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0ED884" w14:textId="77777777" w:rsidR="00152770" w:rsidRPr="00152770" w:rsidRDefault="00152770" w:rsidP="00152770">
      <w:r w:rsidRPr="00152770">
        <w:t>A </w:t>
      </w:r>
      <w:r w:rsidRPr="00152770">
        <w:rPr>
          <w:b/>
          <w:bCs/>
        </w:rPr>
        <w:t>testicle</w:t>
      </w:r>
      <w:r w:rsidRPr="00152770">
        <w:t> or </w:t>
      </w:r>
      <w:r w:rsidRPr="00152770">
        <w:rPr>
          <w:b/>
          <w:bCs/>
        </w:rPr>
        <w:t>testis</w:t>
      </w:r>
      <w:r w:rsidRPr="00152770">
        <w:t> (pl.: </w:t>
      </w:r>
      <w:r w:rsidRPr="00152770">
        <w:rPr>
          <w:b/>
          <w:bCs/>
        </w:rPr>
        <w:t>testes</w:t>
      </w:r>
      <w:r w:rsidRPr="00152770">
        <w:t>) is the male </w:t>
      </w:r>
      <w:hyperlink r:id="rId5" w:tooltip="Gonad" w:history="1">
        <w:r w:rsidRPr="00152770">
          <w:rPr>
            <w:rStyle w:val="Hyperlink"/>
          </w:rPr>
          <w:t>gonad</w:t>
        </w:r>
      </w:hyperlink>
      <w:r w:rsidRPr="00152770">
        <w:t> in all </w:t>
      </w:r>
      <w:hyperlink r:id="rId6" w:tooltip="Bilateria" w:history="1">
        <w:r w:rsidRPr="00152770">
          <w:rPr>
            <w:rStyle w:val="Hyperlink"/>
          </w:rPr>
          <w:t>bilaterians</w:t>
        </w:r>
      </w:hyperlink>
      <w:r w:rsidRPr="00152770">
        <w:t>, including humans. It is </w:t>
      </w:r>
      <w:hyperlink r:id="rId7" w:tooltip="Homology (biology)" w:history="1">
        <w:r w:rsidRPr="00152770">
          <w:rPr>
            <w:rStyle w:val="Hyperlink"/>
          </w:rPr>
          <w:t>homologous</w:t>
        </w:r>
      </w:hyperlink>
      <w:r w:rsidRPr="00152770">
        <w:t> to the female </w:t>
      </w:r>
      <w:hyperlink r:id="rId8" w:tooltip="Ovary" w:history="1">
        <w:r w:rsidRPr="00152770">
          <w:rPr>
            <w:rStyle w:val="Hyperlink"/>
          </w:rPr>
          <w:t>ovary</w:t>
        </w:r>
      </w:hyperlink>
      <w:r w:rsidRPr="00152770">
        <w:t>. The functions of the testicles are to produce both </w:t>
      </w:r>
      <w:hyperlink r:id="rId9" w:tooltip="Sperm" w:history="1">
        <w:r w:rsidRPr="00152770">
          <w:rPr>
            <w:rStyle w:val="Hyperlink"/>
          </w:rPr>
          <w:t>sperm</w:t>
        </w:r>
      </w:hyperlink>
      <w:r w:rsidRPr="00152770">
        <w:t> and </w:t>
      </w:r>
      <w:hyperlink r:id="rId10" w:tooltip="Androgen" w:history="1">
        <w:r w:rsidRPr="00152770">
          <w:rPr>
            <w:rStyle w:val="Hyperlink"/>
          </w:rPr>
          <w:t>androgens</w:t>
        </w:r>
      </w:hyperlink>
      <w:r w:rsidRPr="00152770">
        <w:t>, primarily </w:t>
      </w:r>
      <w:hyperlink r:id="rId11" w:tooltip="Testosterone" w:history="1">
        <w:r w:rsidRPr="00152770">
          <w:rPr>
            <w:rStyle w:val="Hyperlink"/>
          </w:rPr>
          <w:t>testosterone</w:t>
        </w:r>
      </w:hyperlink>
      <w:r w:rsidRPr="00152770">
        <w:t>. Testosterone release is controlled by the anterior pituitary </w:t>
      </w:r>
      <w:hyperlink r:id="rId12" w:tooltip="Luteinizing hormone" w:history="1">
        <w:r w:rsidRPr="00152770">
          <w:rPr>
            <w:rStyle w:val="Hyperlink"/>
          </w:rPr>
          <w:t>luteinizing hormone</w:t>
        </w:r>
      </w:hyperlink>
      <w:r w:rsidRPr="00152770">
        <w:t>, whereas sperm production is controlled both by the </w:t>
      </w:r>
      <w:hyperlink r:id="rId13" w:tooltip="Anterior pituitary" w:history="1">
        <w:r w:rsidRPr="00152770">
          <w:rPr>
            <w:rStyle w:val="Hyperlink"/>
          </w:rPr>
          <w:t>anterior pituitary</w:t>
        </w:r>
      </w:hyperlink>
      <w:r w:rsidRPr="00152770">
        <w:t> </w:t>
      </w:r>
      <w:hyperlink r:id="rId14" w:tooltip="Follicle-stimulating hormone" w:history="1">
        <w:r w:rsidRPr="00152770">
          <w:rPr>
            <w:rStyle w:val="Hyperlink"/>
          </w:rPr>
          <w:t>follicle-stimulating hormone</w:t>
        </w:r>
      </w:hyperlink>
      <w:r w:rsidRPr="00152770">
        <w:t> and gonadal testosterone.</w:t>
      </w:r>
    </w:p>
    <w:p w14:paraId="342C91BB" w14:textId="77777777" w:rsidR="00152770" w:rsidRDefault="00152770"/>
    <w:sectPr w:rsidR="001527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9608E3"/>
    <w:multiLevelType w:val="multilevel"/>
    <w:tmpl w:val="1528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69317BC"/>
    <w:multiLevelType w:val="multilevel"/>
    <w:tmpl w:val="6A68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E396C40"/>
    <w:multiLevelType w:val="multilevel"/>
    <w:tmpl w:val="4350C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85117717">
    <w:abstractNumId w:val="1"/>
  </w:num>
  <w:num w:numId="2" w16cid:durableId="132600454">
    <w:abstractNumId w:val="0"/>
  </w:num>
  <w:num w:numId="3" w16cid:durableId="526455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70"/>
    <w:rsid w:val="000656F5"/>
    <w:rsid w:val="00152770"/>
    <w:rsid w:val="007E2583"/>
    <w:rsid w:val="00F35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EB6C4"/>
  <w15:chartTrackingRefBased/>
  <w15:docId w15:val="{2BA4F04F-A501-4E63-8B55-7F05C7A46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527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527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5277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2770"/>
    <w:rPr>
      <w:rFonts w:ascii="Times New Roman" w:eastAsia="Times New Roman" w:hAnsi="Times New Roman" w:cs="Times New Roman"/>
      <w:b/>
      <w:bCs/>
      <w:kern w:val="0"/>
      <w:sz w:val="36"/>
      <w:szCs w:val="36"/>
      <w:lang w:eastAsia="en-P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52770"/>
    <w:rPr>
      <w:rFonts w:ascii="Times New Roman" w:eastAsia="Times New Roman" w:hAnsi="Times New Roman" w:cs="Times New Roman"/>
      <w:b/>
      <w:bCs/>
      <w:kern w:val="0"/>
      <w:sz w:val="27"/>
      <w:szCs w:val="27"/>
      <w:lang w:eastAsia="en-PH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52770"/>
    <w:rPr>
      <w:rFonts w:ascii="Times New Roman" w:eastAsia="Times New Roman" w:hAnsi="Times New Roman" w:cs="Times New Roman"/>
      <w:b/>
      <w:bCs/>
      <w:kern w:val="0"/>
      <w:sz w:val="24"/>
      <w:szCs w:val="24"/>
      <w:lang w:eastAsia="en-PH"/>
      <w14:ligatures w14:val="none"/>
    </w:rPr>
  </w:style>
  <w:style w:type="paragraph" w:customStyle="1" w:styleId="msonormal0">
    <w:name w:val="msonormal"/>
    <w:basedOn w:val="Normal"/>
    <w:rsid w:val="0015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27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H"/>
      <w14:ligatures w14:val="none"/>
    </w:rPr>
  </w:style>
  <w:style w:type="character" w:styleId="Hyperlink">
    <w:name w:val="Hyperlink"/>
    <w:basedOn w:val="DefaultParagraphFont"/>
    <w:uiPriority w:val="99"/>
    <w:unhideWhenUsed/>
    <w:rsid w:val="0015277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52770"/>
    <w:rPr>
      <w:color w:val="800080"/>
      <w:u w:val="single"/>
    </w:rPr>
  </w:style>
  <w:style w:type="character" w:customStyle="1" w:styleId="cite-bracket">
    <w:name w:val="cite-bracket"/>
    <w:basedOn w:val="DefaultParagraphFont"/>
    <w:rsid w:val="00152770"/>
  </w:style>
  <w:style w:type="character" w:customStyle="1" w:styleId="mwe-math-element">
    <w:name w:val="mwe-math-element"/>
    <w:basedOn w:val="DefaultParagraphFont"/>
    <w:rsid w:val="00152770"/>
  </w:style>
  <w:style w:type="character" w:customStyle="1" w:styleId="mwe-math-mathml-inline">
    <w:name w:val="mwe-math-mathml-inline"/>
    <w:basedOn w:val="DefaultParagraphFont"/>
    <w:rsid w:val="00152770"/>
  </w:style>
  <w:style w:type="character" w:customStyle="1" w:styleId="frac">
    <w:name w:val="frac"/>
    <w:basedOn w:val="DefaultParagraphFont"/>
    <w:rsid w:val="00152770"/>
  </w:style>
  <w:style w:type="character" w:customStyle="1" w:styleId="num">
    <w:name w:val="num"/>
    <w:basedOn w:val="DefaultParagraphFont"/>
    <w:rsid w:val="00152770"/>
  </w:style>
  <w:style w:type="character" w:customStyle="1" w:styleId="den">
    <w:name w:val="den"/>
    <w:basedOn w:val="DefaultParagraphFont"/>
    <w:rsid w:val="00152770"/>
  </w:style>
  <w:style w:type="character" w:customStyle="1" w:styleId="sr-only">
    <w:name w:val="sr-only"/>
    <w:basedOn w:val="DefaultParagraphFont"/>
    <w:rsid w:val="00152770"/>
  </w:style>
  <w:style w:type="character" w:customStyle="1" w:styleId="mw-tmh-player">
    <w:name w:val="mw-tmh-player"/>
    <w:basedOn w:val="DefaultParagraphFont"/>
    <w:rsid w:val="00152770"/>
  </w:style>
  <w:style w:type="character" w:customStyle="1" w:styleId="mw-tmh-play-icon">
    <w:name w:val="mw-tmh-play-icon"/>
    <w:basedOn w:val="DefaultParagraphFont"/>
    <w:rsid w:val="00152770"/>
  </w:style>
  <w:style w:type="character" w:customStyle="1" w:styleId="anchor">
    <w:name w:val="anchor"/>
    <w:basedOn w:val="DefaultParagraphFont"/>
    <w:rsid w:val="00152770"/>
  </w:style>
  <w:style w:type="character" w:styleId="UnresolvedMention">
    <w:name w:val="Unresolved Mention"/>
    <w:basedOn w:val="DefaultParagraphFont"/>
    <w:uiPriority w:val="99"/>
    <w:semiHidden/>
    <w:unhideWhenUsed/>
    <w:rsid w:val="001527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929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7919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7117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787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26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66537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229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39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682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734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4065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802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2606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97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230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8810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9786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1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1308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9844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265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23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0508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538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75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015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70501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768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86091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19142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0386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7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73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7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273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784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9113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525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9592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466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27144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0149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46939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849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3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72084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5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74590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14432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042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18710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2248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564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731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34608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50107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500894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5231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1202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8806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05135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139818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95265">
          <w:marLeft w:val="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Ovary" TargetMode="External"/><Relationship Id="rId13" Type="http://schemas.openxmlformats.org/officeDocument/2006/relationships/hyperlink" Target="https://en.wikipedia.org/wiki/Anterior_pituita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Homology_(biology)" TargetMode="External"/><Relationship Id="rId12" Type="http://schemas.openxmlformats.org/officeDocument/2006/relationships/hyperlink" Target="https://en.wikipedia.org/wiki/Luteinizing_hormon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Bilateria" TargetMode="External"/><Relationship Id="rId11" Type="http://schemas.openxmlformats.org/officeDocument/2006/relationships/hyperlink" Target="https://en.wikipedia.org/wiki/Testosterone" TargetMode="External"/><Relationship Id="rId5" Type="http://schemas.openxmlformats.org/officeDocument/2006/relationships/hyperlink" Target="https://en.wikipedia.org/wiki/Gona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Androge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Sperm" TargetMode="External"/><Relationship Id="rId14" Type="http://schemas.openxmlformats.org/officeDocument/2006/relationships/hyperlink" Target="https://en.wikipedia.org/wiki/Follicle-stimulating_hormon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glenn turla</dc:creator>
  <cp:keywords/>
  <dc:description/>
  <cp:lastModifiedBy>glenn turla</cp:lastModifiedBy>
  <cp:revision>2</cp:revision>
  <dcterms:created xsi:type="dcterms:W3CDTF">2024-08-27T00:17:00Z</dcterms:created>
  <dcterms:modified xsi:type="dcterms:W3CDTF">2024-09-15T13:53:00Z</dcterms:modified>
</cp:coreProperties>
</file>