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205009CC"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16108613"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53077F72" w14:textId="77777777" w:rsidR="00C75D7C" w:rsidRDefault="00C75D7C" w:rsidP="00C75D7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61B113AD" w14:textId="77777777" w:rsidR="00C75D7C" w:rsidRPr="0093044F" w:rsidRDefault="00C75D7C" w:rsidP="00C75D7C">
      <w:pPr>
        <w:spacing w:line="360" w:lineRule="auto"/>
        <w:ind w:firstLine="709"/>
        <w:jc w:val="center"/>
        <w:rPr>
          <w:sz w:val="28"/>
          <w:szCs w:val="28"/>
        </w:rPr>
      </w:pPr>
      <w:r>
        <w:rPr>
          <w:sz w:val="28"/>
          <w:szCs w:val="28"/>
        </w:rPr>
        <w:t>оборудования ТЭС</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37813979"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AC3FCD">
        <w:rPr>
          <w:sz w:val="28"/>
          <w:szCs w:val="28"/>
        </w:rPr>
        <w:t>3</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44BE7CCB" w:rsidR="00DB2A3A" w:rsidRPr="000926F0" w:rsidRDefault="00A7695E"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6349668"/>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078A9E45" w:rsidR="008D0C94" w:rsidRPr="00BE5CF6" w:rsidRDefault="00A7695E" w:rsidP="008D0C94">
            <w:pPr>
              <w:tabs>
                <w:tab w:val="left" w:pos="2028"/>
              </w:tabs>
              <w:rPr>
                <w:sz w:val="28"/>
                <w:szCs w:val="28"/>
              </w:rPr>
            </w:pPr>
            <w:r>
              <w:rPr>
                <w:sz w:val="28"/>
                <w:szCs w:val="28"/>
              </w:rPr>
              <w:t>ПАК МКО</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006D2DB6" w:rsidR="008D0C94" w:rsidRPr="00BE5CF6" w:rsidRDefault="008D0C94" w:rsidP="008D0C94">
            <w:pPr>
              <w:tabs>
                <w:tab w:val="left" w:pos="2028"/>
              </w:tabs>
              <w:rPr>
                <w:sz w:val="28"/>
                <w:szCs w:val="28"/>
              </w:rPr>
            </w:pPr>
            <w:r w:rsidRPr="00BE5CF6">
              <w:rPr>
                <w:sz w:val="28"/>
                <w:szCs w:val="28"/>
              </w:rPr>
              <w:t xml:space="preserve">Результат съемки </w:t>
            </w:r>
            <w:r w:rsidR="00A7695E">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96349669"/>
      <w:r w:rsidRPr="00B81E17">
        <w:rPr>
          <w:szCs w:val="28"/>
        </w:rPr>
        <w:lastRenderedPageBreak/>
        <w:t>Общие положения</w:t>
      </w:r>
      <w:bookmarkEnd w:id="31"/>
    </w:p>
    <w:p w14:paraId="4161525A" w14:textId="3AABDEB8"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00A7695E">
        <w:rPr>
          <w:sz w:val="28"/>
          <w:szCs w:val="28"/>
        </w:rPr>
        <w:t>программно-аппаратный комплекс мобильного контроля оборудования производственной площадки (ТЭС) (далее ПАК МКО)</w:t>
      </w:r>
      <w:r w:rsidRPr="00346655">
        <w:rPr>
          <w:sz w:val="28"/>
          <w:szCs w:val="28"/>
        </w:rPr>
        <w:t>.</w:t>
      </w:r>
    </w:p>
    <w:p w14:paraId="7A1767D5" w14:textId="0BC47722"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Целью испытаний является проверка соответствия </w:t>
      </w:r>
      <w:r w:rsidR="00A7695E">
        <w:rPr>
          <w:sz w:val="28"/>
          <w:szCs w:val="28"/>
        </w:rPr>
        <w:t>ПАК МКО</w:t>
      </w:r>
      <w:r w:rsidRPr="00346655">
        <w:rPr>
          <w:bCs/>
          <w:sz w:val="28"/>
          <w:szCs w:val="24"/>
        </w:rPr>
        <w:t xml:space="preserve"> </w:t>
      </w:r>
      <w:r w:rsidR="00D54238" w:rsidRPr="00346655">
        <w:rPr>
          <w:bCs/>
          <w:sz w:val="28"/>
          <w:szCs w:val="24"/>
        </w:rPr>
        <w:t>требованиям ТУ</w:t>
      </w:r>
    </w:p>
    <w:p w14:paraId="515B5596" w14:textId="1C0B4B88"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00A7695E">
        <w:rPr>
          <w:sz w:val="28"/>
        </w:rPr>
        <w:t>ПАК МКО</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Основными документами, определяющими виды испытаний и контроля, последовательности их проведения, контролируемые параметры и нормы на них являются ТУ</w:t>
      </w:r>
      <w:r>
        <w:rPr>
          <w:color w:val="000000" w:themeColor="text1"/>
          <w:sz w:val="28"/>
        </w:rPr>
        <w:t>(ТЗ)</w:t>
      </w:r>
      <w:r w:rsidRPr="00264DDB">
        <w:rPr>
          <w:color w:val="000000" w:themeColor="text1"/>
          <w:sz w:val="28"/>
        </w:rPr>
        <w:t xml:space="preserve"> на </w:t>
      </w:r>
      <w:r w:rsidR="00A7695E">
        <w:rPr>
          <w:sz w:val="28"/>
        </w:rPr>
        <w:t>ПАК МКО</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37EF2E37" w14:textId="422E47DC"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04878CA8" w14:textId="70059081" w:rsidR="00AD6A7D" w:rsidRPr="00346655" w:rsidRDefault="001A3AEF" w:rsidP="00AD6A7D">
      <w:pPr>
        <w:pStyle w:val="s4"/>
        <w:spacing w:before="0" w:line="336" w:lineRule="auto"/>
        <w:ind w:firstLine="851"/>
        <w:rPr>
          <w:color w:val="000000" w:themeColor="text1"/>
          <w:sz w:val="32"/>
          <w:szCs w:val="32"/>
        </w:rPr>
      </w:pPr>
      <w:r w:rsidRPr="00346655">
        <w:rPr>
          <w:color w:val="000000" w:themeColor="text1"/>
          <w:sz w:val="28"/>
        </w:rPr>
        <w:t>Таблица 1 – Объём приёмо-сдаточных испытаний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0"/>
        <w:gridCol w:w="1843"/>
        <w:gridCol w:w="1843"/>
      </w:tblGrid>
      <w:tr w:rsidR="001A3AEF" w:rsidRPr="00264DDB" w14:paraId="1B5902C1" w14:textId="77777777" w:rsidTr="001A3AEF">
        <w:trPr>
          <w:cantSplit/>
          <w:trHeight w:val="411"/>
        </w:trPr>
        <w:tc>
          <w:tcPr>
            <w:tcW w:w="5670" w:type="dxa"/>
            <w:vAlign w:val="center"/>
          </w:tcPr>
          <w:p w14:paraId="181EC1A9" w14:textId="77777777" w:rsidR="001A3AEF" w:rsidRPr="00264DDB" w:rsidRDefault="001A3AEF" w:rsidP="00CA1C18">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3" w:type="dxa"/>
          </w:tcPr>
          <w:p w14:paraId="3F68607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3" w:type="dxa"/>
          </w:tcPr>
          <w:p w14:paraId="224A66D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1A3AEF" w:rsidRPr="00264DDB" w14:paraId="3A91600E" w14:textId="77777777" w:rsidTr="001A3AEF">
        <w:trPr>
          <w:cantSplit/>
          <w:trHeight w:val="680"/>
        </w:trPr>
        <w:tc>
          <w:tcPr>
            <w:tcW w:w="5670" w:type="dxa"/>
            <w:tcBorders>
              <w:bottom w:val="nil"/>
            </w:tcBorders>
            <w:vAlign w:val="center"/>
          </w:tcPr>
          <w:p w14:paraId="3878DA7F" w14:textId="51757AED" w:rsidR="001A3AEF" w:rsidRPr="00264DDB" w:rsidRDefault="001A3AEF" w:rsidP="00CA1C18">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 xml:space="preserve">рка требования к комплектности </w:t>
            </w:r>
            <w:r w:rsidR="00A7695E">
              <w:rPr>
                <w:color w:val="000000" w:themeColor="text1"/>
                <w:sz w:val="24"/>
                <w:szCs w:val="24"/>
              </w:rPr>
              <w:t>ПАК МКО</w:t>
            </w:r>
          </w:p>
        </w:tc>
        <w:tc>
          <w:tcPr>
            <w:tcW w:w="1843" w:type="dxa"/>
            <w:vAlign w:val="center"/>
          </w:tcPr>
          <w:p w14:paraId="6544A389" w14:textId="4E02D76C" w:rsidR="001A3AEF" w:rsidRPr="00264DDB" w:rsidRDefault="001A3AEF" w:rsidP="00CA1C18">
            <w:pPr>
              <w:tabs>
                <w:tab w:val="left" w:pos="1488"/>
              </w:tabs>
              <w:jc w:val="center"/>
              <w:rPr>
                <w:color w:val="000000" w:themeColor="text1"/>
                <w:sz w:val="24"/>
                <w:szCs w:val="24"/>
              </w:rPr>
            </w:pPr>
            <w:r>
              <w:rPr>
                <w:color w:val="000000" w:themeColor="text1"/>
                <w:sz w:val="24"/>
                <w:szCs w:val="24"/>
              </w:rPr>
              <w:t>1.1</w:t>
            </w:r>
          </w:p>
        </w:tc>
        <w:tc>
          <w:tcPr>
            <w:tcW w:w="1843" w:type="dxa"/>
            <w:vAlign w:val="center"/>
          </w:tcPr>
          <w:p w14:paraId="1542B11D" w14:textId="3758EE57" w:rsidR="001A3AEF" w:rsidRPr="00264DDB" w:rsidRDefault="00CD65B7" w:rsidP="00CA1C18">
            <w:pPr>
              <w:tabs>
                <w:tab w:val="left" w:pos="1488"/>
              </w:tabs>
              <w:jc w:val="center"/>
              <w:rPr>
                <w:color w:val="000000" w:themeColor="text1"/>
                <w:sz w:val="24"/>
                <w:szCs w:val="24"/>
              </w:rPr>
            </w:pPr>
            <w:r>
              <w:rPr>
                <w:color w:val="000000" w:themeColor="text1"/>
                <w:sz w:val="24"/>
                <w:szCs w:val="24"/>
              </w:rPr>
              <w:t>4.1</w:t>
            </w:r>
          </w:p>
        </w:tc>
      </w:tr>
      <w:tr w:rsidR="001A3AEF" w:rsidRPr="00264DDB" w14:paraId="087101A5" w14:textId="77777777" w:rsidTr="00A7695E">
        <w:trPr>
          <w:cantSplit/>
          <w:trHeight w:val="680"/>
        </w:trPr>
        <w:tc>
          <w:tcPr>
            <w:tcW w:w="5670" w:type="dxa"/>
            <w:tcBorders>
              <w:bottom w:val="single" w:sz="4" w:space="0" w:color="auto"/>
            </w:tcBorders>
            <w:vAlign w:val="center"/>
          </w:tcPr>
          <w:p w14:paraId="53D10842" w14:textId="0402F4C6" w:rsidR="001A3AEF" w:rsidRPr="00264DDB" w:rsidRDefault="001A3AEF" w:rsidP="00762B0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3" w:type="dxa"/>
            <w:vAlign w:val="center"/>
          </w:tcPr>
          <w:p w14:paraId="701BEB36" w14:textId="10FF888F" w:rsidR="001A3AEF" w:rsidRPr="00264DDB" w:rsidRDefault="001A3AEF" w:rsidP="00CA1C18">
            <w:pPr>
              <w:tabs>
                <w:tab w:val="left" w:pos="1488"/>
              </w:tabs>
              <w:jc w:val="center"/>
              <w:rPr>
                <w:color w:val="000000" w:themeColor="text1"/>
                <w:sz w:val="24"/>
                <w:szCs w:val="24"/>
              </w:rPr>
            </w:pPr>
            <w:r>
              <w:rPr>
                <w:color w:val="000000" w:themeColor="text1"/>
                <w:sz w:val="24"/>
                <w:szCs w:val="24"/>
              </w:rPr>
              <w:t>1.2</w:t>
            </w:r>
          </w:p>
        </w:tc>
        <w:tc>
          <w:tcPr>
            <w:tcW w:w="1843" w:type="dxa"/>
            <w:vAlign w:val="center"/>
          </w:tcPr>
          <w:p w14:paraId="7A1B67FB" w14:textId="490858EE" w:rsidR="001A3AEF" w:rsidRPr="00264DDB" w:rsidRDefault="00CD65B7" w:rsidP="00CA1C18">
            <w:pPr>
              <w:tabs>
                <w:tab w:val="left" w:pos="1488"/>
              </w:tabs>
              <w:jc w:val="center"/>
              <w:rPr>
                <w:color w:val="000000" w:themeColor="text1"/>
                <w:sz w:val="24"/>
                <w:szCs w:val="24"/>
              </w:rPr>
            </w:pPr>
            <w:r>
              <w:rPr>
                <w:color w:val="000000" w:themeColor="text1"/>
                <w:sz w:val="24"/>
                <w:szCs w:val="24"/>
              </w:rPr>
              <w:t>4.2</w:t>
            </w:r>
          </w:p>
        </w:tc>
      </w:tr>
      <w:tr w:rsidR="001A3AEF" w:rsidRPr="00264DDB" w14:paraId="7FA8AE00" w14:textId="77777777" w:rsidTr="00A7695E">
        <w:trPr>
          <w:cantSplit/>
          <w:trHeight w:val="680"/>
        </w:trPr>
        <w:tc>
          <w:tcPr>
            <w:tcW w:w="5670" w:type="dxa"/>
            <w:tcBorders>
              <w:bottom w:val="single" w:sz="4" w:space="0" w:color="auto"/>
            </w:tcBorders>
            <w:vAlign w:val="center"/>
          </w:tcPr>
          <w:p w14:paraId="69D8D7BC" w14:textId="5E866B60" w:rsidR="001A3AEF" w:rsidRPr="00264DDB" w:rsidRDefault="001A3AEF" w:rsidP="00762B0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sidR="00A7695E">
              <w:rPr>
                <w:color w:val="000000" w:themeColor="text1"/>
                <w:sz w:val="24"/>
                <w:szCs w:val="24"/>
              </w:rPr>
              <w:t>ПАК МКО</w:t>
            </w:r>
          </w:p>
        </w:tc>
        <w:tc>
          <w:tcPr>
            <w:tcW w:w="1843" w:type="dxa"/>
            <w:vAlign w:val="center"/>
          </w:tcPr>
          <w:p w14:paraId="2DC46BC3" w14:textId="0BF86592" w:rsidR="001A3AEF" w:rsidRDefault="001A3AEF" w:rsidP="00CA1C18">
            <w:pPr>
              <w:tabs>
                <w:tab w:val="left" w:pos="1488"/>
              </w:tabs>
              <w:jc w:val="center"/>
              <w:rPr>
                <w:color w:val="000000" w:themeColor="text1"/>
                <w:sz w:val="24"/>
                <w:szCs w:val="24"/>
              </w:rPr>
            </w:pPr>
            <w:r>
              <w:rPr>
                <w:color w:val="000000" w:themeColor="text1"/>
                <w:sz w:val="24"/>
                <w:szCs w:val="24"/>
              </w:rPr>
              <w:t>1.3</w:t>
            </w:r>
          </w:p>
        </w:tc>
        <w:tc>
          <w:tcPr>
            <w:tcW w:w="1843" w:type="dxa"/>
            <w:vAlign w:val="center"/>
          </w:tcPr>
          <w:p w14:paraId="6366F3ED" w14:textId="7F77E705" w:rsidR="001A3AEF" w:rsidRPr="00264DDB" w:rsidRDefault="00CD65B7" w:rsidP="00CA1C18">
            <w:pPr>
              <w:tabs>
                <w:tab w:val="left" w:pos="1488"/>
              </w:tabs>
              <w:jc w:val="center"/>
              <w:rPr>
                <w:color w:val="000000" w:themeColor="text1"/>
                <w:sz w:val="24"/>
                <w:szCs w:val="24"/>
              </w:rPr>
            </w:pPr>
            <w:r>
              <w:rPr>
                <w:color w:val="000000" w:themeColor="text1"/>
                <w:sz w:val="24"/>
                <w:szCs w:val="24"/>
              </w:rPr>
              <w:t>4.3</w:t>
            </w:r>
          </w:p>
        </w:tc>
      </w:tr>
    </w:tbl>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3B1C4C20"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A7695E">
        <w:rPr>
          <w:bCs/>
          <w:sz w:val="28"/>
          <w:szCs w:val="28"/>
        </w:rPr>
        <w:t>ТЭЦ</w:t>
      </w:r>
      <w:r>
        <w:rPr>
          <w:bCs/>
          <w:sz w:val="28"/>
          <w:szCs w:val="28"/>
        </w:rPr>
        <w:t>:</w:t>
      </w:r>
    </w:p>
    <w:p w14:paraId="7CDF549C" w14:textId="1BA5D0CA"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w:t>
      </w:r>
      <w:r w:rsidR="00A7695E">
        <w:rPr>
          <w:bCs/>
          <w:sz w:val="28"/>
          <w:szCs w:val="28"/>
        </w:rPr>
        <w:t>ТЭЦ</w:t>
      </w:r>
      <w:r w:rsidRPr="00414A4D">
        <w:rPr>
          <w:bCs/>
          <w:sz w:val="28"/>
          <w:szCs w:val="28"/>
        </w:rPr>
        <w:t xml:space="preserve">, </w:t>
      </w:r>
    </w:p>
    <w:p w14:paraId="04FBA39D" w14:textId="2BA1E2DA"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 xml:space="preserve">всего объема </w:t>
      </w:r>
      <w:r w:rsidR="00A7695E">
        <w:rPr>
          <w:bCs/>
          <w:sz w:val="28"/>
          <w:szCs w:val="28"/>
        </w:rPr>
        <w:t>ТЭЦ</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4D8B92F5"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w:t>
      </w:r>
      <w:r w:rsidR="00A7695E">
        <w:rPr>
          <w:sz w:val="28"/>
        </w:rPr>
        <w:t>ПАК МКО</w:t>
      </w:r>
      <w:r w:rsidR="00A751BB">
        <w:rPr>
          <w:sz w:val="28"/>
        </w:rPr>
        <w:t xml:space="preserve">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96349671"/>
      <w:r w:rsidRPr="00B81E17">
        <w:rPr>
          <w:sz w:val="28"/>
          <w:szCs w:val="28"/>
        </w:rPr>
        <w:lastRenderedPageBreak/>
        <w:t>Требования безопасности</w:t>
      </w:r>
      <w:bookmarkEnd w:id="36"/>
    </w:p>
    <w:p w14:paraId="3C90F076" w14:textId="1ECE7F04" w:rsidR="00D603FD" w:rsidRDefault="00D603FD" w:rsidP="00803D24">
      <w:pPr>
        <w:pStyle w:val="afa"/>
        <w:spacing w:line="360" w:lineRule="auto"/>
        <w:ind w:left="0" w:firstLine="851"/>
        <w:jc w:val="both"/>
        <w:rPr>
          <w:sz w:val="28"/>
        </w:rPr>
      </w:pPr>
      <w:r>
        <w:rPr>
          <w:sz w:val="28"/>
        </w:rPr>
        <w:t xml:space="preserve">При </w:t>
      </w:r>
      <w:r w:rsidRPr="00A7695E">
        <w:rPr>
          <w:sz w:val="28"/>
        </w:rPr>
        <w:t xml:space="preserve">подготовке к </w:t>
      </w:r>
      <w:r w:rsidR="00803D24" w:rsidRPr="00A7695E">
        <w:rPr>
          <w:sz w:val="28"/>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sidR="00A7695E">
        <w:rPr>
          <w:sz w:val="28"/>
          <w:szCs w:val="32"/>
        </w:rPr>
        <w:t>3</w:t>
      </w:r>
      <w:r w:rsidRPr="00B64ECF">
        <w:rPr>
          <w:sz w:val="28"/>
          <w:szCs w:val="32"/>
        </w:rPr>
        <w:t>РЭ «Руководств</w:t>
      </w:r>
      <w:r>
        <w:rPr>
          <w:sz w:val="28"/>
          <w:szCs w:val="32"/>
        </w:rPr>
        <w:t>о</w:t>
      </w:r>
      <w:r w:rsidRPr="00B64ECF">
        <w:rPr>
          <w:sz w:val="28"/>
          <w:szCs w:val="32"/>
        </w:rPr>
        <w:t xml:space="preserve"> по эксплуатации </w:t>
      </w:r>
      <w:r w:rsidR="00A7695E">
        <w:rPr>
          <w:sz w:val="28"/>
        </w:rPr>
        <w:t>ПАК МКО</w:t>
      </w:r>
      <w:r>
        <w:rPr>
          <w:sz w:val="28"/>
        </w:rPr>
        <w:t>».</w:t>
      </w:r>
    </w:p>
    <w:p w14:paraId="64CA1E0A" w14:textId="5307504B"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заряжена не менее чем на 70%.</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4E2EC3C0"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A7695E">
        <w:rPr>
          <w:sz w:val="28"/>
        </w:rPr>
        <w:t>ПАК МКО</w:t>
      </w:r>
      <w:r w:rsidR="00D603FD">
        <w:rPr>
          <w:sz w:val="28"/>
        </w:rPr>
        <w:t xml:space="preserve">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A7695E">
        <w:rPr>
          <w:sz w:val="28"/>
          <w:szCs w:val="32"/>
        </w:rPr>
        <w:t>3</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A7695E">
        <w:rPr>
          <w:sz w:val="28"/>
        </w:rPr>
        <w:t>ПАК МКО</w:t>
      </w:r>
      <w:r w:rsidR="00D603FD">
        <w:rPr>
          <w:sz w:val="28"/>
        </w:rPr>
        <w:t>».</w:t>
      </w:r>
    </w:p>
    <w:p w14:paraId="2022B5FE" w14:textId="152A4E69"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rPr>
        <w:t>должно проводиться персоналом с документом подтверждающий квалификацию внешнего пилота БВС или аналогичный</w:t>
      </w:r>
      <w:r w:rsidR="00803D24">
        <w:rPr>
          <w:sz w:val="28"/>
        </w:rPr>
        <w:t>.</w:t>
      </w:r>
    </w:p>
    <w:p w14:paraId="53F056C2" w14:textId="3758E69A"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ОСТОРОЖНО! В виду особенностей условий эксплуатации (в помещение) штатные средства навигации (</w:t>
      </w:r>
      <w:r>
        <w:rPr>
          <w:sz w:val="28"/>
          <w:lang w:val="en-US"/>
        </w:rPr>
        <w:t>GPS</w:t>
      </w:r>
      <w:r w:rsidRPr="00803D24">
        <w:rPr>
          <w:sz w:val="28"/>
        </w:rPr>
        <w:t xml:space="preserve">) </w:t>
      </w:r>
      <w:r>
        <w:rPr>
          <w:sz w:val="28"/>
        </w:rPr>
        <w:t>не работают.</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7233EB5"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 xml:space="preserve">Проверка требования к комплектности </w:t>
      </w:r>
      <w:r w:rsidR="00A7695E">
        <w:rPr>
          <w:sz w:val="28"/>
          <w:szCs w:val="28"/>
        </w:rPr>
        <w:t>ПАК МКО</w:t>
      </w:r>
    </w:p>
    <w:p w14:paraId="54E1A8EE" w14:textId="37BA9565" w:rsidR="00B443A0" w:rsidRPr="00B443A0" w:rsidRDefault="00B443A0" w:rsidP="00F85526">
      <w:pPr>
        <w:pStyle w:val="s3"/>
        <w:keepNext w:val="0"/>
        <w:keepLines/>
        <w:numPr>
          <w:ilvl w:val="2"/>
          <w:numId w:val="9"/>
        </w:numPr>
        <w:tabs>
          <w:tab w:val="clear" w:pos="1134"/>
          <w:tab w:val="left" w:pos="709"/>
          <w:tab w:val="left" w:pos="993"/>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00A7695E">
        <w:rPr>
          <w:b w:val="0"/>
          <w:bCs/>
          <w:sz w:val="28"/>
        </w:rPr>
        <w:t>ПАК МКО</w:t>
      </w:r>
      <w:r w:rsidRPr="00B443A0">
        <w:rPr>
          <w:b w:val="0"/>
          <w:bCs/>
          <w:color w:val="000000" w:themeColor="text1"/>
          <w:sz w:val="28"/>
        </w:rPr>
        <w:t xml:space="preserve"> требований п. 1.1. Проверка выполняется путем сверки паспортов (этикеток), </w:t>
      </w:r>
      <w:r w:rsidR="00A7695E">
        <w:rPr>
          <w:b w:val="0"/>
          <w:bCs/>
          <w:color w:val="000000" w:themeColor="text1"/>
          <w:sz w:val="28"/>
        </w:rPr>
        <w:t>ПАК МКО</w:t>
      </w:r>
      <w:r w:rsidR="005915F4">
        <w:rPr>
          <w:b w:val="0"/>
          <w:bCs/>
          <w:color w:val="000000" w:themeColor="text1"/>
          <w:sz w:val="28"/>
        </w:rPr>
        <w:t xml:space="preserve"> и </w:t>
      </w:r>
      <w:r w:rsidRPr="00B443A0">
        <w:rPr>
          <w:b w:val="0"/>
          <w:bCs/>
          <w:color w:val="000000" w:themeColor="text1"/>
          <w:sz w:val="28"/>
        </w:rPr>
        <w:t xml:space="preserve">составных частей </w:t>
      </w:r>
      <w:r w:rsidR="00A7695E">
        <w:rPr>
          <w:b w:val="0"/>
          <w:bCs/>
          <w:sz w:val="28"/>
        </w:rPr>
        <w:t>ПАК МКО</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4739A754" w:rsidR="00B443A0" w:rsidRPr="00697A04"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00A7695E">
        <w:rPr>
          <w:b w:val="0"/>
          <w:bCs/>
          <w:sz w:val="28"/>
        </w:rPr>
        <w:t>ПАК МКО</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191C812D" w:rsidR="00D36302" w:rsidRPr="00497A8A" w:rsidRDefault="00CD65B7" w:rsidP="00F85526">
      <w:pPr>
        <w:numPr>
          <w:ilvl w:val="1"/>
          <w:numId w:val="9"/>
        </w:numPr>
        <w:tabs>
          <w:tab w:val="left" w:pos="357"/>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497A8A">
        <w:rPr>
          <w:sz w:val="28"/>
          <w:szCs w:val="28"/>
        </w:rPr>
        <w:t>,</w:t>
      </w:r>
    </w:p>
    <w:p w14:paraId="1B43C08C" w14:textId="4CDEB6C5" w:rsidR="00497A8A" w:rsidRPr="00B443A0" w:rsidRDefault="00497A8A" w:rsidP="00497A8A">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sidRPr="00B443A0">
        <w:rPr>
          <w:b w:val="0"/>
          <w:bCs/>
          <w:color w:val="000000" w:themeColor="text1"/>
          <w:sz w:val="28"/>
        </w:rPr>
        <w:t xml:space="preserve">Проверка соответствия </w:t>
      </w:r>
      <w:r>
        <w:rPr>
          <w:b w:val="0"/>
          <w:bCs/>
          <w:sz w:val="28"/>
        </w:rPr>
        <w:t>ПАК МКО</w:t>
      </w:r>
      <w:r w:rsidRPr="00B443A0">
        <w:rPr>
          <w:b w:val="0"/>
          <w:bCs/>
          <w:color w:val="000000" w:themeColor="text1"/>
          <w:sz w:val="28"/>
        </w:rPr>
        <w:t xml:space="preserve"> требований п. 1.</w:t>
      </w:r>
      <w:r>
        <w:rPr>
          <w:b w:val="0"/>
          <w:bCs/>
          <w:color w:val="000000" w:themeColor="text1"/>
          <w:sz w:val="28"/>
        </w:rPr>
        <w:t>2</w:t>
      </w:r>
      <w:r w:rsidRPr="00B443A0">
        <w:rPr>
          <w:b w:val="0"/>
          <w:bCs/>
          <w:color w:val="000000" w:themeColor="text1"/>
          <w:sz w:val="28"/>
        </w:rPr>
        <w:t>. Проверка выполняется путем</w:t>
      </w:r>
      <w:r w:rsidR="00100DA6">
        <w:rPr>
          <w:b w:val="0"/>
          <w:bCs/>
          <w:color w:val="000000" w:themeColor="text1"/>
          <w:sz w:val="28"/>
        </w:rPr>
        <w:t xml:space="preserve"> соответствия основных характеристик заявленных в</w:t>
      </w:r>
      <w:r w:rsidRPr="00B443A0">
        <w:rPr>
          <w:b w:val="0"/>
          <w:bCs/>
          <w:color w:val="000000" w:themeColor="text1"/>
          <w:sz w:val="28"/>
        </w:rPr>
        <w:t xml:space="preserve"> паспорт</w:t>
      </w:r>
      <w:r w:rsidR="00100DA6">
        <w:rPr>
          <w:b w:val="0"/>
          <w:bCs/>
          <w:color w:val="000000" w:themeColor="text1"/>
          <w:sz w:val="28"/>
        </w:rPr>
        <w:t>е</w:t>
      </w:r>
      <w:r w:rsidRPr="00B443A0">
        <w:rPr>
          <w:b w:val="0"/>
          <w:bCs/>
          <w:color w:val="000000" w:themeColor="text1"/>
          <w:sz w:val="28"/>
        </w:rPr>
        <w:t xml:space="preserve"> </w:t>
      </w:r>
      <w:r>
        <w:rPr>
          <w:b w:val="0"/>
          <w:bCs/>
          <w:color w:val="000000" w:themeColor="text1"/>
          <w:sz w:val="28"/>
        </w:rPr>
        <w:t>ПАК МКО</w:t>
      </w:r>
      <w:r w:rsidR="00100DA6">
        <w:rPr>
          <w:b w:val="0"/>
          <w:bCs/>
          <w:color w:val="000000" w:themeColor="text1"/>
          <w:sz w:val="28"/>
        </w:rPr>
        <w:t xml:space="preserve"> н</w:t>
      </w:r>
      <w:r w:rsidRPr="00B443A0">
        <w:rPr>
          <w:b w:val="0"/>
          <w:bCs/>
          <w:color w:val="000000" w:themeColor="text1"/>
          <w:sz w:val="28"/>
        </w:rPr>
        <w:t xml:space="preserve">а соответствие </w:t>
      </w:r>
      <w:r>
        <w:rPr>
          <w:b w:val="0"/>
          <w:bCs/>
          <w:color w:val="000000" w:themeColor="text1"/>
          <w:sz w:val="28"/>
        </w:rPr>
        <w:t>пункту 1.</w:t>
      </w:r>
      <w:r>
        <w:rPr>
          <w:b w:val="0"/>
          <w:bCs/>
          <w:color w:val="000000" w:themeColor="text1"/>
          <w:sz w:val="28"/>
        </w:rPr>
        <w:t>2</w:t>
      </w:r>
      <w:r>
        <w:rPr>
          <w:b w:val="0"/>
          <w:bCs/>
          <w:color w:val="000000" w:themeColor="text1"/>
          <w:sz w:val="28"/>
        </w:rPr>
        <w:t xml:space="preserve"> ТУ</w:t>
      </w:r>
      <w:r w:rsidRPr="00B443A0">
        <w:rPr>
          <w:b w:val="0"/>
          <w:bCs/>
          <w:color w:val="000000" w:themeColor="text1"/>
          <w:sz w:val="28"/>
        </w:rPr>
        <w:t>.</w:t>
      </w:r>
    </w:p>
    <w:p w14:paraId="217C14E7" w14:textId="7FEE9F29" w:rsidR="00CF2343" w:rsidRPr="00CD65B7" w:rsidRDefault="00423789" w:rsidP="00423789">
      <w:pPr>
        <w:spacing w:line="360" w:lineRule="auto"/>
        <w:ind w:firstLine="709"/>
        <w:jc w:val="both"/>
        <w:rPr>
          <w:b/>
          <w:sz w:val="28"/>
          <w:szCs w:val="28"/>
        </w:rPr>
      </w:pPr>
      <w:r w:rsidRPr="003B0011">
        <w:rPr>
          <w:sz w:val="28"/>
          <w:szCs w:val="28"/>
          <w:highlight w:val="yellow"/>
        </w:rPr>
        <w:t>Проверка требовани</w:t>
      </w:r>
      <w:r w:rsidR="003B0011" w:rsidRPr="003B0011">
        <w:rPr>
          <w:sz w:val="28"/>
          <w:szCs w:val="28"/>
          <w:highlight w:val="yellow"/>
        </w:rPr>
        <w:t>й</w:t>
      </w:r>
      <w:r w:rsidRPr="003B0011">
        <w:rPr>
          <w:sz w:val="28"/>
          <w:szCs w:val="28"/>
          <w:highlight w:val="yellow"/>
        </w:rPr>
        <w:t xml:space="preserve"> к определяемым показателям и (характеристикам) и точность их измерений </w:t>
      </w:r>
      <w:r w:rsidR="003B0011" w:rsidRPr="003B0011">
        <w:rPr>
          <w:sz w:val="28"/>
          <w:szCs w:val="28"/>
          <w:highlight w:val="yellow"/>
        </w:rPr>
        <w:t>о</w:t>
      </w:r>
      <w:r w:rsidR="00100DA6">
        <w:rPr>
          <w:sz w:val="28"/>
          <w:szCs w:val="28"/>
          <w:highlight w:val="yellow"/>
        </w:rPr>
        <w:t>существляется</w:t>
      </w:r>
      <w:r w:rsidR="00100DA6" w:rsidRPr="00100DA6">
        <w:rPr>
          <w:sz w:val="28"/>
          <w:szCs w:val="28"/>
          <w:highlight w:val="yellow"/>
        </w:rPr>
        <w:t>:</w:t>
      </w:r>
    </w:p>
    <w:p w14:paraId="2D7E2A00" w14:textId="77777777" w:rsidR="00CD65B7" w:rsidRPr="00100DA6" w:rsidRDefault="00CD65B7" w:rsidP="00CD65B7">
      <w:pPr>
        <w:spacing w:line="360" w:lineRule="auto"/>
        <w:ind w:firstLine="851"/>
        <w:jc w:val="both"/>
        <w:rPr>
          <w:i/>
          <w:iCs/>
          <w:sz w:val="28"/>
          <w:szCs w:val="28"/>
          <w:highlight w:val="yellow"/>
        </w:rPr>
      </w:pPr>
      <w:r w:rsidRPr="00100DA6">
        <w:rPr>
          <w:i/>
          <w:iCs/>
          <w:sz w:val="28"/>
          <w:szCs w:val="28"/>
          <w:highlight w:val="yellow"/>
        </w:rPr>
        <w:t>Перечень определяемых показателей (характеристик) с указанием наименования, обозначения (при наличии), единицы измерения;</w:t>
      </w:r>
    </w:p>
    <w:p w14:paraId="5C1E18C4"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номинальные значения показателей (характеристик) и предельные отклонения от номинальной величины или пределы измерения;</w:t>
      </w:r>
    </w:p>
    <w:p w14:paraId="09A8FE15"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указания, какими видами и на каких этапах видов испытаний определяют показатели (характеристики);</w:t>
      </w:r>
    </w:p>
    <w:p w14:paraId="33282E2B"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перечень оборудования и материалов (стенды, приборы, приспособления, оснастку, инструмент и др.) для определения каждого показателя;</w:t>
      </w:r>
    </w:p>
    <w:p w14:paraId="277FE67D"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класс точности измерительного оборудования;</w:t>
      </w:r>
    </w:p>
    <w:p w14:paraId="70BA0C18"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допускаемую погрешность измерения (расчета) определяемых показателей;</w:t>
      </w:r>
    </w:p>
    <w:p w14:paraId="2C6EE7E3"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указания, по какой методике, инструкции или нормативному документу следует определять (измерять) показатель (характеристику);</w:t>
      </w:r>
    </w:p>
    <w:p w14:paraId="35C2A9FC"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lastRenderedPageBreak/>
        <w:t>- правила регулировки (настройки) в процессе подготовки изделия к испытаниям и (или) при испытаниях;</w:t>
      </w:r>
    </w:p>
    <w:p w14:paraId="07FFFD12"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формулы расчета для определения показателей (характеристик), которые не могут быть определены прямым или косвенным измерением.</w:t>
      </w:r>
    </w:p>
    <w:p w14:paraId="595CE3EF" w14:textId="77777777" w:rsidR="00CD65B7" w:rsidRPr="00100DA6" w:rsidRDefault="00CD65B7" w:rsidP="00CD65B7">
      <w:pPr>
        <w:pStyle w:val="afa"/>
        <w:spacing w:line="360" w:lineRule="auto"/>
        <w:ind w:left="0" w:firstLine="851"/>
        <w:jc w:val="both"/>
        <w:rPr>
          <w:i/>
          <w:iCs/>
          <w:sz w:val="28"/>
          <w:szCs w:val="28"/>
          <w:highlight w:val="yellow"/>
        </w:rPr>
      </w:pPr>
      <w:r w:rsidRPr="00100DA6">
        <w:rPr>
          <w:i/>
          <w:iCs/>
          <w:sz w:val="28"/>
          <w:szCs w:val="28"/>
          <w:highlight w:val="yellow"/>
        </w:rPr>
        <w:t>В разделе «Методы испытаний и (или) измерений показателей (характеристик)» помещают:</w:t>
      </w:r>
    </w:p>
    <w:p w14:paraId="5BA1270F" w14:textId="77777777" w:rsidR="00CD65B7" w:rsidRPr="00100DA6" w:rsidRDefault="00CD65B7" w:rsidP="00CD65B7">
      <w:pPr>
        <w:tabs>
          <w:tab w:val="left" w:pos="357"/>
        </w:tabs>
        <w:spacing w:line="360" w:lineRule="auto"/>
        <w:ind w:firstLine="851"/>
        <w:rPr>
          <w:i/>
          <w:iCs/>
          <w:sz w:val="28"/>
          <w:szCs w:val="28"/>
          <w:highlight w:val="yellow"/>
        </w:rPr>
      </w:pPr>
      <w:r w:rsidRPr="00100DA6">
        <w:rPr>
          <w:i/>
          <w:iCs/>
          <w:sz w:val="28"/>
          <w:szCs w:val="28"/>
          <w:highlight w:val="yellow"/>
        </w:rPr>
        <w:t>- схемы испытаний (измерений);</w:t>
      </w:r>
    </w:p>
    <w:p w14:paraId="50643F1E" w14:textId="77777777" w:rsidR="00CD65B7" w:rsidRPr="00100DA6" w:rsidRDefault="00CD65B7" w:rsidP="00CD65B7">
      <w:pPr>
        <w:tabs>
          <w:tab w:val="left" w:pos="357"/>
        </w:tabs>
        <w:spacing w:line="360" w:lineRule="auto"/>
        <w:ind w:firstLine="851"/>
        <w:rPr>
          <w:i/>
          <w:iCs/>
          <w:sz w:val="28"/>
          <w:szCs w:val="28"/>
          <w:highlight w:val="yellow"/>
        </w:rPr>
      </w:pPr>
      <w:r w:rsidRPr="00100DA6">
        <w:rPr>
          <w:i/>
          <w:iCs/>
          <w:sz w:val="28"/>
          <w:szCs w:val="28"/>
          <w:highlight w:val="yellow"/>
        </w:rPr>
        <w:t>- описание метода испытаний (измерений);</w:t>
      </w:r>
    </w:p>
    <w:p w14:paraId="30D6457B" w14:textId="77777777" w:rsidR="00CD65B7" w:rsidRPr="00CF2343" w:rsidRDefault="00CD65B7" w:rsidP="00CD65B7">
      <w:pPr>
        <w:tabs>
          <w:tab w:val="left" w:pos="357"/>
        </w:tabs>
        <w:spacing w:line="360" w:lineRule="auto"/>
        <w:ind w:firstLine="851"/>
        <w:rPr>
          <w:i/>
          <w:iCs/>
          <w:sz w:val="28"/>
          <w:szCs w:val="28"/>
        </w:rPr>
      </w:pPr>
      <w:r w:rsidRPr="00100DA6">
        <w:rPr>
          <w:i/>
          <w:iCs/>
          <w:sz w:val="28"/>
          <w:szCs w:val="28"/>
          <w:highlight w:val="yellow"/>
        </w:rPr>
        <w:t>- формулы расчета.</w:t>
      </w:r>
    </w:p>
    <w:p w14:paraId="253D4095" w14:textId="77777777" w:rsidR="00CD65B7" w:rsidRPr="00CD65B7" w:rsidRDefault="00CD65B7" w:rsidP="00293AD2">
      <w:pPr>
        <w:pStyle w:val="afa"/>
        <w:spacing w:line="360" w:lineRule="auto"/>
        <w:ind w:left="0" w:firstLine="851"/>
        <w:rPr>
          <w:b/>
          <w:sz w:val="28"/>
          <w:szCs w:val="28"/>
        </w:rPr>
      </w:pPr>
    </w:p>
    <w:p w14:paraId="7FA62DF0" w14:textId="5172CD9D"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 xml:space="preserve">Проверка требований назначения </w:t>
      </w:r>
      <w:r w:rsidR="00A7695E">
        <w:rPr>
          <w:color w:val="000000" w:themeColor="text1"/>
          <w:sz w:val="28"/>
          <w:szCs w:val="28"/>
        </w:rPr>
        <w:t>ПАК МКО</w:t>
      </w:r>
    </w:p>
    <w:p w14:paraId="62A9ABDE" w14:textId="08B06F0E"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1.3.1 ТУ необходимо выполнить следующие действия:</w:t>
      </w:r>
    </w:p>
    <w:p w14:paraId="6ED2534F" w14:textId="60050932" w:rsidR="007C1477" w:rsidRDefault="003C729E"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Поставить БВС на </w:t>
      </w:r>
      <w:r w:rsidR="007C1477" w:rsidRPr="0098021F">
        <w:rPr>
          <w:bCs/>
          <w:sz w:val="28"/>
          <w:szCs w:val="28"/>
        </w:rPr>
        <w:t>платформ</w:t>
      </w:r>
      <w:r>
        <w:rPr>
          <w:bCs/>
          <w:sz w:val="28"/>
          <w:szCs w:val="28"/>
        </w:rPr>
        <w:t>у зарядной станции</w:t>
      </w:r>
      <w:r w:rsidR="007C1477" w:rsidRPr="0098021F">
        <w:rPr>
          <w:bCs/>
          <w:sz w:val="28"/>
          <w:szCs w:val="28"/>
        </w:rPr>
        <w:t xml:space="preserve"> </w:t>
      </w:r>
    </w:p>
    <w:p w14:paraId="6679B5B2" w14:textId="0B3036F8" w:rsidR="00890F02" w:rsidRDefault="00890F02" w:rsidP="006376DC">
      <w:pPr>
        <w:pStyle w:val="afa"/>
        <w:numPr>
          <w:ilvl w:val="0"/>
          <w:numId w:val="13"/>
        </w:numPr>
        <w:tabs>
          <w:tab w:val="left" w:pos="357"/>
        </w:tabs>
        <w:spacing w:line="360" w:lineRule="auto"/>
        <w:ind w:left="0" w:firstLine="851"/>
        <w:jc w:val="both"/>
        <w:rPr>
          <w:bCs/>
          <w:sz w:val="28"/>
          <w:szCs w:val="28"/>
        </w:rPr>
      </w:pPr>
      <w:r>
        <w:rPr>
          <w:bCs/>
          <w:sz w:val="28"/>
          <w:szCs w:val="28"/>
        </w:rPr>
        <w:t>Выбрать маршрут обходчика</w:t>
      </w:r>
    </w:p>
    <w:p w14:paraId="56D33D0B" w14:textId="5858EC9A" w:rsidR="003D43E6" w:rsidRPr="006376DC" w:rsidRDefault="006376DC" w:rsidP="006376DC">
      <w:pPr>
        <w:pStyle w:val="afa"/>
        <w:numPr>
          <w:ilvl w:val="0"/>
          <w:numId w:val="13"/>
        </w:numPr>
        <w:tabs>
          <w:tab w:val="left" w:pos="357"/>
        </w:tabs>
        <w:spacing w:line="360" w:lineRule="auto"/>
        <w:ind w:left="0" w:firstLine="851"/>
        <w:jc w:val="both"/>
        <w:rPr>
          <w:bCs/>
          <w:sz w:val="28"/>
          <w:szCs w:val="28"/>
        </w:rPr>
      </w:pPr>
      <w:r>
        <w:rPr>
          <w:bCs/>
          <w:sz w:val="28"/>
          <w:szCs w:val="28"/>
        </w:rPr>
        <w:t>С</w:t>
      </w:r>
      <w:r w:rsidR="003C729E">
        <w:rPr>
          <w:bCs/>
          <w:sz w:val="28"/>
          <w:szCs w:val="28"/>
        </w:rPr>
        <w:t xml:space="preserve"> помощью станции оператора или инженерной станции</w:t>
      </w:r>
      <w:r>
        <w:rPr>
          <w:bCs/>
          <w:sz w:val="28"/>
          <w:szCs w:val="28"/>
        </w:rPr>
        <w:t xml:space="preserve"> выбрать в меню кнопку</w:t>
      </w:r>
      <w:r w:rsidR="003C729E">
        <w:rPr>
          <w:bCs/>
          <w:sz w:val="28"/>
          <w:szCs w:val="28"/>
        </w:rPr>
        <w:t xml:space="preserve"> </w:t>
      </w:r>
      <w:r>
        <w:rPr>
          <w:bCs/>
          <w:sz w:val="28"/>
          <w:szCs w:val="28"/>
        </w:rPr>
        <w:t>«</w:t>
      </w:r>
      <w:r w:rsidR="003D43E6">
        <w:rPr>
          <w:bCs/>
          <w:sz w:val="28"/>
          <w:szCs w:val="28"/>
        </w:rPr>
        <w:t>взлететь</w:t>
      </w:r>
      <w:r>
        <w:rPr>
          <w:bCs/>
          <w:sz w:val="28"/>
          <w:szCs w:val="28"/>
        </w:rPr>
        <w:t>»</w:t>
      </w:r>
      <w:r w:rsidR="003D43E6" w:rsidRPr="006376DC">
        <w:rPr>
          <w:sz w:val="28"/>
        </w:rPr>
        <w:t>.</w:t>
      </w:r>
    </w:p>
    <w:p w14:paraId="59C05B93" w14:textId="53B985D5" w:rsid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0F502FFF" w14:textId="5503143F" w:rsidR="00890F02" w:rsidRDefault="00890F02" w:rsidP="00F85526">
      <w:pPr>
        <w:pStyle w:val="afa"/>
        <w:numPr>
          <w:ilvl w:val="0"/>
          <w:numId w:val="13"/>
        </w:numPr>
        <w:tabs>
          <w:tab w:val="left" w:pos="357"/>
        </w:tabs>
        <w:spacing w:line="360" w:lineRule="auto"/>
        <w:ind w:left="0" w:firstLine="851"/>
        <w:jc w:val="both"/>
        <w:rPr>
          <w:bCs/>
          <w:sz w:val="28"/>
          <w:szCs w:val="28"/>
        </w:rPr>
      </w:pPr>
      <w:r>
        <w:rPr>
          <w:bCs/>
          <w:sz w:val="28"/>
          <w:szCs w:val="28"/>
        </w:rPr>
        <w:t>В</w:t>
      </w:r>
      <w:r>
        <w:rPr>
          <w:bCs/>
          <w:sz w:val="28"/>
          <w:szCs w:val="28"/>
        </w:rPr>
        <w:t>ыбрать в меню кнопку «</w:t>
      </w:r>
      <w:r>
        <w:rPr>
          <w:bCs/>
          <w:sz w:val="28"/>
          <w:szCs w:val="28"/>
        </w:rPr>
        <w:t>остановка</w:t>
      </w:r>
      <w:r>
        <w:rPr>
          <w:bCs/>
          <w:sz w:val="28"/>
          <w:szCs w:val="28"/>
        </w:rPr>
        <w:t>»</w:t>
      </w:r>
      <w:r>
        <w:rPr>
          <w:sz w:val="28"/>
        </w:rPr>
        <w:t>, наблюдать возвращение БВС на платформу зарядной станции</w:t>
      </w:r>
    </w:p>
    <w:p w14:paraId="30FC57CC" w14:textId="69E30C39" w:rsidR="00890F02" w:rsidRDefault="00890F02" w:rsidP="00F85526">
      <w:pPr>
        <w:pStyle w:val="afa"/>
        <w:numPr>
          <w:ilvl w:val="0"/>
          <w:numId w:val="13"/>
        </w:numPr>
        <w:tabs>
          <w:tab w:val="left" w:pos="357"/>
        </w:tabs>
        <w:spacing w:line="360" w:lineRule="auto"/>
        <w:ind w:left="0" w:firstLine="851"/>
        <w:jc w:val="both"/>
        <w:rPr>
          <w:bCs/>
          <w:sz w:val="28"/>
          <w:szCs w:val="28"/>
        </w:rPr>
      </w:pPr>
      <w:r>
        <w:rPr>
          <w:bCs/>
          <w:sz w:val="28"/>
          <w:szCs w:val="28"/>
        </w:rPr>
        <w:t>Повторить пункты б), в), г)</w:t>
      </w:r>
    </w:p>
    <w:p w14:paraId="293A7AE9" w14:textId="722C8522" w:rsidR="007B1370" w:rsidRDefault="007B1370"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Перейти в подменю «полезная нагрузка» убедиться в том, что на экране </w:t>
      </w:r>
      <w:r>
        <w:rPr>
          <w:bCs/>
          <w:sz w:val="28"/>
          <w:szCs w:val="28"/>
        </w:rPr>
        <w:t>станции оператора или инженерной станции</w:t>
      </w:r>
      <w:r>
        <w:rPr>
          <w:bCs/>
          <w:sz w:val="28"/>
          <w:szCs w:val="28"/>
        </w:rPr>
        <w:t xml:space="preserve"> есть картинка с камеры БВС. Убедиться в том, что камера реагирует на </w:t>
      </w:r>
      <w:r w:rsidR="006376DC">
        <w:rPr>
          <w:bCs/>
          <w:sz w:val="28"/>
          <w:szCs w:val="28"/>
        </w:rPr>
        <w:t>управление (</w:t>
      </w:r>
      <w:r w:rsidR="006376DC">
        <w:rPr>
          <w:bCs/>
          <w:sz w:val="28"/>
          <w:szCs w:val="28"/>
          <w:lang w:val="en-US"/>
        </w:rPr>
        <w:t>zoom</w:t>
      </w:r>
      <w:r w:rsidR="006376DC">
        <w:rPr>
          <w:bCs/>
          <w:sz w:val="28"/>
          <w:szCs w:val="28"/>
        </w:rPr>
        <w:t>).</w:t>
      </w:r>
    </w:p>
    <w:p w14:paraId="25881B4F" w14:textId="7DE49C9A" w:rsidR="007B1370" w:rsidRPr="0098021F" w:rsidRDefault="007B1370"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Перейти в подменю «управление БВС» </w:t>
      </w:r>
      <w:r>
        <w:rPr>
          <w:bCs/>
          <w:sz w:val="28"/>
          <w:szCs w:val="28"/>
        </w:rPr>
        <w:t xml:space="preserve">убедиться в том, что </w:t>
      </w:r>
      <w:r>
        <w:rPr>
          <w:bCs/>
          <w:sz w:val="28"/>
          <w:szCs w:val="28"/>
        </w:rPr>
        <w:t xml:space="preserve">БВС реагирует на управление с </w:t>
      </w:r>
      <w:r>
        <w:rPr>
          <w:bCs/>
          <w:sz w:val="28"/>
          <w:szCs w:val="28"/>
        </w:rPr>
        <w:t>станции оператора или инженерной станции</w:t>
      </w:r>
      <w:r>
        <w:rPr>
          <w:bCs/>
          <w:sz w:val="28"/>
          <w:szCs w:val="28"/>
        </w:rPr>
        <w:t>.</w:t>
      </w:r>
    </w:p>
    <w:p w14:paraId="5FA6B372" w14:textId="3C3B8AC4" w:rsidR="007C1477" w:rsidRPr="00890F02" w:rsidRDefault="007C1477" w:rsidP="007C1477">
      <w:pPr>
        <w:tabs>
          <w:tab w:val="left" w:pos="357"/>
        </w:tabs>
        <w:spacing w:line="360" w:lineRule="auto"/>
        <w:ind w:firstLine="851"/>
        <w:jc w:val="both"/>
        <w:rPr>
          <w:bCs/>
          <w:sz w:val="28"/>
          <w:szCs w:val="28"/>
        </w:rPr>
      </w:pPr>
      <w:r>
        <w:rPr>
          <w:bCs/>
          <w:sz w:val="28"/>
          <w:szCs w:val="28"/>
        </w:rPr>
        <w:t xml:space="preserve">Пункт считать выполненным, а </w:t>
      </w:r>
      <w:r w:rsidR="00A7695E">
        <w:rPr>
          <w:bCs/>
          <w:sz w:val="28"/>
          <w:szCs w:val="28"/>
        </w:rPr>
        <w:t xml:space="preserve">ПАК </w:t>
      </w:r>
      <w:r w:rsidR="00890F02">
        <w:rPr>
          <w:bCs/>
          <w:sz w:val="28"/>
          <w:szCs w:val="28"/>
        </w:rPr>
        <w:t>МКО,</w:t>
      </w:r>
      <w:r>
        <w:rPr>
          <w:bCs/>
          <w:sz w:val="28"/>
          <w:szCs w:val="28"/>
        </w:rPr>
        <w:t xml:space="preserve"> соответствующим </w:t>
      </w:r>
      <w:r w:rsidRPr="00890F02">
        <w:rPr>
          <w:bCs/>
          <w:sz w:val="28"/>
          <w:szCs w:val="28"/>
        </w:rPr>
        <w:t>требованию если данная проверка выполнена успешна.</w:t>
      </w:r>
    </w:p>
    <w:p w14:paraId="5CE28AC9" w14:textId="02C85E99" w:rsidR="0076087F" w:rsidRPr="00890F02" w:rsidRDefault="0076087F" w:rsidP="00F85526">
      <w:pPr>
        <w:numPr>
          <w:ilvl w:val="2"/>
          <w:numId w:val="9"/>
        </w:numPr>
        <w:tabs>
          <w:tab w:val="left" w:pos="357"/>
        </w:tabs>
        <w:spacing w:line="360" w:lineRule="auto"/>
        <w:ind w:left="0" w:firstLine="851"/>
        <w:jc w:val="both"/>
        <w:rPr>
          <w:rFonts w:eastAsia="Calibri"/>
          <w:sz w:val="28"/>
          <w:szCs w:val="28"/>
        </w:rPr>
      </w:pPr>
      <w:r w:rsidRPr="00890F02">
        <w:rPr>
          <w:bCs/>
          <w:sz w:val="28"/>
          <w:szCs w:val="28"/>
        </w:rPr>
        <w:lastRenderedPageBreak/>
        <w:t>Для</w:t>
      </w:r>
      <w:r w:rsidRPr="00890F02">
        <w:rPr>
          <w:rFonts w:eastAsia="Calibri"/>
          <w:sz w:val="28"/>
          <w:szCs w:val="28"/>
        </w:rPr>
        <w:t xml:space="preserve"> проверки соответствия </w:t>
      </w:r>
      <w:r w:rsidR="00A7695E" w:rsidRPr="00890F02">
        <w:rPr>
          <w:rFonts w:eastAsia="Calibri"/>
          <w:sz w:val="28"/>
          <w:szCs w:val="28"/>
        </w:rPr>
        <w:t>ПАК МКО</w:t>
      </w:r>
      <w:r w:rsidRPr="00890F02">
        <w:rPr>
          <w:rFonts w:eastAsia="Calibri"/>
          <w:sz w:val="28"/>
          <w:szCs w:val="28"/>
        </w:rPr>
        <w:t xml:space="preserve"> требованию п. 1.3.2.1 ТУ необходимо выполнить следующие действия:</w:t>
      </w:r>
    </w:p>
    <w:p w14:paraId="0171982F"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Включить мобильную рабочую станцию</w:t>
      </w:r>
    </w:p>
    <w:p w14:paraId="7DE7F4E6"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46AB13BE"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2C212C87" w14:textId="77777777" w:rsidR="00890F02" w:rsidRPr="00972D65"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Pr>
          <w:bCs/>
          <w:sz w:val="28"/>
          <w:szCs w:val="28"/>
          <w:lang w:val="en-US"/>
        </w:rPr>
        <w:t>SQL</w:t>
      </w:r>
    </w:p>
    <w:p w14:paraId="0FB5FBFB" w14:textId="77777777" w:rsidR="00890F02" w:rsidRDefault="00890F02" w:rsidP="00890F0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xml:space="preserve">, соответствующий требованиям, если </w:t>
      </w:r>
      <w:r>
        <w:rPr>
          <w:bCs/>
          <w:sz w:val="28"/>
          <w:szCs w:val="28"/>
        </w:rPr>
        <w:t>приложения запустились</w:t>
      </w:r>
      <w:r w:rsidRPr="0011530B">
        <w:rPr>
          <w:bCs/>
          <w:sz w:val="28"/>
          <w:szCs w:val="28"/>
        </w:rPr>
        <w:t>.</w:t>
      </w:r>
    </w:p>
    <w:p w14:paraId="2E023C1D" w14:textId="07244A1B" w:rsidR="000D0269" w:rsidRPr="00890F02" w:rsidRDefault="000D0269" w:rsidP="00F85526">
      <w:pPr>
        <w:numPr>
          <w:ilvl w:val="2"/>
          <w:numId w:val="9"/>
        </w:numPr>
        <w:tabs>
          <w:tab w:val="left" w:pos="357"/>
        </w:tabs>
        <w:spacing w:line="360" w:lineRule="auto"/>
        <w:ind w:left="0" w:firstLine="851"/>
        <w:jc w:val="both"/>
        <w:rPr>
          <w:rFonts w:eastAsia="Calibri"/>
          <w:sz w:val="28"/>
          <w:szCs w:val="28"/>
          <w:highlight w:val="yellow"/>
        </w:rPr>
      </w:pPr>
      <w:r w:rsidRPr="00890F02">
        <w:rPr>
          <w:bCs/>
          <w:sz w:val="28"/>
          <w:szCs w:val="28"/>
          <w:highlight w:val="yellow"/>
        </w:rPr>
        <w:t>Для</w:t>
      </w:r>
      <w:r w:rsidRPr="00890F02">
        <w:rPr>
          <w:rFonts w:eastAsia="Calibri"/>
          <w:sz w:val="28"/>
          <w:szCs w:val="28"/>
          <w:highlight w:val="yellow"/>
        </w:rPr>
        <w:t xml:space="preserve"> проверки соответствия </w:t>
      </w:r>
      <w:r w:rsidR="00A7695E" w:rsidRPr="00890F02">
        <w:rPr>
          <w:rFonts w:eastAsia="Calibri"/>
          <w:sz w:val="28"/>
          <w:szCs w:val="28"/>
          <w:highlight w:val="yellow"/>
        </w:rPr>
        <w:t>ПАК МКО</w:t>
      </w:r>
      <w:r w:rsidRPr="00890F02">
        <w:rPr>
          <w:rFonts w:eastAsia="Calibri"/>
          <w:sz w:val="28"/>
          <w:szCs w:val="28"/>
          <w:highlight w:val="yellow"/>
        </w:rPr>
        <w:t xml:space="preserve"> требованию п. 1.3.2.</w:t>
      </w:r>
      <w:r w:rsidR="00890F02" w:rsidRPr="00890F02">
        <w:rPr>
          <w:rFonts w:eastAsia="Calibri"/>
          <w:sz w:val="28"/>
          <w:szCs w:val="28"/>
          <w:highlight w:val="yellow"/>
        </w:rPr>
        <w:t>2</w:t>
      </w:r>
      <w:r w:rsidRPr="00890F02">
        <w:rPr>
          <w:rFonts w:eastAsia="Calibri"/>
          <w:sz w:val="28"/>
          <w:szCs w:val="28"/>
          <w:highlight w:val="yellow"/>
        </w:rPr>
        <w:t xml:space="preserve"> ТУ.</w:t>
      </w:r>
    </w:p>
    <w:p w14:paraId="163BA40F" w14:textId="77777777" w:rsidR="00890F02" w:rsidRPr="00890F02" w:rsidRDefault="00890F02" w:rsidP="00890F02">
      <w:pPr>
        <w:spacing w:line="360" w:lineRule="auto"/>
        <w:ind w:left="851"/>
        <w:jc w:val="both"/>
        <w:rPr>
          <w:rFonts w:eastAsia="Calibri"/>
          <w:sz w:val="28"/>
          <w:szCs w:val="28"/>
          <w:highlight w:val="yellow"/>
        </w:rPr>
      </w:pPr>
    </w:p>
    <w:p w14:paraId="7BC77721" w14:textId="203BBB28" w:rsidR="00E0285E" w:rsidRPr="00890F02" w:rsidRDefault="000D0269" w:rsidP="00E0285E">
      <w:pPr>
        <w:tabs>
          <w:tab w:val="left" w:pos="357"/>
        </w:tabs>
        <w:spacing w:line="360" w:lineRule="auto"/>
        <w:ind w:firstLine="851"/>
        <w:jc w:val="both"/>
        <w:rPr>
          <w:bCs/>
          <w:sz w:val="28"/>
          <w:szCs w:val="28"/>
          <w:highlight w:val="yellow"/>
        </w:rPr>
      </w:pPr>
      <w:r w:rsidRPr="00890F02">
        <w:rPr>
          <w:bCs/>
          <w:sz w:val="28"/>
          <w:szCs w:val="28"/>
          <w:highlight w:val="yellow"/>
        </w:rPr>
        <w:t xml:space="preserve">Пункт считать выполненными, а </w:t>
      </w:r>
      <w:r w:rsidR="00A7695E" w:rsidRPr="00890F02">
        <w:rPr>
          <w:bCs/>
          <w:sz w:val="28"/>
          <w:szCs w:val="28"/>
          <w:highlight w:val="yellow"/>
        </w:rPr>
        <w:t>ПАК МКО</w:t>
      </w:r>
      <w:r w:rsidRPr="00890F02">
        <w:rPr>
          <w:bCs/>
          <w:sz w:val="28"/>
          <w:szCs w:val="28"/>
          <w:highlight w:val="yellow"/>
        </w:rPr>
        <w:t xml:space="preserve">, соответствующий требованиям, </w:t>
      </w:r>
      <w:r w:rsidR="00890F02" w:rsidRPr="00890F02">
        <w:rPr>
          <w:bCs/>
          <w:sz w:val="28"/>
          <w:szCs w:val="28"/>
          <w:highlight w:val="yellow"/>
        </w:rPr>
        <w:t>если приложения запустились.</w:t>
      </w:r>
    </w:p>
    <w:p w14:paraId="277A35E5" w14:textId="005D46BA" w:rsidR="00890F02" w:rsidRPr="00890F02" w:rsidRDefault="00890F02" w:rsidP="00890F02">
      <w:pPr>
        <w:numPr>
          <w:ilvl w:val="2"/>
          <w:numId w:val="9"/>
        </w:numPr>
        <w:tabs>
          <w:tab w:val="left" w:pos="357"/>
        </w:tabs>
        <w:spacing w:line="360" w:lineRule="auto"/>
        <w:ind w:left="0" w:firstLine="851"/>
        <w:jc w:val="both"/>
        <w:rPr>
          <w:rFonts w:eastAsia="Calibri"/>
          <w:sz w:val="28"/>
          <w:szCs w:val="28"/>
          <w:highlight w:val="yellow"/>
        </w:rPr>
      </w:pPr>
      <w:r w:rsidRPr="00890F02">
        <w:rPr>
          <w:bCs/>
          <w:sz w:val="28"/>
          <w:szCs w:val="28"/>
          <w:highlight w:val="yellow"/>
        </w:rPr>
        <w:t>Для</w:t>
      </w:r>
      <w:r w:rsidRPr="00890F02">
        <w:rPr>
          <w:rFonts w:eastAsia="Calibri"/>
          <w:sz w:val="28"/>
          <w:szCs w:val="28"/>
          <w:highlight w:val="yellow"/>
        </w:rPr>
        <w:t xml:space="preserve"> проверки соответствия ПАК МКО требованию п. 1.3.2.</w:t>
      </w:r>
      <w:r w:rsidRPr="00890F02">
        <w:rPr>
          <w:rFonts w:eastAsia="Calibri"/>
          <w:sz w:val="28"/>
          <w:szCs w:val="28"/>
          <w:highlight w:val="yellow"/>
        </w:rPr>
        <w:t>3</w:t>
      </w:r>
      <w:r w:rsidRPr="00890F02">
        <w:rPr>
          <w:rFonts w:eastAsia="Calibri"/>
          <w:sz w:val="28"/>
          <w:szCs w:val="28"/>
          <w:highlight w:val="yellow"/>
        </w:rPr>
        <w:t xml:space="preserve"> ТУ.</w:t>
      </w:r>
    </w:p>
    <w:p w14:paraId="167265BD" w14:textId="77777777" w:rsidR="00890F02" w:rsidRPr="00890F02" w:rsidRDefault="00890F02" w:rsidP="00890F02">
      <w:pPr>
        <w:spacing w:line="360" w:lineRule="auto"/>
        <w:ind w:left="851"/>
        <w:jc w:val="both"/>
        <w:rPr>
          <w:rFonts w:eastAsia="Calibri"/>
          <w:sz w:val="28"/>
          <w:szCs w:val="28"/>
          <w:highlight w:val="yellow"/>
        </w:rPr>
      </w:pPr>
    </w:p>
    <w:p w14:paraId="3DB5CB71" w14:textId="77777777" w:rsidR="00890F02" w:rsidRPr="00E0285E" w:rsidRDefault="00890F02" w:rsidP="00890F02">
      <w:pPr>
        <w:tabs>
          <w:tab w:val="left" w:pos="357"/>
        </w:tabs>
        <w:spacing w:line="360" w:lineRule="auto"/>
        <w:ind w:firstLine="851"/>
        <w:jc w:val="both"/>
        <w:rPr>
          <w:bCs/>
          <w:sz w:val="28"/>
          <w:szCs w:val="28"/>
        </w:rPr>
      </w:pPr>
      <w:r w:rsidRPr="00890F02">
        <w:rPr>
          <w:bCs/>
          <w:sz w:val="28"/>
          <w:szCs w:val="28"/>
          <w:highlight w:val="yellow"/>
        </w:rPr>
        <w:t>Пункт считать выполненными, а ПАК МКО, соответствующий требованиям, если приложения запустились.</w:t>
      </w:r>
    </w:p>
    <w:p w14:paraId="2E87B6BD" w14:textId="77777777" w:rsidR="00890F02" w:rsidRPr="00E0285E" w:rsidRDefault="00890F02" w:rsidP="00E0285E">
      <w:pPr>
        <w:tabs>
          <w:tab w:val="left" w:pos="357"/>
        </w:tabs>
        <w:spacing w:line="360" w:lineRule="auto"/>
        <w:ind w:firstLine="851"/>
        <w:jc w:val="both"/>
        <w:rPr>
          <w:bCs/>
          <w:sz w:val="28"/>
          <w:szCs w:val="28"/>
        </w:rPr>
      </w:pPr>
    </w:p>
    <w:p w14:paraId="29931DAE" w14:textId="65658A32"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w:t>
      </w:r>
      <w:r>
        <w:rPr>
          <w:rFonts w:eastAsia="Calibri"/>
          <w:sz w:val="28"/>
          <w:szCs w:val="28"/>
        </w:rPr>
        <w:t>3</w:t>
      </w:r>
      <w:r w:rsidR="00CF3E82">
        <w:rPr>
          <w:rFonts w:eastAsia="Calibri"/>
          <w:sz w:val="28"/>
          <w:szCs w:val="28"/>
        </w:rPr>
        <w:t>.1 – 1.3.3.4</w:t>
      </w:r>
      <w:r>
        <w:rPr>
          <w:rFonts w:eastAsia="Calibri"/>
          <w:sz w:val="28"/>
          <w:szCs w:val="28"/>
        </w:rPr>
        <w:t xml:space="preserve"> </w:t>
      </w:r>
      <w:r w:rsidRPr="007C1477">
        <w:rPr>
          <w:rFonts w:eastAsia="Calibri"/>
          <w:sz w:val="28"/>
          <w:szCs w:val="28"/>
        </w:rPr>
        <w:t>ТУ</w:t>
      </w:r>
      <w:r>
        <w:rPr>
          <w:rFonts w:eastAsia="Calibri"/>
          <w:sz w:val="28"/>
          <w:szCs w:val="28"/>
        </w:rPr>
        <w:t>.</w:t>
      </w:r>
    </w:p>
    <w:p w14:paraId="637106AC" w14:textId="4B7B6088" w:rsidR="00B62ACD" w:rsidRDefault="00CF3E82" w:rsidP="00E0285E">
      <w:pPr>
        <w:pStyle w:val="afa"/>
        <w:tabs>
          <w:tab w:val="left" w:pos="357"/>
        </w:tabs>
        <w:spacing w:line="360" w:lineRule="auto"/>
        <w:ind w:left="0" w:firstLine="851"/>
        <w:jc w:val="both"/>
        <w:rPr>
          <w:bCs/>
          <w:sz w:val="28"/>
          <w:szCs w:val="28"/>
        </w:rPr>
      </w:pPr>
      <w:r>
        <w:rPr>
          <w:bCs/>
          <w:sz w:val="28"/>
          <w:szCs w:val="28"/>
        </w:rPr>
        <w:t>После проведения комплексной проверки (облета БВС по маршруту) убедиться в том, что данные записались.</w:t>
      </w:r>
    </w:p>
    <w:p w14:paraId="0BE6554F" w14:textId="3F48218A"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sidR="00A7695E">
        <w:rPr>
          <w:bCs/>
          <w:sz w:val="28"/>
          <w:szCs w:val="28"/>
        </w:rPr>
        <w:t>ПАК МКО</w:t>
      </w:r>
      <w:r w:rsidRPr="00E0285E">
        <w:rPr>
          <w:bCs/>
          <w:sz w:val="28"/>
          <w:szCs w:val="28"/>
        </w:rPr>
        <w:t>, соответствующий требованиям, если данная проверка выполнена успешна.</w:t>
      </w:r>
    </w:p>
    <w:p w14:paraId="043E1A72" w14:textId="1ACAFCEF" w:rsidR="00CF3E82" w:rsidRDefault="00CF3E82" w:rsidP="00CF3E8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3.</w:t>
      </w:r>
      <w:r>
        <w:rPr>
          <w:rFonts w:eastAsia="Calibri"/>
          <w:sz w:val="28"/>
          <w:szCs w:val="28"/>
        </w:rPr>
        <w:t>5</w:t>
      </w:r>
      <w:r>
        <w:rPr>
          <w:rFonts w:eastAsia="Calibri"/>
          <w:sz w:val="28"/>
          <w:szCs w:val="28"/>
        </w:rPr>
        <w:t xml:space="preserve"> – 1.3.3.</w:t>
      </w:r>
      <w:r>
        <w:rPr>
          <w:rFonts w:eastAsia="Calibri"/>
          <w:sz w:val="28"/>
          <w:szCs w:val="28"/>
        </w:rPr>
        <w:t>7</w:t>
      </w:r>
      <w:r>
        <w:rPr>
          <w:rFonts w:eastAsia="Calibri"/>
          <w:sz w:val="28"/>
          <w:szCs w:val="28"/>
        </w:rPr>
        <w:t xml:space="preserve"> </w:t>
      </w:r>
      <w:r w:rsidRPr="007C1477">
        <w:rPr>
          <w:rFonts w:eastAsia="Calibri"/>
          <w:sz w:val="28"/>
          <w:szCs w:val="28"/>
        </w:rPr>
        <w:t>ТУ</w:t>
      </w:r>
      <w:r>
        <w:rPr>
          <w:rFonts w:eastAsia="Calibri"/>
          <w:sz w:val="28"/>
          <w:szCs w:val="28"/>
        </w:rPr>
        <w:t>.</w:t>
      </w:r>
    </w:p>
    <w:p w14:paraId="3A30BC25" w14:textId="77777777" w:rsidR="00CF3E82" w:rsidRPr="00CF3E82" w:rsidRDefault="00CF3E82" w:rsidP="00CF3E82">
      <w:pPr>
        <w:spacing w:line="360" w:lineRule="auto"/>
        <w:ind w:firstLine="851"/>
        <w:jc w:val="both"/>
        <w:rPr>
          <w:bCs/>
          <w:sz w:val="28"/>
          <w:szCs w:val="28"/>
        </w:rPr>
      </w:pPr>
      <w:r w:rsidRPr="00CF3E82">
        <w:rPr>
          <w:bCs/>
          <w:sz w:val="28"/>
          <w:szCs w:val="28"/>
        </w:rPr>
        <w:t>После проведения комплексной проверки (облета БВС по маршруту) убедиться в том, что данные записались.</w:t>
      </w:r>
    </w:p>
    <w:p w14:paraId="7AAEBB2B" w14:textId="77777777" w:rsidR="00CF3E82" w:rsidRPr="00CF3E82" w:rsidRDefault="00CF3E82" w:rsidP="00CF3E82">
      <w:pPr>
        <w:spacing w:line="360" w:lineRule="auto"/>
        <w:ind w:firstLine="851"/>
        <w:jc w:val="both"/>
        <w:rPr>
          <w:bCs/>
          <w:sz w:val="28"/>
          <w:szCs w:val="28"/>
        </w:rPr>
      </w:pPr>
      <w:r w:rsidRPr="00CF3E82">
        <w:rPr>
          <w:bCs/>
          <w:sz w:val="28"/>
          <w:szCs w:val="28"/>
        </w:rPr>
        <w:t>Пункт считать выполненными, а ПАК МКО, соответствующий требованиям, если данная проверка выполнена успешна.</w:t>
      </w:r>
    </w:p>
    <w:p w14:paraId="7856255A" w14:textId="77777777" w:rsidR="00CF3E82" w:rsidRDefault="00CF3E82" w:rsidP="00CF3E82">
      <w:pPr>
        <w:spacing w:line="360" w:lineRule="auto"/>
        <w:ind w:left="851"/>
        <w:jc w:val="both"/>
        <w:rPr>
          <w:rFonts w:eastAsia="Calibri"/>
          <w:sz w:val="28"/>
          <w:szCs w:val="28"/>
        </w:rPr>
      </w:pPr>
    </w:p>
    <w:p w14:paraId="5EFF4DAD" w14:textId="018FDE55" w:rsidR="00CF3E82" w:rsidRDefault="00CF3E82" w:rsidP="00CF3E82">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w:t>
      </w:r>
      <w:r>
        <w:rPr>
          <w:rFonts w:eastAsia="Calibri"/>
          <w:sz w:val="28"/>
          <w:szCs w:val="28"/>
        </w:rPr>
        <w:t>1.3.3.</w:t>
      </w:r>
      <w:r>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14144728" w14:textId="77777777" w:rsidR="00CF3E82" w:rsidRDefault="00CF3E82" w:rsidP="00CF3E82">
      <w:pPr>
        <w:spacing w:line="360" w:lineRule="auto"/>
        <w:ind w:left="851"/>
        <w:jc w:val="both"/>
        <w:rPr>
          <w:bCs/>
          <w:sz w:val="28"/>
          <w:szCs w:val="28"/>
        </w:rPr>
      </w:pPr>
      <w:r w:rsidRPr="000D2CBB">
        <w:rPr>
          <w:bCs/>
          <w:sz w:val="28"/>
          <w:szCs w:val="28"/>
          <w:highlight w:val="yellow"/>
        </w:rPr>
        <w:t>Сети машинного обучения</w:t>
      </w:r>
    </w:p>
    <w:p w14:paraId="68FA81E0" w14:textId="23B8C86C" w:rsidR="00CF3E82" w:rsidRDefault="00CF3E82" w:rsidP="00CF3E82">
      <w:pPr>
        <w:spacing w:line="360" w:lineRule="auto"/>
        <w:ind w:firstLine="851"/>
        <w:jc w:val="both"/>
        <w:rPr>
          <w:bCs/>
          <w:sz w:val="28"/>
          <w:szCs w:val="28"/>
        </w:rPr>
      </w:pPr>
      <w:r w:rsidRPr="006D5B80">
        <w:rPr>
          <w:bCs/>
          <w:sz w:val="28"/>
          <w:szCs w:val="28"/>
          <w:highlight w:val="yellow"/>
        </w:rPr>
        <w:t>Прогнать через сеть</w:t>
      </w:r>
      <w:r>
        <w:rPr>
          <w:bCs/>
          <w:sz w:val="28"/>
          <w:szCs w:val="28"/>
          <w:highlight w:val="yellow"/>
        </w:rPr>
        <w:t xml:space="preserve"> машинного</w:t>
      </w:r>
      <w:r w:rsidRPr="006D5B80">
        <w:rPr>
          <w:bCs/>
          <w:sz w:val="28"/>
          <w:szCs w:val="28"/>
          <w:highlight w:val="yellow"/>
        </w:rPr>
        <w:t xml:space="preserve"> обучения 100 снимков с дефектами (при нехватке снимков с дефектами разрешается использовать синтетически </w:t>
      </w:r>
      <w:proofErr w:type="spellStart"/>
      <w:r w:rsidRPr="006D5B80">
        <w:rPr>
          <w:bCs/>
          <w:sz w:val="28"/>
          <w:szCs w:val="28"/>
          <w:highlight w:val="yellow"/>
        </w:rPr>
        <w:t>созданые</w:t>
      </w:r>
      <w:proofErr w:type="spellEnd"/>
      <w:r w:rsidRPr="006D5B80">
        <w:rPr>
          <w:bCs/>
          <w:sz w:val="28"/>
          <w:szCs w:val="28"/>
          <w:highlight w:val="yellow"/>
        </w:rPr>
        <w:t xml:space="preserve"> снимки) сеть должна найти и классифицировать не менее 98 снимков с дефектами.</w:t>
      </w:r>
    </w:p>
    <w:p w14:paraId="6E3156D0" w14:textId="77777777" w:rsidR="004E73C5" w:rsidRPr="00EA50A6" w:rsidRDefault="004E73C5" w:rsidP="000E2017">
      <w:pPr>
        <w:tabs>
          <w:tab w:val="left" w:pos="0"/>
        </w:tabs>
        <w:spacing w:line="360" w:lineRule="auto"/>
        <w:ind w:firstLine="851"/>
        <w:jc w:val="both"/>
        <w:rPr>
          <w:sz w:val="28"/>
          <w:szCs w:val="28"/>
        </w:rPr>
      </w:pPr>
      <w:r w:rsidRPr="00EA50A6">
        <w:rPr>
          <w:sz w:val="28"/>
          <w:szCs w:val="28"/>
          <w:highlight w:val="yellow"/>
        </w:rPr>
        <w:t>Алгоритмы распознавания дефектов используют оптимальные решения для выявления дефектов по изображениям. Выявляются дефекты с использованием не менее двух различных алгоритмов.</w:t>
      </w:r>
      <w:r w:rsidRPr="00EA50A6">
        <w:rPr>
          <w:sz w:val="28"/>
          <w:szCs w:val="28"/>
        </w:rPr>
        <w:t xml:space="preserve"> </w:t>
      </w:r>
    </w:p>
    <w:p w14:paraId="02ED8C70" w14:textId="77777777" w:rsidR="004E73C5" w:rsidRDefault="004E73C5" w:rsidP="00CF3E82">
      <w:pPr>
        <w:spacing w:line="360" w:lineRule="auto"/>
        <w:ind w:firstLine="851"/>
        <w:jc w:val="both"/>
        <w:rPr>
          <w:rFonts w:eastAsia="Calibri"/>
          <w:sz w:val="28"/>
          <w:szCs w:val="28"/>
        </w:rPr>
      </w:pPr>
    </w:p>
    <w:p w14:paraId="6D555EFD" w14:textId="4E0FDDCA" w:rsidR="00CF3E82" w:rsidRDefault="00CF3E82" w:rsidP="00CF3E8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416C5B83" w14:textId="009EE6EE"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w:t>
      </w:r>
      <w:r w:rsidRPr="00E0285E">
        <w:rPr>
          <w:rFonts w:eastAsia="Calibri"/>
          <w:sz w:val="28"/>
          <w:szCs w:val="28"/>
        </w:rPr>
        <w:t>.</w:t>
      </w:r>
      <w:r>
        <w:rPr>
          <w:rFonts w:eastAsia="Calibri"/>
          <w:sz w:val="28"/>
          <w:szCs w:val="28"/>
        </w:rPr>
        <w:t>8</w:t>
      </w:r>
      <w:r>
        <w:rPr>
          <w:rFonts w:eastAsia="Calibri"/>
          <w:sz w:val="28"/>
          <w:szCs w:val="28"/>
        </w:rPr>
        <w:t>.</w:t>
      </w:r>
      <w:r>
        <w:rPr>
          <w:rFonts w:eastAsia="Calibri"/>
          <w:sz w:val="28"/>
          <w:szCs w:val="28"/>
        </w:rPr>
        <w:t>1-</w:t>
      </w:r>
      <w:r w:rsidRPr="00E0285E">
        <w:rPr>
          <w:rFonts w:eastAsia="Calibri"/>
          <w:sz w:val="28"/>
          <w:szCs w:val="28"/>
        </w:rPr>
        <w:t xml:space="preserve"> 1.3.</w:t>
      </w:r>
      <w:r>
        <w:rPr>
          <w:rFonts w:eastAsia="Calibri"/>
          <w:sz w:val="28"/>
          <w:szCs w:val="28"/>
        </w:rPr>
        <w:t>3</w:t>
      </w:r>
      <w:r w:rsidRPr="00E0285E">
        <w:rPr>
          <w:rFonts w:eastAsia="Calibri"/>
          <w:sz w:val="28"/>
          <w:szCs w:val="28"/>
        </w:rPr>
        <w:t>.</w:t>
      </w:r>
      <w:r>
        <w:rPr>
          <w:rFonts w:eastAsia="Calibri"/>
          <w:sz w:val="28"/>
          <w:szCs w:val="28"/>
        </w:rPr>
        <w:t>8.</w:t>
      </w:r>
      <w:r>
        <w:rPr>
          <w:rFonts w:eastAsia="Calibri"/>
          <w:sz w:val="28"/>
          <w:szCs w:val="28"/>
        </w:rPr>
        <w:t xml:space="preserve">4 </w:t>
      </w:r>
      <w:r w:rsidRPr="00E0285E">
        <w:rPr>
          <w:rFonts w:eastAsia="Calibri"/>
          <w:sz w:val="28"/>
          <w:szCs w:val="28"/>
        </w:rPr>
        <w:t>ТУ</w:t>
      </w:r>
    </w:p>
    <w:p w14:paraId="74FF930B" w14:textId="77777777" w:rsidR="006C1B1A" w:rsidRPr="00EA50A6" w:rsidRDefault="006C1B1A" w:rsidP="006C1B1A">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0BB900C4" w14:textId="77777777" w:rsidR="006C1B1A" w:rsidRPr="00EA50A6" w:rsidRDefault="006C1B1A" w:rsidP="006C1B1A">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535F04BE" w14:textId="77777777" w:rsidR="006C1B1A" w:rsidRPr="00EA50A6" w:rsidRDefault="006C1B1A" w:rsidP="006C1B1A">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7F45C6EF" w14:textId="77777777" w:rsidR="006C1B1A" w:rsidRPr="00EA50A6" w:rsidRDefault="006C1B1A" w:rsidP="006C1B1A">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32EDBDD4" w14:textId="77777777" w:rsidR="006C1B1A" w:rsidRDefault="006C1B1A" w:rsidP="006C1B1A">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51BC7CE7" w14:textId="77777777" w:rsidR="00CF3E82" w:rsidRDefault="00CF3E82" w:rsidP="00CF3E82">
      <w:pPr>
        <w:pStyle w:val="afa"/>
        <w:spacing w:line="360" w:lineRule="auto"/>
        <w:ind w:left="0" w:firstLine="851"/>
        <w:jc w:val="both"/>
        <w:rPr>
          <w:bCs/>
          <w:sz w:val="28"/>
          <w:szCs w:val="28"/>
        </w:rPr>
      </w:pPr>
    </w:p>
    <w:p w14:paraId="7F2A1055" w14:textId="4A4E4834" w:rsidR="00CF3E82" w:rsidRDefault="00CF3E82" w:rsidP="00CF3E82">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w:t>
      </w:r>
      <w:r w:rsidRPr="00E0285E">
        <w:rPr>
          <w:rFonts w:eastAsia="Calibri"/>
          <w:sz w:val="28"/>
          <w:szCs w:val="28"/>
        </w:rPr>
        <w:t>.</w:t>
      </w:r>
      <w:r>
        <w:rPr>
          <w:rFonts w:eastAsia="Calibri"/>
          <w:sz w:val="28"/>
          <w:szCs w:val="28"/>
        </w:rPr>
        <w:t>8</w:t>
      </w:r>
      <w:r>
        <w:rPr>
          <w:rFonts w:eastAsia="Calibri"/>
          <w:sz w:val="28"/>
          <w:szCs w:val="28"/>
        </w:rPr>
        <w:t>.</w:t>
      </w:r>
      <w:r>
        <w:rPr>
          <w:rFonts w:eastAsia="Calibri"/>
          <w:sz w:val="28"/>
          <w:szCs w:val="28"/>
        </w:rPr>
        <w:t>5</w:t>
      </w:r>
      <w:r w:rsidRPr="00E0285E">
        <w:rPr>
          <w:rFonts w:eastAsia="Calibri"/>
          <w:sz w:val="28"/>
          <w:szCs w:val="28"/>
        </w:rPr>
        <w:t xml:space="preserve"> ТУ</w:t>
      </w:r>
    </w:p>
    <w:p w14:paraId="6329C7AC" w14:textId="77777777" w:rsidR="004E73C5" w:rsidRPr="004E73C5" w:rsidRDefault="004E73C5" w:rsidP="004E73C5">
      <w:pPr>
        <w:tabs>
          <w:tab w:val="left" w:pos="0"/>
        </w:tabs>
        <w:spacing w:line="360" w:lineRule="auto"/>
        <w:ind w:firstLine="851"/>
        <w:jc w:val="both"/>
        <w:rPr>
          <w:sz w:val="28"/>
          <w:szCs w:val="28"/>
        </w:rPr>
      </w:pPr>
      <w:r w:rsidRPr="004E73C5">
        <w:rPr>
          <w:sz w:val="28"/>
          <w:szCs w:val="28"/>
          <w:highlight w:val="yellow"/>
        </w:rPr>
        <w:t xml:space="preserve">Постоянное </w:t>
      </w:r>
      <w:proofErr w:type="spellStart"/>
      <w:r w:rsidRPr="004E73C5">
        <w:rPr>
          <w:sz w:val="28"/>
          <w:szCs w:val="28"/>
          <w:highlight w:val="yellow"/>
        </w:rPr>
        <w:t>дообучение</w:t>
      </w:r>
      <w:proofErr w:type="spellEnd"/>
      <w:r w:rsidRPr="004E73C5">
        <w:rPr>
          <w:sz w:val="28"/>
          <w:szCs w:val="28"/>
          <w:highlight w:val="yellow"/>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0BC199F9" w14:textId="0C50AF91" w:rsidR="00CF3E82" w:rsidRDefault="00CF3E82" w:rsidP="00CF3E82">
      <w:pPr>
        <w:tabs>
          <w:tab w:val="left" w:pos="0"/>
        </w:tabs>
        <w:spacing w:line="360" w:lineRule="auto"/>
        <w:ind w:firstLine="851"/>
        <w:jc w:val="both"/>
        <w:rPr>
          <w:sz w:val="28"/>
          <w:szCs w:val="28"/>
        </w:rPr>
      </w:pPr>
      <w:r w:rsidRPr="00EA50A6">
        <w:rPr>
          <w:sz w:val="28"/>
          <w:szCs w:val="28"/>
          <w:highlight w:val="yellow"/>
        </w:rPr>
        <w:t>Определенная часть найденных дефектов передается эксперту для ручной разметки и являться элементом обучения системы</w:t>
      </w:r>
    </w:p>
    <w:p w14:paraId="1D3C9A22" w14:textId="77777777" w:rsidR="00CF3E82" w:rsidRDefault="00CF3E82" w:rsidP="00CF3E82">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52200859" w14:textId="77777777" w:rsidR="00CF3E82" w:rsidRDefault="00CF3E82" w:rsidP="00CF3E82">
      <w:pPr>
        <w:pStyle w:val="afa"/>
        <w:spacing w:line="360" w:lineRule="auto"/>
        <w:ind w:left="0" w:firstLine="851"/>
        <w:jc w:val="both"/>
        <w:rPr>
          <w:bCs/>
          <w:sz w:val="28"/>
          <w:szCs w:val="28"/>
        </w:rPr>
      </w:pPr>
    </w:p>
    <w:p w14:paraId="75DBD6CE" w14:textId="53D7CEB8" w:rsidR="00CF3E82" w:rsidRDefault="00CF3E82" w:rsidP="00CF3E82">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w:t>
      </w:r>
      <w:r>
        <w:rPr>
          <w:rFonts w:eastAsia="Calibri"/>
          <w:sz w:val="28"/>
          <w:szCs w:val="28"/>
        </w:rPr>
        <w:t>9</w:t>
      </w:r>
      <w:r w:rsidRPr="00E0285E">
        <w:rPr>
          <w:rFonts w:eastAsia="Calibri"/>
          <w:sz w:val="28"/>
          <w:szCs w:val="28"/>
        </w:rPr>
        <w:t xml:space="preserve"> ТУ</w:t>
      </w:r>
    </w:p>
    <w:p w14:paraId="0DCC9553" w14:textId="77777777" w:rsidR="00CF3E82" w:rsidRPr="00D56285" w:rsidRDefault="00CF3E82" w:rsidP="00CF3E82">
      <w:pPr>
        <w:pStyle w:val="afa"/>
        <w:spacing w:line="360" w:lineRule="auto"/>
        <w:ind w:left="0" w:firstLine="851"/>
        <w:jc w:val="both"/>
        <w:rPr>
          <w:bCs/>
          <w:sz w:val="28"/>
          <w:szCs w:val="28"/>
        </w:rPr>
      </w:pPr>
      <w:r w:rsidRPr="000D2CBB">
        <w:rPr>
          <w:bCs/>
          <w:sz w:val="28"/>
          <w:szCs w:val="28"/>
          <w:highlight w:val="yellow"/>
        </w:rPr>
        <w:t xml:space="preserve">БД </w:t>
      </w:r>
      <w:r w:rsidRPr="000D2CBB">
        <w:rPr>
          <w:bCs/>
          <w:sz w:val="28"/>
          <w:szCs w:val="28"/>
          <w:highlight w:val="yellow"/>
          <w:lang w:val="en-US"/>
        </w:rPr>
        <w:t>SQL</w:t>
      </w:r>
    </w:p>
    <w:p w14:paraId="7C89479F" w14:textId="77777777" w:rsidR="00CF3E82" w:rsidRPr="006D5B80" w:rsidRDefault="00CF3E82" w:rsidP="00CF3E82">
      <w:pPr>
        <w:pStyle w:val="afa"/>
        <w:spacing w:line="360" w:lineRule="auto"/>
        <w:ind w:left="0" w:firstLine="851"/>
        <w:jc w:val="both"/>
        <w:rPr>
          <w:bCs/>
          <w:sz w:val="28"/>
          <w:szCs w:val="28"/>
          <w:highlight w:val="yellow"/>
        </w:rPr>
      </w:pPr>
      <w:r w:rsidRPr="006D5B80">
        <w:rPr>
          <w:bCs/>
          <w:sz w:val="28"/>
          <w:szCs w:val="28"/>
          <w:highlight w:val="yellow"/>
        </w:rPr>
        <w:t>Открыть базу данных</w:t>
      </w:r>
    </w:p>
    <w:p w14:paraId="398DA0FD" w14:textId="77777777" w:rsidR="00CF3E82" w:rsidRPr="006D5B80" w:rsidRDefault="00CF3E82" w:rsidP="00CF3E82">
      <w:pPr>
        <w:pStyle w:val="afa"/>
        <w:spacing w:line="360" w:lineRule="auto"/>
        <w:ind w:left="0" w:firstLine="851"/>
        <w:jc w:val="both"/>
        <w:rPr>
          <w:bCs/>
          <w:sz w:val="28"/>
          <w:szCs w:val="28"/>
          <w:highlight w:val="yellow"/>
        </w:rPr>
      </w:pPr>
      <w:r w:rsidRPr="006D5B80">
        <w:rPr>
          <w:bCs/>
          <w:sz w:val="28"/>
          <w:szCs w:val="28"/>
          <w:highlight w:val="yellow"/>
        </w:rPr>
        <w:t>Создать запрос</w:t>
      </w:r>
    </w:p>
    <w:p w14:paraId="0965D810" w14:textId="77777777" w:rsidR="00CF3E82" w:rsidRPr="006D5B80" w:rsidRDefault="00CF3E82" w:rsidP="00CF3E82">
      <w:pPr>
        <w:pStyle w:val="afa"/>
        <w:spacing w:line="360" w:lineRule="auto"/>
        <w:ind w:left="0" w:firstLine="851"/>
        <w:jc w:val="both"/>
        <w:rPr>
          <w:bCs/>
          <w:sz w:val="28"/>
          <w:szCs w:val="28"/>
        </w:rPr>
      </w:pPr>
      <w:r w:rsidRPr="006D5B80">
        <w:rPr>
          <w:bCs/>
          <w:sz w:val="28"/>
          <w:szCs w:val="28"/>
          <w:highlight w:val="yellow"/>
        </w:rPr>
        <w:t>При накоплении отчетов по запросу выдаются сгруппированные по одинаковым дефектам</w:t>
      </w:r>
      <w:r>
        <w:rPr>
          <w:bCs/>
          <w:sz w:val="28"/>
          <w:szCs w:val="28"/>
        </w:rPr>
        <w:t xml:space="preserve"> </w:t>
      </w:r>
    </w:p>
    <w:p w14:paraId="231EA299" w14:textId="113143D5" w:rsidR="00CF3E82" w:rsidRDefault="00CF3E82" w:rsidP="00CF3E8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2A04042B" w14:textId="77777777" w:rsidR="000E2017" w:rsidRDefault="000E2017" w:rsidP="00CF3E82">
      <w:pPr>
        <w:pStyle w:val="afa"/>
        <w:spacing w:line="360" w:lineRule="auto"/>
        <w:ind w:left="0" w:firstLine="851"/>
        <w:jc w:val="both"/>
        <w:rPr>
          <w:bCs/>
          <w:sz w:val="28"/>
          <w:szCs w:val="28"/>
        </w:rPr>
      </w:pPr>
    </w:p>
    <w:p w14:paraId="37149189" w14:textId="23318AB4"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4</w:t>
      </w:r>
      <w:r w:rsidRPr="00E0285E">
        <w:rPr>
          <w:rFonts w:eastAsia="Calibri"/>
          <w:sz w:val="28"/>
          <w:szCs w:val="28"/>
        </w:rPr>
        <w:t xml:space="preserve"> ТУ</w:t>
      </w:r>
    </w:p>
    <w:p w14:paraId="7C610C1B" w14:textId="3EF62152" w:rsidR="006C1B1A" w:rsidRDefault="006C1B1A" w:rsidP="006C1B1A">
      <w:pPr>
        <w:pStyle w:val="afa"/>
        <w:numPr>
          <w:ilvl w:val="0"/>
          <w:numId w:val="17"/>
        </w:numPr>
        <w:spacing w:line="360" w:lineRule="auto"/>
        <w:ind w:left="0" w:firstLine="851"/>
        <w:jc w:val="both"/>
        <w:rPr>
          <w:bCs/>
          <w:sz w:val="28"/>
          <w:szCs w:val="28"/>
        </w:rPr>
      </w:pPr>
      <w:r>
        <w:rPr>
          <w:bCs/>
          <w:sz w:val="28"/>
          <w:szCs w:val="28"/>
        </w:rPr>
        <w:t>Посадить БВС на площадку</w:t>
      </w:r>
    </w:p>
    <w:p w14:paraId="2AF6659E" w14:textId="3BD6E167" w:rsidR="006C1B1A" w:rsidRDefault="006C1B1A" w:rsidP="006C1B1A">
      <w:pPr>
        <w:pStyle w:val="afa"/>
        <w:numPr>
          <w:ilvl w:val="0"/>
          <w:numId w:val="17"/>
        </w:numPr>
        <w:spacing w:line="360" w:lineRule="auto"/>
        <w:ind w:left="0" w:firstLine="851"/>
        <w:jc w:val="both"/>
        <w:rPr>
          <w:bCs/>
          <w:sz w:val="28"/>
          <w:szCs w:val="28"/>
        </w:rPr>
      </w:pPr>
      <w:r>
        <w:rPr>
          <w:bCs/>
          <w:sz w:val="28"/>
          <w:szCs w:val="28"/>
        </w:rPr>
        <w:t>Дождаться что направляющие передвинули БВС в центр платформы</w:t>
      </w:r>
    </w:p>
    <w:p w14:paraId="14B2AE51" w14:textId="4B2D7D38" w:rsidR="006C1B1A" w:rsidRDefault="006C1B1A" w:rsidP="006C1B1A">
      <w:pPr>
        <w:pStyle w:val="afa"/>
        <w:numPr>
          <w:ilvl w:val="0"/>
          <w:numId w:val="17"/>
        </w:numPr>
        <w:spacing w:line="360" w:lineRule="auto"/>
        <w:ind w:left="0" w:firstLine="851"/>
        <w:jc w:val="both"/>
        <w:rPr>
          <w:bCs/>
          <w:sz w:val="28"/>
          <w:szCs w:val="28"/>
        </w:rPr>
      </w:pPr>
      <w:r>
        <w:rPr>
          <w:bCs/>
          <w:sz w:val="28"/>
          <w:szCs w:val="28"/>
        </w:rPr>
        <w:t>Убедиться, что магнитный разъем на зарядной станции совпал с ответной частью БВС</w:t>
      </w:r>
    </w:p>
    <w:p w14:paraId="3D9211B9" w14:textId="77681706" w:rsidR="006C1B1A" w:rsidRDefault="006C1B1A" w:rsidP="006C1B1A">
      <w:pPr>
        <w:pStyle w:val="afa"/>
        <w:numPr>
          <w:ilvl w:val="0"/>
          <w:numId w:val="17"/>
        </w:numPr>
        <w:spacing w:line="360" w:lineRule="auto"/>
        <w:ind w:left="0" w:firstLine="851"/>
        <w:jc w:val="both"/>
        <w:rPr>
          <w:bCs/>
          <w:sz w:val="28"/>
          <w:szCs w:val="28"/>
        </w:rPr>
      </w:pPr>
      <w:r>
        <w:rPr>
          <w:bCs/>
          <w:sz w:val="28"/>
          <w:szCs w:val="28"/>
        </w:rPr>
        <w:t>Убедиться, что зарядка началась по светодиодному индикатору.</w:t>
      </w:r>
    </w:p>
    <w:p w14:paraId="3B0961C5" w14:textId="7720AB87" w:rsidR="006C1B1A" w:rsidRDefault="006C1B1A" w:rsidP="006C1B1A">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3B6145F1" w14:textId="77777777" w:rsidR="000E2017" w:rsidRDefault="000E2017" w:rsidP="006C1B1A">
      <w:pPr>
        <w:pStyle w:val="afa"/>
        <w:spacing w:line="360" w:lineRule="auto"/>
        <w:ind w:left="0" w:firstLine="851"/>
        <w:jc w:val="both"/>
        <w:rPr>
          <w:bCs/>
          <w:sz w:val="28"/>
          <w:szCs w:val="28"/>
        </w:rPr>
      </w:pPr>
    </w:p>
    <w:p w14:paraId="11DBA43D" w14:textId="5C2F668F"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5</w:t>
      </w:r>
      <w:r>
        <w:rPr>
          <w:rFonts w:eastAsia="Calibri"/>
          <w:sz w:val="28"/>
          <w:szCs w:val="28"/>
        </w:rPr>
        <w:t xml:space="preserve"> </w:t>
      </w:r>
      <w:r w:rsidRPr="007C1477">
        <w:rPr>
          <w:rFonts w:eastAsia="Calibri"/>
          <w:sz w:val="28"/>
          <w:szCs w:val="28"/>
        </w:rPr>
        <w:t>ТУ</w:t>
      </w:r>
      <w:r>
        <w:rPr>
          <w:rFonts w:eastAsia="Calibri"/>
          <w:sz w:val="28"/>
          <w:szCs w:val="28"/>
        </w:rPr>
        <w:t>.</w:t>
      </w:r>
    </w:p>
    <w:p w14:paraId="3238809E" w14:textId="5590EB5D" w:rsidR="006C1B1A" w:rsidRDefault="006C1B1A" w:rsidP="006C1B1A">
      <w:pPr>
        <w:tabs>
          <w:tab w:val="left" w:pos="357"/>
        </w:tabs>
        <w:spacing w:line="360" w:lineRule="auto"/>
        <w:ind w:firstLine="851"/>
        <w:jc w:val="both"/>
        <w:rPr>
          <w:rFonts w:eastAsia="Calibri"/>
          <w:sz w:val="28"/>
          <w:szCs w:val="28"/>
        </w:rPr>
      </w:pPr>
      <w:r>
        <w:rPr>
          <w:rFonts w:eastAsia="Calibri"/>
          <w:sz w:val="28"/>
          <w:szCs w:val="28"/>
        </w:rPr>
        <w:t xml:space="preserve">а) убедиться в наличии комплекта </w:t>
      </w:r>
      <w:r>
        <w:rPr>
          <w:rFonts w:eastAsia="Calibri"/>
          <w:sz w:val="28"/>
          <w:szCs w:val="28"/>
          <w:lang w:val="en-US"/>
        </w:rPr>
        <w:t>QR</w:t>
      </w:r>
      <w:r w:rsidRPr="006C1B1A">
        <w:rPr>
          <w:rFonts w:eastAsia="Calibri"/>
          <w:sz w:val="28"/>
          <w:szCs w:val="28"/>
        </w:rPr>
        <w:t xml:space="preserve"> </w:t>
      </w:r>
      <w:r>
        <w:rPr>
          <w:rFonts w:eastAsia="Calibri"/>
          <w:sz w:val="28"/>
          <w:szCs w:val="28"/>
        </w:rPr>
        <w:t>кодов</w:t>
      </w:r>
    </w:p>
    <w:p w14:paraId="71B779EB" w14:textId="3E8DA86E" w:rsidR="006C1B1A" w:rsidRPr="006C1B1A" w:rsidRDefault="006C1B1A" w:rsidP="004E73C5">
      <w:pPr>
        <w:tabs>
          <w:tab w:val="left" w:pos="357"/>
        </w:tabs>
        <w:spacing w:line="360" w:lineRule="auto"/>
        <w:ind w:firstLine="851"/>
        <w:jc w:val="both"/>
        <w:rPr>
          <w:rFonts w:eastAsia="Calibri"/>
          <w:sz w:val="28"/>
          <w:szCs w:val="28"/>
        </w:rPr>
      </w:pPr>
      <w:r>
        <w:rPr>
          <w:rFonts w:eastAsia="Calibri"/>
          <w:sz w:val="28"/>
          <w:szCs w:val="28"/>
        </w:rPr>
        <w:t xml:space="preserve">б) в соответствии с РЭ на комплекс сопоставить нанесенные на бумаги </w:t>
      </w:r>
      <w:r>
        <w:rPr>
          <w:rFonts w:eastAsia="Calibri"/>
          <w:sz w:val="28"/>
          <w:szCs w:val="28"/>
          <w:lang w:val="en-US"/>
        </w:rPr>
        <w:t>QR</w:t>
      </w:r>
      <w:r w:rsidRPr="006C1B1A">
        <w:rPr>
          <w:rFonts w:eastAsia="Calibri"/>
          <w:sz w:val="28"/>
          <w:szCs w:val="28"/>
        </w:rPr>
        <w:t xml:space="preserve"> </w:t>
      </w:r>
      <w:r>
        <w:rPr>
          <w:rFonts w:eastAsia="Calibri"/>
          <w:sz w:val="28"/>
          <w:szCs w:val="28"/>
        </w:rPr>
        <w:t>коды с информацией в РЭ убедиться в актуальности данных</w:t>
      </w:r>
    </w:p>
    <w:p w14:paraId="3CAAF9AD" w14:textId="1DC4F79C" w:rsidR="006C1B1A" w:rsidRDefault="006C1B1A" w:rsidP="006C1B1A">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p>
    <w:p w14:paraId="285BD2F9" w14:textId="77777777" w:rsidR="000E2017" w:rsidRDefault="000E2017" w:rsidP="006C1B1A">
      <w:pPr>
        <w:pStyle w:val="afa"/>
        <w:tabs>
          <w:tab w:val="left" w:pos="357"/>
        </w:tabs>
        <w:spacing w:line="360" w:lineRule="auto"/>
        <w:ind w:left="0" w:firstLine="851"/>
        <w:jc w:val="both"/>
        <w:rPr>
          <w:bCs/>
          <w:sz w:val="28"/>
          <w:szCs w:val="28"/>
        </w:rPr>
      </w:pPr>
    </w:p>
    <w:p w14:paraId="6B1F6714" w14:textId="1F99790A"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 xml:space="preserve">6 </w:t>
      </w:r>
      <w:r w:rsidRPr="007C1477">
        <w:rPr>
          <w:rFonts w:eastAsia="Calibri"/>
          <w:sz w:val="28"/>
          <w:szCs w:val="28"/>
        </w:rPr>
        <w:t>ТУ</w:t>
      </w:r>
      <w:r>
        <w:rPr>
          <w:rFonts w:eastAsia="Calibri"/>
          <w:sz w:val="28"/>
          <w:szCs w:val="28"/>
        </w:rPr>
        <w:t>.</w:t>
      </w:r>
    </w:p>
    <w:p w14:paraId="2EC26034" w14:textId="77777777" w:rsidR="006C1B1A" w:rsidRDefault="006C1B1A" w:rsidP="006C1B1A">
      <w:pPr>
        <w:tabs>
          <w:tab w:val="left" w:pos="357"/>
        </w:tabs>
        <w:spacing w:line="360" w:lineRule="auto"/>
        <w:ind w:firstLine="851"/>
        <w:jc w:val="both"/>
        <w:rPr>
          <w:rFonts w:eastAsia="Calibri"/>
          <w:sz w:val="28"/>
          <w:szCs w:val="28"/>
        </w:rPr>
      </w:pPr>
      <w:r w:rsidRPr="00C32F51">
        <w:rPr>
          <w:rFonts w:eastAsia="Calibri"/>
          <w:sz w:val="28"/>
          <w:szCs w:val="28"/>
          <w:highlight w:val="yellow"/>
        </w:rPr>
        <w:t>Нужна комплексная проверка</w:t>
      </w:r>
      <w:r>
        <w:rPr>
          <w:rFonts w:eastAsia="Calibri"/>
          <w:sz w:val="28"/>
          <w:szCs w:val="28"/>
        </w:rPr>
        <w:t xml:space="preserve"> </w:t>
      </w:r>
    </w:p>
    <w:p w14:paraId="5EB3C2E8" w14:textId="65B94FE1" w:rsidR="00E0285E" w:rsidRDefault="006C1B1A" w:rsidP="006C1B1A">
      <w:pPr>
        <w:pStyle w:val="afa"/>
        <w:tabs>
          <w:tab w:val="left" w:pos="357"/>
        </w:tabs>
        <w:spacing w:line="360" w:lineRule="auto"/>
        <w:ind w:left="0" w:firstLine="851"/>
        <w:jc w:val="both"/>
        <w:rPr>
          <w:bCs/>
          <w:sz w:val="28"/>
          <w:szCs w:val="28"/>
        </w:rPr>
      </w:pPr>
      <w:r w:rsidRPr="00E0285E">
        <w:rPr>
          <w:bCs/>
          <w:sz w:val="28"/>
          <w:szCs w:val="28"/>
        </w:rPr>
        <w:lastRenderedPageBreak/>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p>
    <w:p w14:paraId="113A5823" w14:textId="77777777" w:rsidR="000E2017" w:rsidRDefault="000E2017" w:rsidP="006C1B1A">
      <w:pPr>
        <w:pStyle w:val="afa"/>
        <w:tabs>
          <w:tab w:val="left" w:pos="357"/>
        </w:tabs>
        <w:spacing w:line="360" w:lineRule="auto"/>
        <w:ind w:left="0" w:firstLine="851"/>
        <w:jc w:val="both"/>
        <w:rPr>
          <w:bCs/>
          <w:sz w:val="28"/>
          <w:szCs w:val="28"/>
        </w:rPr>
      </w:pPr>
    </w:p>
    <w:p w14:paraId="1A529E69" w14:textId="59C6723D"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w:t>
      </w:r>
      <w:r w:rsidR="004E73C5">
        <w:rPr>
          <w:rFonts w:eastAsia="Calibri"/>
          <w:sz w:val="28"/>
          <w:szCs w:val="28"/>
        </w:rPr>
        <w:t>7</w:t>
      </w:r>
      <w:r>
        <w:rPr>
          <w:rFonts w:eastAsia="Calibri"/>
          <w:sz w:val="28"/>
          <w:szCs w:val="28"/>
        </w:rPr>
        <w:t xml:space="preserve">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738FC97A" w:rsid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Убедиться, что на карте присутствуют снимки текущей даты (выставленной на БВС) и места.</w:t>
      </w:r>
    </w:p>
    <w:p w14:paraId="7432E287" w14:textId="77777777" w:rsidR="004E73C5" w:rsidRDefault="004E73C5" w:rsidP="004E73C5">
      <w:pPr>
        <w:pStyle w:val="afa"/>
        <w:numPr>
          <w:ilvl w:val="0"/>
          <w:numId w:val="16"/>
        </w:numPr>
        <w:spacing w:line="360" w:lineRule="auto"/>
        <w:ind w:left="0" w:firstLine="851"/>
        <w:jc w:val="both"/>
        <w:rPr>
          <w:bCs/>
          <w:sz w:val="28"/>
          <w:szCs w:val="28"/>
        </w:rPr>
      </w:pPr>
      <w:r>
        <w:rPr>
          <w:bCs/>
          <w:sz w:val="28"/>
          <w:szCs w:val="28"/>
        </w:rPr>
        <w:t>Включить прожектор с пульта ДУ</w:t>
      </w:r>
    </w:p>
    <w:p w14:paraId="6E314BB9" w14:textId="77777777" w:rsidR="004E73C5" w:rsidRDefault="004E73C5" w:rsidP="00F85526">
      <w:pPr>
        <w:pStyle w:val="afa"/>
        <w:numPr>
          <w:ilvl w:val="0"/>
          <w:numId w:val="16"/>
        </w:numPr>
        <w:tabs>
          <w:tab w:val="left" w:pos="357"/>
        </w:tabs>
        <w:spacing w:line="360" w:lineRule="auto"/>
        <w:ind w:left="0" w:firstLine="851"/>
        <w:jc w:val="both"/>
        <w:rPr>
          <w:rFonts w:eastAsia="Calibri"/>
          <w:sz w:val="28"/>
          <w:szCs w:val="28"/>
        </w:rPr>
      </w:pPr>
    </w:p>
    <w:p w14:paraId="44136A06" w14:textId="490DECC4" w:rsidR="004E73C5" w:rsidRPr="004E73C5" w:rsidRDefault="004E73C5" w:rsidP="00F85526">
      <w:pPr>
        <w:pStyle w:val="afa"/>
        <w:numPr>
          <w:ilvl w:val="0"/>
          <w:numId w:val="16"/>
        </w:numPr>
        <w:tabs>
          <w:tab w:val="left" w:pos="357"/>
        </w:tabs>
        <w:spacing w:line="360" w:lineRule="auto"/>
        <w:ind w:left="0" w:firstLine="851"/>
        <w:jc w:val="both"/>
        <w:rPr>
          <w:rFonts w:eastAsia="Calibri"/>
          <w:sz w:val="28"/>
          <w:szCs w:val="28"/>
          <w:highlight w:val="yellow"/>
        </w:rPr>
      </w:pPr>
      <w:r w:rsidRPr="004E73C5">
        <w:rPr>
          <w:rFonts w:eastAsia="Calibri"/>
          <w:sz w:val="28"/>
          <w:szCs w:val="28"/>
          <w:highlight w:val="yellow"/>
        </w:rPr>
        <w:t>Прочие датчики….</w:t>
      </w:r>
    </w:p>
    <w:p w14:paraId="3917FF31" w14:textId="4D0ECFF8"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sidR="00A7695E">
        <w:rPr>
          <w:bCs/>
          <w:sz w:val="28"/>
          <w:szCs w:val="28"/>
        </w:rPr>
        <w:t>ПАК МКО</w:t>
      </w:r>
      <w:r w:rsidRPr="00E0285E">
        <w:rPr>
          <w:bCs/>
          <w:sz w:val="28"/>
          <w:szCs w:val="28"/>
        </w:rPr>
        <w:t>, соответствующий требованиям, если данная проверка выполнена успешна.</w:t>
      </w:r>
    </w:p>
    <w:p w14:paraId="4C4D429F" w14:textId="4B01AC52" w:rsidR="00CF3E82" w:rsidRDefault="00CF3E82" w:rsidP="00E0285E">
      <w:pPr>
        <w:pStyle w:val="afa"/>
        <w:tabs>
          <w:tab w:val="left" w:pos="357"/>
        </w:tabs>
        <w:spacing w:line="360" w:lineRule="auto"/>
        <w:ind w:left="0" w:firstLine="851"/>
        <w:jc w:val="both"/>
        <w:rPr>
          <w:bCs/>
          <w:sz w:val="28"/>
          <w:szCs w:val="28"/>
        </w:rPr>
      </w:pPr>
    </w:p>
    <w:p w14:paraId="1A3CA879" w14:textId="2417E5E7" w:rsidR="00CF3E82" w:rsidRDefault="00CF3E82" w:rsidP="00E0285E">
      <w:pPr>
        <w:pStyle w:val="afa"/>
        <w:tabs>
          <w:tab w:val="left" w:pos="357"/>
        </w:tabs>
        <w:spacing w:line="360" w:lineRule="auto"/>
        <w:ind w:left="0" w:firstLine="851"/>
        <w:jc w:val="both"/>
        <w:rPr>
          <w:bCs/>
          <w:sz w:val="28"/>
          <w:szCs w:val="28"/>
        </w:rPr>
      </w:pPr>
    </w:p>
    <w:p w14:paraId="43DB8E62" w14:textId="58F219AB" w:rsidR="00CF3E82" w:rsidRDefault="00CF3E82" w:rsidP="00E0285E">
      <w:pPr>
        <w:pStyle w:val="afa"/>
        <w:tabs>
          <w:tab w:val="left" w:pos="357"/>
        </w:tabs>
        <w:spacing w:line="360" w:lineRule="auto"/>
        <w:ind w:left="0" w:firstLine="851"/>
        <w:jc w:val="both"/>
        <w:rPr>
          <w:bCs/>
          <w:sz w:val="28"/>
          <w:szCs w:val="28"/>
        </w:rPr>
      </w:pPr>
    </w:p>
    <w:p w14:paraId="5ACFADAE" w14:textId="6C46D003" w:rsidR="00CF3E82" w:rsidRDefault="00CF3E82" w:rsidP="00E0285E">
      <w:pPr>
        <w:pStyle w:val="afa"/>
        <w:tabs>
          <w:tab w:val="left" w:pos="357"/>
        </w:tabs>
        <w:spacing w:line="360" w:lineRule="auto"/>
        <w:ind w:left="0" w:firstLine="851"/>
        <w:jc w:val="both"/>
        <w:rPr>
          <w:bCs/>
          <w:sz w:val="28"/>
          <w:szCs w:val="28"/>
        </w:rPr>
      </w:pPr>
    </w:p>
    <w:p w14:paraId="73A70131" w14:textId="68E5A99D" w:rsidR="00CF3E82" w:rsidRDefault="00CF3E82" w:rsidP="00E0285E">
      <w:pPr>
        <w:pStyle w:val="afa"/>
        <w:tabs>
          <w:tab w:val="left" w:pos="357"/>
        </w:tabs>
        <w:spacing w:line="360" w:lineRule="auto"/>
        <w:ind w:left="0" w:firstLine="851"/>
        <w:jc w:val="both"/>
        <w:rPr>
          <w:bCs/>
          <w:sz w:val="28"/>
          <w:szCs w:val="28"/>
        </w:rPr>
      </w:pPr>
    </w:p>
    <w:p w14:paraId="16EBB0DA" w14:textId="0A975834" w:rsidR="00CF3E82" w:rsidRDefault="00CF3E82" w:rsidP="00CF3E82">
      <w:pPr>
        <w:pStyle w:val="afa"/>
        <w:tabs>
          <w:tab w:val="left" w:pos="357"/>
        </w:tabs>
        <w:spacing w:line="360" w:lineRule="auto"/>
        <w:ind w:left="0" w:firstLine="851"/>
        <w:jc w:val="both"/>
        <w:rPr>
          <w:bCs/>
          <w:sz w:val="28"/>
          <w:szCs w:val="28"/>
        </w:rPr>
      </w:pPr>
    </w:p>
    <w:p w14:paraId="3FE5230B" w14:textId="77777777" w:rsidR="00537AB2" w:rsidRDefault="00537AB2" w:rsidP="0011530B">
      <w:pPr>
        <w:pStyle w:val="afa"/>
        <w:spacing w:line="360" w:lineRule="auto"/>
        <w:ind w:left="0" w:firstLine="851"/>
        <w:jc w:val="both"/>
        <w:rPr>
          <w:bCs/>
          <w:sz w:val="28"/>
          <w:szCs w:val="28"/>
        </w:rPr>
      </w:pPr>
    </w:p>
    <w:p w14:paraId="0E53B2CD" w14:textId="77777777" w:rsidR="000D2CBB" w:rsidRDefault="000D2CBB" w:rsidP="000D2CBB">
      <w:pPr>
        <w:spacing w:line="360" w:lineRule="auto"/>
        <w:ind w:left="851"/>
        <w:jc w:val="both"/>
        <w:rPr>
          <w:rFonts w:eastAsia="Calibri"/>
          <w:sz w:val="28"/>
          <w:szCs w:val="28"/>
        </w:rPr>
      </w:pPr>
    </w:p>
    <w:p w14:paraId="7945F597" w14:textId="77777777" w:rsidR="00293AD2" w:rsidRPr="00293AD2" w:rsidRDefault="00293AD2" w:rsidP="00293AD2">
      <w:pPr>
        <w:pStyle w:val="afa"/>
        <w:spacing w:line="360" w:lineRule="auto"/>
        <w:ind w:left="0" w:firstLine="851"/>
        <w:rPr>
          <w:bCs/>
          <w:sz w:val="28"/>
          <w:szCs w:val="28"/>
        </w:rPr>
      </w:pPr>
    </w:p>
    <w:p w14:paraId="4D4F8436" w14:textId="140BFA68" w:rsidR="005979B2" w:rsidRDefault="00A7695E" w:rsidP="00423789">
      <w:pPr>
        <w:spacing w:line="360" w:lineRule="auto"/>
        <w:ind w:firstLine="851"/>
        <w:jc w:val="both"/>
        <w:rPr>
          <w:sz w:val="28"/>
          <w:szCs w:val="28"/>
        </w:rPr>
      </w:pPr>
      <w:r>
        <w:rPr>
          <w:sz w:val="28"/>
          <w:szCs w:val="28"/>
        </w:rPr>
        <w:t>ПАК МКО</w:t>
      </w:r>
      <w:r w:rsidR="005979B2">
        <w:rPr>
          <w:sz w:val="28"/>
          <w:szCs w:val="28"/>
        </w:rPr>
        <w:t xml:space="preserve"> соответству</w:t>
      </w:r>
      <w:r w:rsidR="00CD65B7">
        <w:rPr>
          <w:sz w:val="28"/>
          <w:szCs w:val="28"/>
        </w:rPr>
        <w:t>ет</w:t>
      </w:r>
      <w:r w:rsidR="005979B2">
        <w:rPr>
          <w:sz w:val="28"/>
          <w:szCs w:val="28"/>
        </w:rPr>
        <w:t xml:space="preserve"> требованиям ТУ и прошел испытания если</w:t>
      </w:r>
      <w:r w:rsidR="005979B2" w:rsidRPr="005979B2">
        <w:rPr>
          <w:sz w:val="28"/>
          <w:szCs w:val="28"/>
        </w:rPr>
        <w:t>:</w:t>
      </w:r>
    </w:p>
    <w:p w14:paraId="7A3B0198" w14:textId="31E11B21" w:rsidR="005979B2" w:rsidRPr="005979B2" w:rsidRDefault="005979B2" w:rsidP="00B62ACD">
      <w:pPr>
        <w:pStyle w:val="afa"/>
        <w:numPr>
          <w:ilvl w:val="0"/>
          <w:numId w:val="10"/>
        </w:numPr>
        <w:spacing w:line="360" w:lineRule="auto"/>
        <w:ind w:left="0" w:firstLine="851"/>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2B52BCDF" w14:textId="67E008C7" w:rsidR="00D36302" w:rsidRPr="00B62ACD" w:rsidRDefault="005979B2" w:rsidP="00B62ACD">
      <w:pPr>
        <w:pStyle w:val="afa"/>
        <w:numPr>
          <w:ilvl w:val="0"/>
          <w:numId w:val="10"/>
        </w:numPr>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96349673"/>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96349674"/>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96349675"/>
      <w:r w:rsidR="00D36302" w:rsidRPr="000B1398">
        <w:rPr>
          <w:szCs w:val="24"/>
        </w:rPr>
        <w:lastRenderedPageBreak/>
        <w:t xml:space="preserve">Приложение </w:t>
      </w:r>
      <w:bookmarkEnd w:id="68"/>
      <w:r w:rsidR="00D36302">
        <w:rPr>
          <w:szCs w:val="24"/>
        </w:rPr>
        <w:t>Б</w:t>
      </w:r>
      <w:bookmarkEnd w:id="69"/>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2332122A" w:rsidR="00873A7B" w:rsidRDefault="00645DB0" w:rsidP="00D603FD">
            <w:r>
              <w:t>Секундомер</w:t>
            </w:r>
          </w:p>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96349677"/>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F168" w14:textId="77777777" w:rsidR="007655BD" w:rsidRDefault="007655BD">
      <w:r>
        <w:separator/>
      </w:r>
    </w:p>
  </w:endnote>
  <w:endnote w:type="continuationSeparator" w:id="0">
    <w:p w14:paraId="675E79E9" w14:textId="77777777" w:rsidR="007655BD" w:rsidRDefault="0076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D36302" w:rsidRDefault="00D36302">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D36302" w:rsidRDefault="00D36302">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D36302" w:rsidRDefault="00D36302">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D36302" w:rsidRDefault="00D36302">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D36302" w:rsidRDefault="00D36302">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D36302" w:rsidRDefault="00D36302">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D36302" w:rsidRPr="00987148" w:rsidRDefault="00D36302"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D36302" w:rsidRDefault="00D36302">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D36302" w:rsidRDefault="00D36302">
                                <w:pPr>
                                  <w:jc w:val="center"/>
                                  <w:rPr>
                                    <w:sz w:val="16"/>
                                  </w:rPr>
                                </w:pPr>
                              </w:p>
                              <w:p w14:paraId="26C83F23" w14:textId="77777777" w:rsidR="00D36302" w:rsidRDefault="00D36302">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D36302" w:rsidRDefault="00D36302"/>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D36302" w:rsidRDefault="00D36302">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D36302" w:rsidRDefault="00D36302">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D36302" w:rsidRDefault="00D36302"/>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D36302" w:rsidRDefault="00D36302">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D36302" w:rsidRDefault="00D36302">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D36302" w:rsidRPr="00987148" w:rsidRDefault="00D36302"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D36302" w:rsidRDefault="00D36302">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D36302" w:rsidRDefault="00D36302">
                                <w:pPr>
                                  <w:jc w:val="center"/>
                                  <w:rPr>
                                    <w:sz w:val="16"/>
                                  </w:rPr>
                                </w:pPr>
                              </w:p>
                              <w:p w14:paraId="53EFF3DC" w14:textId="77777777" w:rsidR="00D36302" w:rsidRDefault="00D36302">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D36302" w:rsidRDefault="00D36302"/>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D36302" w:rsidRDefault="00D36302">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D36302" w:rsidRDefault="00D36302">
                                <w:pPr>
                                  <w:jc w:val="center"/>
                                  <w:rPr>
                                    <w:sz w:val="16"/>
                                  </w:rPr>
                                </w:pPr>
                              </w:p>
                              <w:p w14:paraId="37D9144F" w14:textId="77777777" w:rsidR="00D36302" w:rsidRDefault="00D36302">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D36302" w:rsidRDefault="00D36302"/>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D36302" w:rsidRDefault="00D36302"/>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B785B5E" w:rsidR="00D36302" w:rsidRPr="00264D24" w:rsidRDefault="00D36302" w:rsidP="00264D24">
                                <w:pPr>
                                  <w:jc w:val="center"/>
                                  <w:rPr>
                                    <w:b/>
                                    <w:sz w:val="32"/>
                                  </w:rPr>
                                </w:pPr>
                                <w:r w:rsidRPr="003D2396">
                                  <w:rPr>
                                    <w:b/>
                                    <w:sz w:val="32"/>
                                  </w:rPr>
                                  <w:t>МВАУ.466535.00</w:t>
                                </w:r>
                                <w:r w:rsidR="00AC3FCD">
                                  <w:rPr>
                                    <w:b/>
                                    <w:sz w:val="32"/>
                                  </w:rPr>
                                  <w:t>3</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D36302" w:rsidRDefault="00D36302">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D36302" w:rsidRDefault="00D36302">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D36302" w:rsidRDefault="00D36302">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D36302" w:rsidRDefault="00D36302">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D36302" w:rsidRDefault="00D36302">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D36302" w:rsidRDefault="00D36302">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D36302" w:rsidRDefault="00D36302">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D36302" w:rsidRDefault="00D36302">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D36302" w:rsidRPr="00987148" w:rsidRDefault="00D36302"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D36302" w:rsidRDefault="00D36302">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D36302" w:rsidRDefault="00D36302">
                          <w:pPr>
                            <w:jc w:val="center"/>
                            <w:rPr>
                              <w:sz w:val="16"/>
                            </w:rPr>
                          </w:pPr>
                        </w:p>
                        <w:p w14:paraId="26C83F23" w14:textId="77777777" w:rsidR="00D36302" w:rsidRDefault="00D36302">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D36302" w:rsidRDefault="00D36302"/>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D36302" w:rsidRDefault="00D36302">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D36302" w:rsidRDefault="00D36302">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D36302" w:rsidRDefault="00D36302"/>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D36302" w:rsidRDefault="00D36302">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D36302" w:rsidRDefault="00D36302">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D36302" w:rsidRPr="00987148" w:rsidRDefault="00D36302"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D36302" w:rsidRDefault="00D36302">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D36302" w:rsidRDefault="00D36302">
                          <w:pPr>
                            <w:jc w:val="center"/>
                            <w:rPr>
                              <w:sz w:val="16"/>
                            </w:rPr>
                          </w:pPr>
                        </w:p>
                        <w:p w14:paraId="53EFF3DC" w14:textId="77777777" w:rsidR="00D36302" w:rsidRDefault="00D36302">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D36302" w:rsidRDefault="00D36302"/>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D36302" w:rsidRDefault="00D36302">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D36302" w:rsidRDefault="00D36302">
                          <w:pPr>
                            <w:jc w:val="center"/>
                            <w:rPr>
                              <w:sz w:val="16"/>
                            </w:rPr>
                          </w:pPr>
                        </w:p>
                        <w:p w14:paraId="37D9144F" w14:textId="77777777" w:rsidR="00D36302" w:rsidRDefault="00D36302">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D36302" w:rsidRDefault="00D36302"/>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D36302" w:rsidRDefault="00D36302"/>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B785B5E" w:rsidR="00D36302" w:rsidRPr="00264D24" w:rsidRDefault="00D36302" w:rsidP="00264D24">
                          <w:pPr>
                            <w:jc w:val="center"/>
                            <w:rPr>
                              <w:b/>
                              <w:sz w:val="32"/>
                            </w:rPr>
                          </w:pPr>
                          <w:r w:rsidRPr="003D2396">
                            <w:rPr>
                              <w:b/>
                              <w:sz w:val="32"/>
                            </w:rPr>
                            <w:t>МВАУ.466535.00</w:t>
                          </w:r>
                          <w:r w:rsidR="00AC3FCD">
                            <w:rPr>
                              <w:b/>
                              <w:sz w:val="32"/>
                            </w:rPr>
                            <w:t>3</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D36302" w:rsidRDefault="00D36302">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D36302" w:rsidRDefault="00D36302">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D36302" w:rsidRDefault="00D36302">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D36302" w:rsidRDefault="00D36302">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D36302" w:rsidRDefault="00D36302">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D36302" w:rsidRDefault="00D36302">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D36302" w:rsidRDefault="00D36302">
                                <w:pPr>
                                  <w:jc w:val="center"/>
                                  <w:rPr>
                                    <w:sz w:val="16"/>
                                  </w:rPr>
                                </w:pPr>
                              </w:p>
                              <w:p w14:paraId="7ADC00EC" w14:textId="77777777" w:rsidR="00D36302" w:rsidRDefault="00D36302">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D36302" w:rsidRDefault="00D36302">
                                <w:pPr>
                                  <w:jc w:val="center"/>
                                  <w:rPr>
                                    <w:sz w:val="16"/>
                                  </w:rPr>
                                </w:pPr>
                              </w:p>
                              <w:p w14:paraId="0E29A0FA" w14:textId="77777777" w:rsidR="00D36302" w:rsidRDefault="00D36302">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D36302" w:rsidRDefault="00D36302">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D36302" w:rsidRDefault="00D36302">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D36302" w:rsidRDefault="00D36302">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D36302" w:rsidRDefault="00D36302">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D36302" w:rsidRDefault="00D36302">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D36302" w:rsidRDefault="00D36302">
                                <w:pPr>
                                  <w:jc w:val="center"/>
                                  <w:rPr>
                                    <w:sz w:val="16"/>
                                  </w:rPr>
                                </w:pPr>
                              </w:p>
                              <w:p w14:paraId="3EA09F92" w14:textId="77777777" w:rsidR="00D36302" w:rsidRDefault="00D36302">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D36302" w:rsidRDefault="00D36302">
                                <w:pPr>
                                  <w:jc w:val="center"/>
                                  <w:rPr>
                                    <w:sz w:val="16"/>
                                  </w:rPr>
                                </w:pPr>
                              </w:p>
                              <w:p w14:paraId="5ECDDB0F" w14:textId="77777777" w:rsidR="00D36302" w:rsidRDefault="00D36302">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D36302" w:rsidRDefault="00D36302">
                                <w:pPr>
                                  <w:jc w:val="center"/>
                                  <w:rPr>
                                    <w:sz w:val="16"/>
                                  </w:rPr>
                                </w:pPr>
                              </w:p>
                              <w:p w14:paraId="2E904B1F" w14:textId="77777777" w:rsidR="00D36302" w:rsidRDefault="00D36302">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D36302" w:rsidRDefault="00D36302">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D36302" w:rsidRDefault="00D36302">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D36302" w:rsidRDefault="00D36302">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D36302" w:rsidRDefault="00D36302">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D36302" w:rsidRDefault="00D36302">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D36302" w:rsidRDefault="00D36302">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D36302" w:rsidRDefault="00D36302">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D36302" w:rsidRDefault="00D36302">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D36302" w:rsidRDefault="00D36302">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D36302" w:rsidRDefault="00D36302">
                          <w:pPr>
                            <w:jc w:val="center"/>
                            <w:rPr>
                              <w:sz w:val="16"/>
                            </w:rPr>
                          </w:pPr>
                        </w:p>
                        <w:p w14:paraId="7ADC00EC" w14:textId="77777777" w:rsidR="00D36302" w:rsidRDefault="00D36302">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D36302" w:rsidRDefault="00D36302">
                          <w:pPr>
                            <w:jc w:val="center"/>
                            <w:rPr>
                              <w:sz w:val="16"/>
                            </w:rPr>
                          </w:pPr>
                        </w:p>
                        <w:p w14:paraId="0E29A0FA" w14:textId="77777777" w:rsidR="00D36302" w:rsidRDefault="00D36302">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D36302" w:rsidRDefault="00D36302">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D36302" w:rsidRDefault="00D36302">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D36302" w:rsidRDefault="00D36302">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D36302" w:rsidRDefault="00D36302">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D36302" w:rsidRDefault="00D36302">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D36302" w:rsidRDefault="00D36302">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D36302" w:rsidRDefault="00D36302">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D36302" w:rsidRDefault="00D36302">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D36302" w:rsidRDefault="00D36302">
                          <w:pPr>
                            <w:jc w:val="center"/>
                            <w:rPr>
                              <w:sz w:val="16"/>
                            </w:rPr>
                          </w:pPr>
                        </w:p>
                        <w:p w14:paraId="3EA09F92" w14:textId="77777777" w:rsidR="00D36302" w:rsidRDefault="00D36302">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D36302" w:rsidRDefault="00D36302">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D36302" w:rsidRDefault="00D36302">
                          <w:pPr>
                            <w:jc w:val="center"/>
                            <w:rPr>
                              <w:sz w:val="16"/>
                            </w:rPr>
                          </w:pPr>
                        </w:p>
                        <w:p w14:paraId="5ECDDB0F" w14:textId="77777777" w:rsidR="00D36302" w:rsidRDefault="00D36302">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D36302" w:rsidRDefault="00D36302">
                          <w:pPr>
                            <w:jc w:val="center"/>
                            <w:rPr>
                              <w:sz w:val="16"/>
                            </w:rPr>
                          </w:pPr>
                        </w:p>
                        <w:p w14:paraId="2E904B1F" w14:textId="77777777" w:rsidR="00D36302" w:rsidRDefault="00D36302">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D36302" w:rsidRDefault="00D36302">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D36302" w:rsidRDefault="00D36302">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D36302" w:rsidRDefault="00D36302">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D36302" w:rsidRPr="00AC3C24" w:rsidRDefault="00D36302">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D36302" w:rsidRPr="00AC3C24" w:rsidRDefault="00D36302">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D36302" w:rsidRPr="0020377A" w:rsidRDefault="00D36302"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D36302" w:rsidRPr="008A5721" w:rsidRDefault="00D36302"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D36302" w:rsidRDefault="00D36302">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D36302" w:rsidRDefault="00D36302">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D36302" w:rsidRDefault="00D36302">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D36302" w:rsidRDefault="00D36302">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D36302" w:rsidRDefault="00D36302">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D36302" w:rsidRDefault="00D36302">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D36302" w:rsidRDefault="00D36302">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D36302" w:rsidRDefault="00D36302">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D36302" w:rsidRDefault="00D36302">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D36302" w:rsidRDefault="00D36302">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D36302" w:rsidRDefault="00D36302">
                                  <w:pPr>
                                    <w:jc w:val="center"/>
                                    <w:rPr>
                                      <w:sz w:val="16"/>
                                    </w:rPr>
                                  </w:pPr>
                                </w:p>
                                <w:p w14:paraId="04AAF41F" w14:textId="77777777" w:rsidR="00D36302" w:rsidRDefault="00D36302">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D36302" w:rsidRDefault="00D36302">
                                  <w:pPr>
                                    <w:rPr>
                                      <w:sz w:val="16"/>
                                      <w:szCs w:val="16"/>
                                    </w:rPr>
                                  </w:pPr>
                                </w:p>
                                <w:p w14:paraId="0FD8362B" w14:textId="77777777" w:rsidR="00D36302" w:rsidRDefault="00D36302">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D36302" w:rsidRDefault="00D36302">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D36302" w:rsidRPr="003B239D" w:rsidRDefault="00D36302">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D36302" w:rsidRDefault="00D36302">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D36302" w:rsidRDefault="00D36302">
                                  <w:pPr>
                                    <w:jc w:val="center"/>
                                    <w:rPr>
                                      <w:sz w:val="16"/>
                                    </w:rPr>
                                  </w:pPr>
                                </w:p>
                                <w:p w14:paraId="73B086F9" w14:textId="77777777" w:rsidR="00D36302" w:rsidRDefault="00D36302">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D36302" w:rsidRDefault="00D36302">
                                  <w:pPr>
                                    <w:jc w:val="center"/>
                                    <w:rPr>
                                      <w:sz w:val="16"/>
                                    </w:rPr>
                                  </w:pPr>
                                </w:p>
                                <w:p w14:paraId="7CF6A244" w14:textId="77777777" w:rsidR="00D36302" w:rsidRDefault="00D36302">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D36302" w:rsidRDefault="00D36302">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D36302" w:rsidRDefault="00D36302">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D36302" w:rsidRDefault="00D36302">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23E62F3"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AC3FCD">
                                    <w:rPr>
                                      <w:b/>
                                      <w:sz w:val="44"/>
                                      <w:szCs w:val="44"/>
                                    </w:rPr>
                                    <w:t>3</w:t>
                                  </w:r>
                                  <w:r>
                                    <w:rPr>
                                      <w:b/>
                                      <w:sz w:val="44"/>
                                      <w:szCs w:val="44"/>
                                    </w:rPr>
                                    <w:t>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6127232E"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 xml:space="preserve">ПАК </w:t>
                                  </w:r>
                                  <w:r w:rsidR="00AC3FCD">
                                    <w:rPr>
                                      <w:rFonts w:ascii="Arial" w:hAnsi="Arial" w:cs="Arial"/>
                                      <w:sz w:val="24"/>
                                      <w:szCs w:val="24"/>
                                    </w:rPr>
                                    <w:t>МКО</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D36302" w:rsidRDefault="00D36302">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D36302" w:rsidRDefault="00D36302">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D36302" w:rsidRDefault="00D36302">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D36302" w:rsidRDefault="00D36302">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D36302" w:rsidRDefault="00D36302">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D36302" w:rsidRDefault="00D36302">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D36302" w:rsidRDefault="00D36302">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D36302" w:rsidRDefault="00D36302">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D36302" w:rsidRDefault="00D36302">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D36302" w:rsidRDefault="00D36302">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D36302" w:rsidRPr="00AC3C24" w:rsidRDefault="00D36302">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D36302" w:rsidRPr="00AC3C24" w:rsidRDefault="00D36302">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D36302" w:rsidRPr="0020377A" w:rsidRDefault="00D36302"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D36302" w:rsidRPr="008A5721" w:rsidRDefault="00D36302"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D36302" w:rsidRDefault="00D36302">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D36302" w:rsidRDefault="00D36302">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D36302" w:rsidRDefault="00D36302">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D36302" w:rsidRDefault="00D36302">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D36302" w:rsidRDefault="00D36302">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D36302" w:rsidRDefault="00D36302">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D36302" w:rsidRDefault="00D36302">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D36302" w:rsidRDefault="00D36302">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D36302" w:rsidRDefault="00D36302">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D36302" w:rsidRDefault="00D36302">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D36302" w:rsidRDefault="00D36302">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D36302" w:rsidRPr="003B239D" w:rsidRDefault="00D36302"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D36302" w:rsidRDefault="00D36302">
                            <w:pPr>
                              <w:jc w:val="center"/>
                              <w:rPr>
                                <w:sz w:val="16"/>
                              </w:rPr>
                            </w:pPr>
                          </w:p>
                          <w:p w14:paraId="04AAF41F" w14:textId="77777777" w:rsidR="00D36302" w:rsidRDefault="00D36302">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D36302" w:rsidRDefault="00D36302">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D36302" w:rsidRDefault="00D36302">
                            <w:pPr>
                              <w:rPr>
                                <w:sz w:val="16"/>
                                <w:szCs w:val="16"/>
                              </w:rPr>
                            </w:pPr>
                          </w:p>
                          <w:p w14:paraId="0FD8362B" w14:textId="77777777" w:rsidR="00D36302" w:rsidRDefault="00D36302">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D36302" w:rsidRDefault="00D36302">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D36302" w:rsidRDefault="00D36302">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D36302" w:rsidRPr="003B239D" w:rsidRDefault="00D36302">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D36302" w:rsidRDefault="00D36302">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D36302" w:rsidRDefault="00D36302">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D36302" w:rsidRDefault="00D36302">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D36302" w:rsidRDefault="00D36302">
                            <w:pPr>
                              <w:jc w:val="center"/>
                              <w:rPr>
                                <w:sz w:val="16"/>
                              </w:rPr>
                            </w:pPr>
                          </w:p>
                          <w:p w14:paraId="73B086F9" w14:textId="77777777" w:rsidR="00D36302" w:rsidRDefault="00D36302">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D36302" w:rsidRDefault="00D36302">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D36302" w:rsidRDefault="00D36302">
                            <w:pPr>
                              <w:jc w:val="center"/>
                              <w:rPr>
                                <w:sz w:val="16"/>
                              </w:rPr>
                            </w:pPr>
                          </w:p>
                          <w:p w14:paraId="7CF6A244" w14:textId="77777777" w:rsidR="00D36302" w:rsidRDefault="00D36302">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D36302" w:rsidRDefault="00D36302">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D36302" w:rsidRDefault="00D36302">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D36302" w:rsidRDefault="00D36302">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D36302" w:rsidRDefault="00D36302">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D36302" w:rsidRDefault="00D36302">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D36302" w:rsidRDefault="00D36302">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23E62F3"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AC3FCD">
                              <w:rPr>
                                <w:b/>
                                <w:sz w:val="44"/>
                                <w:szCs w:val="44"/>
                              </w:rPr>
                              <w:t>3</w:t>
                            </w:r>
                            <w:r>
                              <w:rPr>
                                <w:b/>
                                <w:sz w:val="44"/>
                                <w:szCs w:val="44"/>
                              </w:rPr>
                              <w:t>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6127232E"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 xml:space="preserve">ПАК </w:t>
                            </w:r>
                            <w:r w:rsidR="00AC3FCD">
                              <w:rPr>
                                <w:rFonts w:ascii="Arial" w:hAnsi="Arial" w:cs="Arial"/>
                                <w:sz w:val="24"/>
                                <w:szCs w:val="24"/>
                              </w:rPr>
                              <w:t>МКО</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D36302" w:rsidRDefault="00D36302">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D36302" w:rsidRDefault="00D36302">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D36302" w:rsidRDefault="00D36302">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D36302" w:rsidRDefault="00D36302">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D36302" w:rsidRDefault="00D36302">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D36302" w:rsidRDefault="00D36302">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D36302" w:rsidRDefault="00D36302">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D36302" w:rsidRDefault="00D36302">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D36302" w:rsidRDefault="00D36302">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D36302" w:rsidRDefault="00D36302">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D36302" w:rsidRDefault="00D36302">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D36302" w:rsidRDefault="00D36302">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D36302" w:rsidRDefault="00D36302">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D36302" w:rsidRDefault="00D36302">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D36302" w:rsidRDefault="00D36302">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D36302" w:rsidRDefault="00D36302">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D36302" w:rsidRDefault="00D36302">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D36302" w:rsidRDefault="00D36302">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D36302" w:rsidRDefault="00D36302">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D36302" w:rsidRDefault="00D36302">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D36302" w:rsidRDefault="00D36302">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D36302" w:rsidRDefault="00D36302">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D36302" w:rsidRDefault="00D36302">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D36302" w:rsidRDefault="00D36302">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D36302" w:rsidRDefault="00D36302">
                                  <w:pPr>
                                    <w:jc w:val="center"/>
                                    <w:rPr>
                                      <w:sz w:val="16"/>
                                    </w:rPr>
                                  </w:pPr>
                                </w:p>
                                <w:p w14:paraId="2423100F" w14:textId="77777777" w:rsidR="00D36302" w:rsidRDefault="00D36302">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D36302" w:rsidRDefault="00D36302">
                                  <w:pPr>
                                    <w:jc w:val="center"/>
                                    <w:rPr>
                                      <w:sz w:val="16"/>
                                    </w:rPr>
                                  </w:pPr>
                                </w:p>
                                <w:p w14:paraId="09A7CB06" w14:textId="77777777" w:rsidR="00D36302" w:rsidRDefault="00D36302">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D36302" w:rsidRDefault="00D36302">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D36302" w:rsidRDefault="00D36302">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D36302" w:rsidRDefault="00D36302">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D36302" w:rsidRDefault="00D36302">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D36302" w:rsidRDefault="00D36302">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D36302" w:rsidRDefault="00D36302">
                                  <w:pPr>
                                    <w:jc w:val="center"/>
                                    <w:rPr>
                                      <w:sz w:val="16"/>
                                    </w:rPr>
                                  </w:pPr>
                                </w:p>
                                <w:p w14:paraId="0E012E3D" w14:textId="77777777" w:rsidR="00D36302" w:rsidRDefault="00D36302">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D36302" w:rsidRDefault="00D36302">
                                  <w:pPr>
                                    <w:jc w:val="center"/>
                                    <w:rPr>
                                      <w:sz w:val="16"/>
                                    </w:rPr>
                                  </w:pPr>
                                </w:p>
                                <w:p w14:paraId="11D5C618" w14:textId="77777777" w:rsidR="00D36302" w:rsidRDefault="00D36302">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D36302" w:rsidRDefault="00D36302">
                                  <w:pPr>
                                    <w:jc w:val="center"/>
                                    <w:rPr>
                                      <w:sz w:val="16"/>
                                    </w:rPr>
                                  </w:pPr>
                                </w:p>
                                <w:p w14:paraId="576DDC77" w14:textId="77777777" w:rsidR="00D36302" w:rsidRDefault="00D36302">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D36302" w:rsidRDefault="00D36302">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D36302" w:rsidRDefault="00D36302">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D36302" w:rsidRDefault="00D36302">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D36302" w:rsidRDefault="00D36302">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D36302" w:rsidRDefault="00D36302">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D36302" w:rsidRDefault="00D36302">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D36302" w:rsidRDefault="00D36302">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D36302" w:rsidRDefault="00D36302">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D36302" w:rsidRDefault="00D36302">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D36302" w:rsidRDefault="00D36302">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D36302" w:rsidRDefault="00D36302">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D36302" w:rsidRDefault="00D36302">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D36302" w:rsidRDefault="00D36302">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D36302" w:rsidRDefault="00D36302">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D36302" w:rsidRDefault="00D36302">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D36302" w:rsidRDefault="00D36302">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D36302" w:rsidRDefault="00D36302">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D36302" w:rsidRDefault="00D36302">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D36302" w:rsidRDefault="00D36302">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D36302" w:rsidRDefault="00D36302">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D36302" w:rsidRDefault="00D36302">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D36302" w:rsidRDefault="00D36302">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D36302" w:rsidRDefault="00D36302">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D36302" w:rsidRDefault="00D36302">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D36302" w:rsidRDefault="00D36302">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D36302" w:rsidRDefault="00D36302">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D36302" w:rsidRDefault="00D36302">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D36302" w:rsidRDefault="00D36302">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D36302" w:rsidRDefault="00D36302">
                            <w:pPr>
                              <w:jc w:val="center"/>
                              <w:rPr>
                                <w:sz w:val="16"/>
                              </w:rPr>
                            </w:pPr>
                          </w:p>
                          <w:p w14:paraId="2423100F" w14:textId="77777777" w:rsidR="00D36302" w:rsidRDefault="00D36302">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D36302" w:rsidRDefault="00D36302">
                            <w:pPr>
                              <w:jc w:val="center"/>
                              <w:rPr>
                                <w:sz w:val="16"/>
                              </w:rPr>
                            </w:pPr>
                          </w:p>
                          <w:p w14:paraId="09A7CB06" w14:textId="77777777" w:rsidR="00D36302" w:rsidRDefault="00D36302">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D36302" w:rsidRDefault="00D36302">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D36302" w:rsidRDefault="00D36302">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D36302" w:rsidRDefault="00D36302">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D36302" w:rsidRDefault="00D36302">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D36302" w:rsidRDefault="00D36302">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D36302" w:rsidRDefault="00D36302">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D36302" w:rsidRDefault="00D36302">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D36302" w:rsidRDefault="00D36302">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D36302" w:rsidRDefault="00D36302">
                            <w:pPr>
                              <w:jc w:val="center"/>
                              <w:rPr>
                                <w:sz w:val="16"/>
                              </w:rPr>
                            </w:pPr>
                          </w:p>
                          <w:p w14:paraId="0E012E3D" w14:textId="77777777" w:rsidR="00D36302" w:rsidRDefault="00D36302">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D36302" w:rsidRDefault="00D36302">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D36302" w:rsidRDefault="00D36302">
                            <w:pPr>
                              <w:jc w:val="center"/>
                              <w:rPr>
                                <w:sz w:val="16"/>
                              </w:rPr>
                            </w:pPr>
                          </w:p>
                          <w:p w14:paraId="11D5C618" w14:textId="77777777" w:rsidR="00D36302" w:rsidRDefault="00D36302">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D36302" w:rsidRDefault="00D36302">
                            <w:pPr>
                              <w:jc w:val="center"/>
                              <w:rPr>
                                <w:sz w:val="16"/>
                              </w:rPr>
                            </w:pPr>
                          </w:p>
                          <w:p w14:paraId="576DDC77" w14:textId="77777777" w:rsidR="00D36302" w:rsidRDefault="00D36302">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D36302" w:rsidRDefault="00D36302">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D36302" w:rsidRDefault="00D36302">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D36302" w:rsidRDefault="00D36302">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D36302" w:rsidRDefault="00D36302">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D36302" w:rsidRDefault="00D36302">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D36302" w:rsidRDefault="00D36302">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D36302" w:rsidRDefault="00D36302">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D36302" w:rsidRDefault="00D36302">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D36302" w:rsidRDefault="00D36302">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D36302" w:rsidRDefault="00D36302">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D36302" w:rsidRDefault="00D36302">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D36302" w:rsidRDefault="00D36302">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D36302" w:rsidRDefault="00D36302">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D36302" w:rsidRDefault="00D36302">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D36302" w:rsidRDefault="00D36302">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D36302" w:rsidRDefault="00D36302">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D36302" w:rsidRDefault="00D36302">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D36302" w:rsidRDefault="00D36302">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D36302" w:rsidRDefault="00D36302">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D36302" w:rsidRDefault="00D36302">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D36302" w:rsidRDefault="00D36302">
                                <w:pPr>
                                  <w:jc w:val="center"/>
                                  <w:rPr>
                                    <w:sz w:val="16"/>
                                  </w:rPr>
                                </w:pPr>
                              </w:p>
                              <w:p w14:paraId="285D8BDC" w14:textId="77777777" w:rsidR="00D36302" w:rsidRDefault="00D36302">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D36302" w:rsidRDefault="00D36302">
                                <w:pPr>
                                  <w:rPr>
                                    <w:sz w:val="16"/>
                                    <w:szCs w:val="16"/>
                                  </w:rPr>
                                </w:pPr>
                              </w:p>
                              <w:p w14:paraId="57B33049" w14:textId="77777777" w:rsidR="00D36302" w:rsidRDefault="00D36302">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D36302" w:rsidRDefault="00D36302">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D36302" w:rsidRDefault="00D36302"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D36302" w:rsidRDefault="00D36302">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D36302" w:rsidRDefault="00D36302">
                                <w:pPr>
                                  <w:jc w:val="center"/>
                                  <w:rPr>
                                    <w:sz w:val="16"/>
                                  </w:rPr>
                                </w:pPr>
                              </w:p>
                              <w:p w14:paraId="214EA60F" w14:textId="77777777" w:rsidR="00D36302" w:rsidRDefault="00D36302">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D36302" w:rsidRDefault="00D36302">
                                <w:pPr>
                                  <w:jc w:val="center"/>
                                  <w:rPr>
                                    <w:sz w:val="16"/>
                                  </w:rPr>
                                </w:pPr>
                              </w:p>
                              <w:p w14:paraId="5B190398" w14:textId="77777777" w:rsidR="00D36302" w:rsidRDefault="00D36302">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2C40EF4C" w:rsidR="00D36302" w:rsidRPr="009D70D8" w:rsidRDefault="00D36302" w:rsidP="009D70D8">
                                <w:pPr>
                                  <w:jc w:val="center"/>
                                  <w:rPr>
                                    <w:b/>
                                    <w:sz w:val="44"/>
                                    <w:szCs w:val="44"/>
                                  </w:rPr>
                                </w:pPr>
                                <w:r w:rsidRPr="003D2396">
                                  <w:rPr>
                                    <w:b/>
                                    <w:sz w:val="44"/>
                                    <w:szCs w:val="44"/>
                                  </w:rPr>
                                  <w:t>МВАУ.</w:t>
                                </w:r>
                                <w:r>
                                  <w:rPr>
                                    <w:b/>
                                    <w:sz w:val="44"/>
                                    <w:szCs w:val="44"/>
                                  </w:rPr>
                                  <w:t>ХХХХХХ.00</w:t>
                                </w:r>
                                <w:r w:rsidR="00AC3FCD">
                                  <w:rPr>
                                    <w:b/>
                                    <w:sz w:val="44"/>
                                    <w:szCs w:val="44"/>
                                  </w:rPr>
                                  <w:t>3</w:t>
                                </w:r>
                                <w:r>
                                  <w:rPr>
                                    <w:b/>
                                    <w:sz w:val="44"/>
                                    <w:szCs w:val="44"/>
                                  </w:rPr>
                                  <w:t>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D36302" w:rsidRDefault="00D36302">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D36302" w:rsidRDefault="00D36302">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D36302" w:rsidRDefault="00D36302">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D36302" w:rsidRDefault="00D36302">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D36302" w:rsidRDefault="00D36302">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D36302" w:rsidRDefault="00D36302">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D36302" w:rsidRDefault="00D36302">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D36302" w:rsidRDefault="00D36302">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D36302" w:rsidRDefault="00D36302">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D36302" w:rsidRPr="003B239D" w:rsidRDefault="00D36302"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D36302" w:rsidRDefault="00D36302">
                          <w:pPr>
                            <w:jc w:val="center"/>
                            <w:rPr>
                              <w:sz w:val="16"/>
                            </w:rPr>
                          </w:pPr>
                        </w:p>
                        <w:p w14:paraId="285D8BDC" w14:textId="77777777" w:rsidR="00D36302" w:rsidRDefault="00D36302">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D36302" w:rsidRDefault="00D36302">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D36302" w:rsidRDefault="00D36302">
                          <w:pPr>
                            <w:rPr>
                              <w:sz w:val="16"/>
                              <w:szCs w:val="16"/>
                            </w:rPr>
                          </w:pPr>
                        </w:p>
                        <w:p w14:paraId="57B33049" w14:textId="77777777" w:rsidR="00D36302" w:rsidRDefault="00D36302">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D36302" w:rsidRDefault="00D36302">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D36302" w:rsidRDefault="00D36302">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D36302" w:rsidRDefault="00D36302"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D36302" w:rsidRDefault="00D36302">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D36302" w:rsidRDefault="00D36302">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D36302" w:rsidRDefault="00D36302">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D36302" w:rsidRDefault="00D36302">
                          <w:pPr>
                            <w:jc w:val="center"/>
                            <w:rPr>
                              <w:sz w:val="16"/>
                            </w:rPr>
                          </w:pPr>
                        </w:p>
                        <w:p w14:paraId="214EA60F" w14:textId="77777777" w:rsidR="00D36302" w:rsidRDefault="00D36302">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D36302" w:rsidRDefault="00D36302">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D36302" w:rsidRDefault="00D36302">
                          <w:pPr>
                            <w:jc w:val="center"/>
                            <w:rPr>
                              <w:sz w:val="16"/>
                            </w:rPr>
                          </w:pPr>
                        </w:p>
                        <w:p w14:paraId="5B190398" w14:textId="77777777" w:rsidR="00D36302" w:rsidRDefault="00D36302">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D36302" w:rsidRDefault="00D36302">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2C40EF4C" w:rsidR="00D36302" w:rsidRPr="009D70D8" w:rsidRDefault="00D36302" w:rsidP="009D70D8">
                          <w:pPr>
                            <w:jc w:val="center"/>
                            <w:rPr>
                              <w:b/>
                              <w:sz w:val="44"/>
                              <w:szCs w:val="44"/>
                            </w:rPr>
                          </w:pPr>
                          <w:r w:rsidRPr="003D2396">
                            <w:rPr>
                              <w:b/>
                              <w:sz w:val="44"/>
                              <w:szCs w:val="44"/>
                            </w:rPr>
                            <w:t>МВАУ.</w:t>
                          </w:r>
                          <w:r>
                            <w:rPr>
                              <w:b/>
                              <w:sz w:val="44"/>
                              <w:szCs w:val="44"/>
                            </w:rPr>
                            <w:t>ХХХХХХ.00</w:t>
                          </w:r>
                          <w:r w:rsidR="00AC3FCD">
                            <w:rPr>
                              <w:b/>
                              <w:sz w:val="44"/>
                              <w:szCs w:val="44"/>
                            </w:rPr>
                            <w:t>3</w:t>
                          </w:r>
                          <w:r>
                            <w:rPr>
                              <w:b/>
                              <w:sz w:val="44"/>
                              <w:szCs w:val="44"/>
                            </w:rPr>
                            <w:t>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D36302" w:rsidRDefault="00D36302">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D36302" w:rsidRDefault="00D36302">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D36302" w:rsidRDefault="00D36302">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D36302" w:rsidRDefault="00D36302">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D36302" w:rsidRDefault="00D36302">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D36302" w:rsidRDefault="00D36302">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D36302" w:rsidRDefault="00D36302">
                                <w:pPr>
                                  <w:jc w:val="center"/>
                                  <w:rPr>
                                    <w:sz w:val="16"/>
                                  </w:rPr>
                                </w:pPr>
                              </w:p>
                              <w:p w14:paraId="73181F64" w14:textId="77777777" w:rsidR="00D36302" w:rsidRDefault="00D36302">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D36302" w:rsidRDefault="00D36302">
                                <w:pPr>
                                  <w:jc w:val="center"/>
                                  <w:rPr>
                                    <w:sz w:val="16"/>
                                  </w:rPr>
                                </w:pPr>
                              </w:p>
                              <w:p w14:paraId="1FD9C186" w14:textId="77777777" w:rsidR="00D36302" w:rsidRDefault="00D36302">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D36302" w:rsidRDefault="00D36302">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D36302" w:rsidRDefault="00D36302">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D36302" w:rsidRDefault="00D36302">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D36302" w:rsidRDefault="00D36302">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D36302" w:rsidRDefault="00D36302">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D36302" w:rsidRDefault="00D36302">
                                <w:pPr>
                                  <w:jc w:val="center"/>
                                  <w:rPr>
                                    <w:sz w:val="16"/>
                                  </w:rPr>
                                </w:pPr>
                              </w:p>
                              <w:p w14:paraId="2D58635D" w14:textId="77777777" w:rsidR="00D36302" w:rsidRDefault="00D36302">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D36302" w:rsidRDefault="00D36302">
                                <w:pPr>
                                  <w:jc w:val="center"/>
                                  <w:rPr>
                                    <w:sz w:val="16"/>
                                  </w:rPr>
                                </w:pPr>
                              </w:p>
                              <w:p w14:paraId="15535649" w14:textId="77777777" w:rsidR="00D36302" w:rsidRDefault="00D36302">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D36302" w:rsidRDefault="00D36302">
                                <w:pPr>
                                  <w:jc w:val="center"/>
                                  <w:rPr>
                                    <w:sz w:val="16"/>
                                  </w:rPr>
                                </w:pPr>
                              </w:p>
                              <w:p w14:paraId="60AD46D5" w14:textId="77777777" w:rsidR="00D36302" w:rsidRDefault="00D36302">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D36302" w:rsidRDefault="00D36302">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D36302" w:rsidRDefault="00D36302">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D36302" w:rsidRDefault="00D36302">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D36302" w:rsidRDefault="00D36302">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D36302" w:rsidRDefault="00D36302">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D36302" w:rsidRDefault="00D36302">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D36302" w:rsidRDefault="00D36302">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D36302" w:rsidRDefault="00D36302">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D36302" w:rsidRDefault="00D36302">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D36302" w:rsidRDefault="00D36302">
                          <w:pPr>
                            <w:jc w:val="center"/>
                            <w:rPr>
                              <w:sz w:val="16"/>
                            </w:rPr>
                          </w:pPr>
                        </w:p>
                        <w:p w14:paraId="73181F64" w14:textId="77777777" w:rsidR="00D36302" w:rsidRDefault="00D36302">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D36302" w:rsidRDefault="00D36302">
                          <w:pPr>
                            <w:jc w:val="center"/>
                            <w:rPr>
                              <w:sz w:val="16"/>
                            </w:rPr>
                          </w:pPr>
                        </w:p>
                        <w:p w14:paraId="1FD9C186" w14:textId="77777777" w:rsidR="00D36302" w:rsidRDefault="00D36302">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D36302" w:rsidRDefault="00D36302">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D36302" w:rsidRDefault="00D36302">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D36302" w:rsidRDefault="00D36302">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D36302" w:rsidRDefault="00D36302">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D36302" w:rsidRDefault="00D36302">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D36302" w:rsidRDefault="00D36302">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D36302" w:rsidRDefault="00D36302">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D36302" w:rsidRDefault="00D36302">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D36302" w:rsidRDefault="00D36302">
                          <w:pPr>
                            <w:jc w:val="center"/>
                            <w:rPr>
                              <w:sz w:val="16"/>
                            </w:rPr>
                          </w:pPr>
                        </w:p>
                        <w:p w14:paraId="2D58635D" w14:textId="77777777" w:rsidR="00D36302" w:rsidRDefault="00D36302">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D36302" w:rsidRDefault="00D36302">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D36302" w:rsidRDefault="00D36302">
                          <w:pPr>
                            <w:jc w:val="center"/>
                            <w:rPr>
                              <w:sz w:val="16"/>
                            </w:rPr>
                          </w:pPr>
                        </w:p>
                        <w:p w14:paraId="15535649" w14:textId="77777777" w:rsidR="00D36302" w:rsidRDefault="00D36302">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D36302" w:rsidRDefault="00D36302">
                          <w:pPr>
                            <w:jc w:val="center"/>
                            <w:rPr>
                              <w:sz w:val="16"/>
                            </w:rPr>
                          </w:pPr>
                        </w:p>
                        <w:p w14:paraId="60AD46D5" w14:textId="77777777" w:rsidR="00D36302" w:rsidRDefault="00D36302">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D36302" w:rsidRDefault="00D36302">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F610" w14:textId="77777777" w:rsidR="007655BD" w:rsidRDefault="007655BD">
      <w:r>
        <w:separator/>
      </w:r>
    </w:p>
  </w:footnote>
  <w:footnote w:type="continuationSeparator" w:id="0">
    <w:p w14:paraId="7712A45F" w14:textId="77777777" w:rsidR="007655BD" w:rsidRDefault="007655BD">
      <w:r>
        <w:continuationSeparator/>
      </w:r>
    </w:p>
  </w:footnote>
  <w:footnote w:id="1">
    <w:p w14:paraId="460579BA" w14:textId="77777777" w:rsidR="00D36302" w:rsidRDefault="00D36302"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D36302" w:rsidRPr="00B14035" w:rsidRDefault="00D36302"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D36302" w:rsidRDefault="00D3630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D36302" w:rsidRDefault="00D3630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D36302" w:rsidRDefault="00D363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D36302" w:rsidRDefault="00D3630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B6F5908"/>
    <w:multiLevelType w:val="multilevel"/>
    <w:tmpl w:val="9CBC6AF0"/>
    <w:lvl w:ilvl="0">
      <w:start w:val="1"/>
      <w:numFmt w:val="russianLower"/>
      <w:lvlText w:val="%1)"/>
      <w:lvlJc w:val="left"/>
      <w:pPr>
        <w:tabs>
          <w:tab w:val="num" w:pos="360"/>
        </w:tabs>
        <w:ind w:left="360" w:hanging="360"/>
      </w:pPr>
      <w:rPr>
        <w:rFonts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18"/>
  </w:num>
  <w:num w:numId="3">
    <w:abstractNumId w:val="15"/>
  </w:num>
  <w:num w:numId="4">
    <w:abstractNumId w:val="1"/>
  </w:num>
  <w:num w:numId="5">
    <w:abstractNumId w:val="2"/>
  </w:num>
  <w:num w:numId="6">
    <w:abstractNumId w:val="10"/>
  </w:num>
  <w:num w:numId="7">
    <w:abstractNumId w:val="7"/>
  </w:num>
  <w:num w:numId="8">
    <w:abstractNumId w:val="14"/>
  </w:num>
  <w:num w:numId="9">
    <w:abstractNumId w:val="16"/>
  </w:num>
  <w:num w:numId="10">
    <w:abstractNumId w:val="13"/>
  </w:num>
  <w:num w:numId="11">
    <w:abstractNumId w:val="4"/>
  </w:num>
  <w:num w:numId="12">
    <w:abstractNumId w:val="5"/>
  </w:num>
  <w:num w:numId="13">
    <w:abstractNumId w:val="12"/>
  </w:num>
  <w:num w:numId="14">
    <w:abstractNumId w:val="8"/>
  </w:num>
  <w:num w:numId="15">
    <w:abstractNumId w:val="6"/>
  </w:num>
  <w:num w:numId="16">
    <w:abstractNumId w:val="9"/>
  </w:num>
  <w:num w:numId="17">
    <w:abstractNumId w:val="17"/>
  </w:num>
  <w:num w:numId="18">
    <w:abstractNumId w:val="3"/>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017"/>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0DA6"/>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413"/>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29E"/>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97A8A"/>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3C5"/>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73D"/>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6DC"/>
    <w:rsid w:val="0063794B"/>
    <w:rsid w:val="00637FF4"/>
    <w:rsid w:val="00643358"/>
    <w:rsid w:val="00643B0F"/>
    <w:rsid w:val="00643C0C"/>
    <w:rsid w:val="00643C1D"/>
    <w:rsid w:val="00643D94"/>
    <w:rsid w:val="00644E80"/>
    <w:rsid w:val="00645A8B"/>
    <w:rsid w:val="00645C58"/>
    <w:rsid w:val="00645D1A"/>
    <w:rsid w:val="00645DB0"/>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B1A"/>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5BD"/>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1370"/>
    <w:rsid w:val="007B2396"/>
    <w:rsid w:val="007B2590"/>
    <w:rsid w:val="007B25F6"/>
    <w:rsid w:val="007B2915"/>
    <w:rsid w:val="007B482A"/>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0F02"/>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695E"/>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3FCD"/>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2ACD"/>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D7C"/>
    <w:rsid w:val="00C75EA6"/>
    <w:rsid w:val="00C77D2F"/>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3E82"/>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818"/>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0FB1"/>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BD46-574A-4217-9076-5F478879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730</TotalTime>
  <Pages>17</Pages>
  <Words>2095</Words>
  <Characters>11946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63</cp:revision>
  <cp:lastPrinted>2022-02-03T08:21:00Z</cp:lastPrinted>
  <dcterms:created xsi:type="dcterms:W3CDTF">2022-02-11T11:26:00Z</dcterms:created>
  <dcterms:modified xsi:type="dcterms:W3CDTF">2022-04-04T14:57:00Z</dcterms:modified>
</cp:coreProperties>
</file>