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8.png" ContentType="image/png"/>
  <Override PartName="/word/media/rId41.png" ContentType="image/png"/>
  <Override PartName="/word/media/rId45.png" ContentType="image/png"/>
  <Override PartName="/word/media/rId50.png" ContentType="image/png"/>
  <Override PartName="/word/media/rId54.png" ContentType="image/png"/>
  <Override PartName="/word/media/rId21.png" ContentType="image/png"/>
  <Override PartName="/word/media/rId25.png" ContentType="image/png"/>
  <Override PartName="/word/media/rId29.png" ContentType="image/png"/>
  <Override PartName="/word/media/rId3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multi_state_quarto</w:t>
      </w:r>
    </w:p>
    <w:bookmarkStart w:id="20" w:name="heron-uk-02-002-cvdvalvereplacement"/>
    <w:p>
      <w:pPr>
        <w:pStyle w:val="Heading2"/>
      </w:pPr>
      <w:r>
        <w:t xml:space="preserve">HERON-UK-02-002-CVDValveReplacement</w:t>
      </w:r>
    </w:p>
    <w:bookmarkEnd w:id="20"/>
    <w:bookmarkStart w:id="36" w:name="incidence"/>
    <w:p>
      <w:pPr>
        <w:pStyle w:val="Heading2"/>
      </w:pPr>
      <w:r>
        <w:t xml:space="preserve">Incidence</w:t>
      </w:r>
    </w:p>
    <w:bookmarkStart w:id="24" w:name="X78b5c892b9722661c5dd7cd1ff8eb75495969d4"/>
    <w:p>
      <w:pPr>
        <w:pStyle w:val="Heading3"/>
      </w:pPr>
      <w:r>
        <w:t xml:space="preserve">Age-standardised incidence by socioeconomic status</w:t>
      </w:r>
    </w:p>
    <w:p>
      <w:pPr>
        <w:pStyle w:val="FirstParagraph"/>
      </w:pPr>
      <w:r>
        <w:drawing>
          <wp:inline>
            <wp:extent cx="5334000" cy="3556000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multi_state_files/figure-docx/unnamed-chunk-3-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4"/>
    <w:bookmarkStart w:id="28" w:name="Xf9133e4a3aa360dd280ed1e1274ec65565190d1"/>
    <w:p>
      <w:pPr>
        <w:pStyle w:val="Heading3"/>
      </w:pPr>
      <w:r>
        <w:t xml:space="preserve">Incidence by age and socioeconomic status</w:t>
      </w:r>
    </w:p>
    <w:p>
      <w:pPr>
        <w:pStyle w:val="FirstParagraph"/>
      </w:pPr>
      <w:r>
        <w:drawing>
          <wp:inline>
            <wp:extent cx="5334000" cy="3556000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multi_state_files/figure-docx/unnamed-chunk-4-1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8"/>
    <w:bookmarkStart w:id="35" w:name="Xa55e5bf72c16f83625142c48fb8a5183c1afd2d"/>
    <w:p>
      <w:pPr>
        <w:pStyle w:val="Heading3"/>
      </w:pPr>
      <w:r>
        <w:t xml:space="preserve">Incidence by year and socioeconomic status</w:t>
      </w:r>
    </w:p>
    <w:p>
      <w:pPr>
        <w:pStyle w:val="FirstParagraph"/>
      </w:pPr>
      <w:r>
        <w:drawing>
          <wp:inline>
            <wp:extent cx="5334000" cy="6667500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multi_state_files/figure-docx/unnamed-chunk-5-1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667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3556000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multi_state_files/figure-docx/unnamed-chunk-6-1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5"/>
    <w:bookmarkEnd w:id="36"/>
    <w:bookmarkStart w:id="37" w:name="characteristics"/>
    <w:p>
      <w:pPr>
        <w:pStyle w:val="Heading2"/>
      </w:pPr>
      <w:r>
        <w:t xml:space="preserve">Characteristics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E1E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Data source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E1E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Ses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E1E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Healthy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E1E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Healthy to as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E1E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Estimate value</w:t>
            </w:r>
          </w:p>
        </w:tc>
      </w:tr>
      <w:tr>
        <w:trPr>
          <w:trHeight w:val="360" w:hRule="auto"/>
        </w:trPr>
        <w:tc>
          <w:tcPr>
            <w:vMerge w:val="restart"/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CPRD Aurum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4476073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38559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0.861447076488699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4552529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37019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0.813152425827491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4562136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32484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0.712034888920453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5002170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30659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0.612913995326029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4432642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26959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0.608192585821278</w:t>
            </w:r>
          </w:p>
        </w:tc>
      </w:tr>
      <w:tr>
        <w:trPr>
          <w:trHeight w:val="360" w:hRule="auto"/>
        </w:trPr>
        <w:tc>
          <w:tcPr>
            <w:vMerge w:val="restart"/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DataLoch Lothian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287658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1823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0.63373867578861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200096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1163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0.581221013913322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280287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1526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0.544441947004321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327516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1574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0.480587207953199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259752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1036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0.39884197234285</w:t>
            </w:r>
          </w:p>
        </w:tc>
      </w:tr>
    </w:tbl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cdm_name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count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percentage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CPRD Aurum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overall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23058763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100.0000000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CPRD Aurum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4476073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19.4115920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CPRD Aurum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4552529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19.7431623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CPRD Aurum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4562136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19.7848254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CPRD Aurum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5002170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21.6931411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CPRD Aurum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4432642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19.2232428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CPRD Aurum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33213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0.1440363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DataLoch Lothian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overall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1509057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100.0000000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DataLoch Lothian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287658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19.0621030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DataLoch Lothian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200096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13.2596714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DataLoch Lothian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280287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18.5736523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DataLoch Lothian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327516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21.7033551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DataLoch Lothian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259752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17.2128687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DataLoch Lothian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153748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10.1883494</w:t>
            </w:r>
          </w:p>
        </w:tc>
      </w:tr>
    </w:tbl>
    <w:bookmarkEnd w:id="37"/>
    <w:bookmarkStart w:id="49" w:name="multi-state-model"/>
    <w:p>
      <w:pPr>
        <w:pStyle w:val="Heading2"/>
      </w:pPr>
      <w:r>
        <w:t xml:space="preserve">Multi state model</w:t>
      </w:r>
    </w:p>
    <w:bookmarkStart w:id="44" w:name="only-age-model"/>
    <w:p>
      <w:pPr>
        <w:pStyle w:val="Heading3"/>
      </w:pPr>
      <w:r>
        <w:t xml:space="preserve">only age model</w:t>
      </w:r>
    </w:p>
    <w:p>
      <w:pPr>
        <w:pStyle w:val="FirstParagraph"/>
      </w:pPr>
      <w:r>
        <w:drawing>
          <wp:inline>
            <wp:extent cx="5334000" cy="6667500"/>
            <wp:effectExtent b="0" l="0" r="0" t="0"/>
            <wp:docPr descr="" title="" id="39" name="Picture"/>
            <a:graphic>
              <a:graphicData uri="http://schemas.openxmlformats.org/drawingml/2006/picture">
                <pic:pic>
                  <pic:nvPicPr>
                    <pic:cNvPr descr="multi_state_files/figure-docx/unnamed-chunk-11-1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667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6667500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multi_state_files/figure-docx/unnamed-chunk-12-1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667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vMerge w:val="restart"/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E1E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Transition</w:t>
            </w:r>
          </w:p>
        </w:tc>
        <w:tc>
          <w:tcPr>
            <w:vMerge w:val="restart"/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E1E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Estimate name</w:t>
            </w:r>
          </w:p>
        </w:tc>
        <w:tc>
          <w:tcPr>
            <w:gridSpan w:val="3"/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Age limit</w:t>
            </w:r>
          </w:p>
        </w:tc>
      </w:tr>
      <w:tr>
        <w:trPr>
          <w:trHeight w:val="360" w:hRule="auto"/>
          <w:tblHeader/>
        </w:trPr>
        <w:tc>
          <w:tcPr>
            <w:vMerge/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E1E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E1E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E1E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Below 80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E1E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Over 80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E1E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Overall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E9E9E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CPRD Aurum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General Pop to AS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HR [95% CI]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1.54 [1.52, 1.55]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1.30 [1.28, 1.32]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1.48 [1.47, 1.49]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AS to AVR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HR [95% CI]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1.12 [1.09, 1.16]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1.10 [1.06, 1.15]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1.12 [1.09, 1.14]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AS to Death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HR [95% CI]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1.13 [1.10, 1.16]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1.16 [1.14, 1.19]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1.15 [1.13, 1.17]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AVR to Death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HR [95% CI]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0.98 [0.92, 1.05]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1.04 [0.97, 1.11]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1.01 [0.96, 1.06]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E9E9E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DataLoch Lothian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General Pop to AS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HR [95% CI]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1.53 [1.45, 1.62]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1.18 [1.07, 1.30]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1.42 [1.35, 1.48]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AS to AVR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HR [95% CI]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1.04 [0.95, 1.15]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0.91 [0.78, 1.06]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1.01 [0.93, 1.09]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AS to Death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HR [95% CI]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1.11 [0.98, 1.25]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1.23 [1.13, 1.34]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1.19 [1.11, 1.28]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AVR to Death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HR [95% CI]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1.01 [0.84, 1.20]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1.12 [0.93, 1.35]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1.06 [0.93, 1.20]</w:t>
            </w:r>
          </w:p>
        </w:tc>
      </w:tr>
    </w:tbl>
    <w:bookmarkEnd w:id="44"/>
    <w:bookmarkStart w:id="48" w:name="ses-models"/>
    <w:p>
      <w:pPr>
        <w:pStyle w:val="Heading3"/>
      </w:pPr>
      <w:r>
        <w:t xml:space="preserve">ses models</w:t>
      </w:r>
    </w:p>
    <w:p>
      <w:pPr>
        <w:pStyle w:val="FirstParagraph"/>
      </w:pPr>
      <w:r>
        <w:drawing>
          <wp:inline>
            <wp:extent cx="5334000" cy="5334000"/>
            <wp:effectExtent b="0" l="0" r="0" t="0"/>
            <wp:docPr descr="" title="" id="46" name="Picture"/>
            <a:graphic>
              <a:graphicData uri="http://schemas.openxmlformats.org/drawingml/2006/picture">
                <pic:pic>
                  <pic:nvPicPr>
                    <pic:cNvPr descr="multi_state_files/figure-docx/unnamed-chunk-15-1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ectPr/>
      </w:pP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vMerge w:val="restart"/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E1E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Variable</w:t>
            </w:r>
          </w:p>
        </w:tc>
        <w:tc>
          <w:tcPr>
            <w:vMerge w:val="restart"/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E1E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Estimate name</w:t>
            </w:r>
          </w:p>
        </w:tc>
        <w:tc>
          <w:tcPr>
            <w:gridSpan w:val="3"/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E1E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General Pop to AS</w:t>
            </w:r>
          </w:p>
        </w:tc>
        <w:tc>
          <w:tcPr>
            <w:gridSpan w:val="3"/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E1E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AS to AVR</w:t>
            </w:r>
          </w:p>
        </w:tc>
        <w:tc>
          <w:tcPr>
            <w:gridSpan w:val="3"/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E1E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AS to Death</w:t>
            </w:r>
          </w:p>
        </w:tc>
        <w:tc>
          <w:tcPr>
            <w:gridSpan w:val="3"/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E1E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AVR to Death</w:t>
            </w:r>
          </w:p>
        </w:tc>
      </w:tr>
      <w:tr>
        <w:trPr>
          <w:trHeight w:val="360" w:hRule="auto"/>
          <w:tblHeader/>
        </w:trPr>
        <w:tc>
          <w:tcPr>
            <w:vMerge/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E1E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E1E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E1E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Below 80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E1E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Over 80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E1E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Overall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E1E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Below 80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E1E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Over 80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E1E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Overall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E1E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Below 80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E1E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Over 80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E1E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Overall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E1E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Below 80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E1E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Over 80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E1E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Overall</w:t>
            </w:r>
          </w:p>
        </w:tc>
      </w:tr>
      <w:tr>
        <w:trPr>
          <w:trHeight w:val="360" w:hRule="auto"/>
        </w:trPr>
        <w:tc>
          <w:tcPr>
            <w:gridSpan w:val="14"/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E9E9E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CPRD Aurum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Ses: 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HR [95% CI]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0.754 [0.741, 0.768]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1.020 [0.990, 1.050]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0.824 [0.811, 0.837]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0.928 [0.886, 0.971]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0.927 [0.856, 1.004]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0.925 [0.889, 0.962]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0.910 [0.869, 0.952]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0.921 [0.892, 0.951]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0.923 [0.899, 0.947]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0.899 [0.811, 0.996]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0.965 [0.859, 1.083]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0.926 [0.858, 0.999]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Ses: 2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HR [95% CI]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0.803 [0.788, 0.818]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1.039 [1.009, 1.071]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0.864 [0.851, 0.878]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0.922 [0.880, 0.965]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0.960 [0.884, 1.041]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0.933 [0.896, 0.971]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0.963 [0.921, 1.006]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0.921 [0.892, 0.951]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0.936 [0.913, 0.961]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0.911 [0.822, 1.010]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1.031 [0.915, 1.161]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0.964 [0.893, 1.042]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Ses: 3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HR [95% CI]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0.834 [0.818, 0.850]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1.013 [0.982, 1.044]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0.878 [0.864, 0.893]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0.956 [0.911, 1.002]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0.940 [0.864, 1.023]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0.951 [0.913, 0.991]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0.975 [0.933, 1.019]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0.940 [0.909, 0.971]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0.953 [0.928, 0.978]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1.038 [0.935, 1.153]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1.099 [0.973, 1.241]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1.060 [0.980, 1.147]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Ses: 4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HR [95% CI]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0.907 [0.890, 0.925]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1.029 [0.997, 1.062]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0.937 [0.922, 0.953]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0.966 [0.921, 1.014]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0.937 [0.857, 1.024]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0.958 [0.919, 0.999]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1.026 [0.983, 1.071]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0.962 [0.930, 0.995]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0.987 [0.961, 1.013]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0.946 [0.852, 1.050]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1.015 [0.894, 1.152]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0.971 [0.896, 1.052]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Ses: Missing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HR [95% CI]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0.868 [0.715, 1.055]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0.807 [0.617, 1.055]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0.755 [0.645, 0.884]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0.892 [0.561, 1.417]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1.067 [0.553, 2.060]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0.943 [0.646, 1.378]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2.488 [1.448, 4.274]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1.150 [0.829, 1.596]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1.334 [1.005, 1.772]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1.194 [0.297, 4.789]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0.912 [0.293, 2.842]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0.977 [0.405, 2.353]</w:t>
            </w:r>
          </w:p>
        </w:tc>
      </w:tr>
      <w:tr>
        <w:trPr>
          <w:trHeight w:val="360" w:hRule="auto"/>
        </w:trPr>
        <w:tc>
          <w:tcPr>
            <w:gridSpan w:val="14"/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E9E9E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DataLoch Lothian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Ses: 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HR [95% CI]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0.749 [0.687, 0.817]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0.839 [0.713, 0.987]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0.769 [0.713, 0.830]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0.852 [0.725, 1.001]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1.504 [1.128, 2.005]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1.000 [0.870, 1.149]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0.883 [0.727, 1.071]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0.905 [0.788, 1.040]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0.896 [0.801, 1.002]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0.915 [0.678, 1.234]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0.831 [0.586, 1.177]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0.871 [0.695, 1.091]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Ses: 2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HR [95% CI]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0.748 [0.679, 0.823]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0.839 [0.705, 0.999]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0.769 [0.708, 0.837]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1.157 [0.972, 1.377]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1.863 [1.372, 2.528]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1.298 [1.118, 1.507]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0.799 [0.647, 0.987]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0.845 [0.726, 0.983]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0.832 [0.736, 0.941]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1.112 [0.816, 1.515]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1.052 [0.722, 1.534]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1.083 [0.855, 1.373]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Ses: 3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HR [95% CI]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0.851 [0.778, 0.931]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0.991 [0.840, 1.169]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0.883 [0.816, 0.956]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0.893 [0.756, 1.053]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1.371 [1.019, 1.844]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0.990 [0.857, 1.142]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0.953 [0.790, 1.150]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0.883 [0.766, 1.019]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0.907 [0.810, 1.015]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1.069 [0.800, 1.428]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0.930 [0.649, 1.332]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1.000 [0.799, 1.251]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Ses: 4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HR [95% CI]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0.962 [0.881, 1.051]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1.001 [0.845, 1.186]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0.969 [0.896, 1.048]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0.818 [0.694, 0.965]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1.695 [1.236, 2.326]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1.007 [0.871, 1.164]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0.881 [0.737, 1.052]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0.893 [0.774, 1.029]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0.889 [0.795, 0.993]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0.896 [0.676, 1.189]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1.138 [0.782, 1.658]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0.975 [0.779, 1.221]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Ses: Missing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HR [95% CI]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0.630 [0.542, 0.733]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0.515 [0.380, 0.698]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0.510 [0.445, 0.585]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0.764 [0.591, 0.989]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2.126 [1.342, 3.369]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0.978 [0.783, 1.221]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0.780 [0.534, 1.139]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0.599 [0.458, 0.783]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0.645 [0.519, 0.802]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1.011 [0.547, 1.869]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0.646 [0.357, 1.171]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0.775 [0.507, 1.185]</w:t>
            </w:r>
          </w:p>
        </w:tc>
      </w:tr>
    </w:tbl>
    <w:p>
      <w:pPr>
        <w:sectPr>
          <w:pgSz w:h="11906" w:w="16838" w:orient="landscape"/>
        </w:sectPr>
      </w:pPr>
    </w:p>
    <w:bookmarkEnd w:id="48"/>
    <w:bookmarkEnd w:id="49"/>
    <w:bookmarkStart w:id="58" w:name="comorbidities-in-cprd-aurum"/>
    <w:p>
      <w:pPr>
        <w:pStyle w:val="Heading1"/>
      </w:pPr>
      <w:r>
        <w:t xml:space="preserve">Comorbidities in CPRD Aurum</w:t>
      </w:r>
    </w:p>
    <w:p>
      <w:pPr>
        <w:pStyle w:val="FirstParagraph"/>
      </w:pPr>
      <w:r>
        <w:drawing>
          <wp:inline>
            <wp:extent cx="5334000" cy="3556000"/>
            <wp:effectExtent b="0" l="0" r="0" t="0"/>
            <wp:docPr descr="" title="" id="51" name="Picture"/>
            <a:graphic>
              <a:graphicData uri="http://schemas.openxmlformats.org/drawingml/2006/picture">
                <pic:pic>
                  <pic:nvPicPr>
                    <pic:cNvPr descr="multi_state_files/figure-docx/unnamed-chunk-17-1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ectPr/>
      </w:pPr>
    </w:p>
    <w:p>
      <w:pPr>
        <w:sectPr>
          <w:pgSz w:h="11906" w:w="16838" w:orient="landscape"/>
        </w:sectPr>
      </w:pPr>
    </w:p>
    <w:bookmarkStart w:id="53" w:name="incidence-rates-aortic-stenosis"/>
    <w:p>
      <w:pPr>
        <w:pStyle w:val="Heading2"/>
      </w:pPr>
      <w:r>
        <w:t xml:space="preserve">Incidence rates aortic stenosis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vMerge w:val="restart"/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E1E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Year</w:t>
            </w:r>
          </w:p>
        </w:tc>
        <w:tc>
          <w:tcPr>
            <w:vMerge w:val="restart"/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E1E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Ses</w:t>
            </w:r>
          </w:p>
        </w:tc>
        <w:tc>
          <w:tcPr>
            <w:gridSpan w:val="2"/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E1E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Incidence 100,000 person-years [95% CI]</w:t>
            </w:r>
          </w:p>
        </w:tc>
      </w:tr>
      <w:tr>
        <w:trPr>
          <w:trHeight w:val="360" w:hRule="auto"/>
          <w:tblHeader/>
        </w:trPr>
        <w:tc>
          <w:tcPr>
            <w:vMerge/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E1E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E1E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E1E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Crude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E1E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Age-standardised</w:t>
            </w:r>
          </w:p>
        </w:tc>
      </w:tr>
      <w:tr>
        <w:trPr>
          <w:trHeight w:val="360" w:hRule="auto"/>
        </w:trPr>
        <w:tc>
          <w:tcPr>
            <w:gridSpan w:val="4"/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E9E9E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DataLoch Lothian</w:t>
            </w:r>
          </w:p>
        </w:tc>
      </w:tr>
      <w:tr>
        <w:trPr>
          <w:trHeight w:val="360" w:hRule="auto"/>
        </w:trPr>
        <w:tc>
          <w:tcPr>
            <w:vMerge w:val="restart"/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2012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75.95 (63.02 -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90.75)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77.76 (63.80 -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91.73)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76.22 (60.35 -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95.00)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78.58 (61.16 -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95.99)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98.82 (82.85 -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116.96)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110.74 (91.90 -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129.57)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79.09 (65.68 -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94.44)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102.02 (83.78 -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120.25)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80.00 (64.57 -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98.01)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114.83 (91.18 -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138.48)</w:t>
            </w:r>
          </w:p>
        </w:tc>
      </w:tr>
      <w:tr>
        <w:trPr>
          <w:trHeight w:val="360" w:hRule="auto"/>
        </w:trPr>
        <w:tc>
          <w:tcPr>
            <w:vMerge w:val="restart"/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2024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58.46 (49.27 -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68.87)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46.48 (38.83 -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54.13)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41.41 (32.28 -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52.32)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36.00 (27.53 -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44.47)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46.01 (37.78 -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55.50)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49.85 (40.49 -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59.22)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40.39 (33.26 -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48.60)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55.53 (45.21 -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65.85)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25.81 (19.50 -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33.52)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44.06 (32.31 -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55.81)</w:t>
            </w:r>
          </w:p>
        </w:tc>
      </w:tr>
      <w:tr>
        <w:trPr>
          <w:trHeight w:val="360" w:hRule="auto"/>
        </w:trPr>
        <w:tc>
          <w:tcPr>
            <w:gridSpan w:val="4"/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E9E9E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CPRD Aurum</w:t>
            </w:r>
          </w:p>
        </w:tc>
      </w:tr>
      <w:tr>
        <w:trPr>
          <w:trHeight w:val="360" w:hRule="auto"/>
        </w:trPr>
        <w:tc>
          <w:tcPr>
            <w:vMerge w:val="restart"/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2012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100.59 (96.44 -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104.87)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93.84 (89.91 -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97.78)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110.42 (105.96 -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115.01)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104.53 (100.25 -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108.81)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102.22 (97.78 -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106.81)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102.32 (97.79 -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106.84)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96.49 (92.20 -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100.93)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107.38 (102.51 -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112.24)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94.82 (90.41 -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99.38)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113.89 (108.50 -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119.29)</w:t>
            </w:r>
          </w:p>
        </w:tc>
      </w:tr>
      <w:tr>
        <w:trPr>
          <w:trHeight w:val="360" w:hRule="auto"/>
        </w:trPr>
        <w:tc>
          <w:tcPr>
            <w:vMerge w:val="restart"/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2024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152.43 (147.42 -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157.57)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122.60 (118.51 -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126.69)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145.20 (140.24 -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150.29)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126.88 (122.49 -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131.27)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129.33 (124.58 -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134.22)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129.84 (125.02 -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134.67)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110.38 (106.17 -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114.72)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135.48 (130.25 -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140.72)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103.96 (99.70 -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108.34)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144.90 (138.85 -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150.96)</w:t>
            </w:r>
          </w:p>
        </w:tc>
      </w:tr>
    </w:tbl>
    <w:bookmarkEnd w:id="53"/>
    <w:bookmarkStart w:id="57" w:name="incidence-rates-avr"/>
    <w:p>
      <w:pPr>
        <w:pStyle w:val="Heading2"/>
      </w:pPr>
      <w:r>
        <w:t xml:space="preserve">Incidence rates AVR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vMerge w:val="restart"/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E1E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Year</w:t>
            </w:r>
          </w:p>
        </w:tc>
        <w:tc>
          <w:tcPr>
            <w:vMerge w:val="restart"/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E1E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Ses</w:t>
            </w:r>
          </w:p>
        </w:tc>
        <w:tc>
          <w:tcPr>
            <w:gridSpan w:val="2"/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E1E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Incidence 100,000 person-years [95% CI]</w:t>
            </w:r>
          </w:p>
        </w:tc>
      </w:tr>
      <w:tr>
        <w:trPr>
          <w:trHeight w:val="360" w:hRule="auto"/>
          <w:tblHeader/>
        </w:trPr>
        <w:tc>
          <w:tcPr>
            <w:vMerge/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E1E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vMerge/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E1E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E1E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Crude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E1E1E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Age-standardised</w:t>
            </w:r>
          </w:p>
        </w:tc>
      </w:tr>
      <w:tr>
        <w:trPr>
          <w:trHeight w:val="360" w:hRule="auto"/>
        </w:trPr>
        <w:tc>
          <w:tcPr>
            <w:gridSpan w:val="4"/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E9E9E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DataLoch Lothian</w:t>
            </w:r>
          </w:p>
        </w:tc>
      </w:tr>
      <w:tr>
        <w:trPr>
          <w:trHeight w:val="360" w:hRule="auto"/>
        </w:trPr>
        <w:tc>
          <w:tcPr>
            <w:vMerge w:val="restart"/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2012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26.33 (18.98 -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35.59)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26.04 (18.13 -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33.95)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24.09 (15.59 -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35.56)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24.15 (14.65 -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33.65)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21.92 (14.79 -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31.30)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24.23 (15.53 -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32.93)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14.24 (8.93 -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21.56)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16.97 (9.82 -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24.12)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18.90 (11.85 -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28.62)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25.93 (15.01 -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36.86)</w:t>
            </w:r>
          </w:p>
        </w:tc>
      </w:tr>
      <w:tr>
        <w:trPr>
          <w:trHeight w:val="360" w:hRule="auto"/>
        </w:trPr>
        <w:tc>
          <w:tcPr>
            <w:vMerge w:val="restart"/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2024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33.08 (26.27 -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41.12)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26.41 (20.64 -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32.19)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30.74 (22.95 -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40.31)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26.67 (19.40 -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33.93)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28.68 (22.27 -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36.35)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31.20 (23.78 -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38.63)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23.78 (18.39 -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30.25)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31.35 (23.75 -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38.95)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11.52 (7.45 -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17.00)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17.65 (10.55 -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24.76)</w:t>
            </w:r>
          </w:p>
        </w:tc>
      </w:tr>
      <w:tr>
        <w:trPr>
          <w:trHeight w:val="360" w:hRule="auto"/>
        </w:trPr>
        <w:tc>
          <w:tcPr>
            <w:gridSpan w:val="4"/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E9E9E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CPRD Aurum</w:t>
            </w:r>
          </w:p>
        </w:tc>
      </w:tr>
      <w:tr>
        <w:trPr>
          <w:trHeight w:val="360" w:hRule="auto"/>
        </w:trPr>
        <w:tc>
          <w:tcPr>
            <w:vMerge w:val="restart"/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2012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27.97 (25.81 -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30.27)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26.79 (24.66 -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28.91)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28.59 (26.35 -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30.97)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27.88 (25.64 -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30.12)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26.68 (24.44 -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29.07)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27.68 (25.29 -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30.07)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21.71 (19.71 -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23.87)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24.59 (22.25 -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26.93)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22.41 (20.30 -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24.69)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27.06 (24.42 -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29.69)</w:t>
            </w:r>
          </w:p>
        </w:tc>
      </w:tr>
      <w:tr>
        <w:trPr>
          <w:trHeight w:val="360" w:hRule="auto"/>
        </w:trPr>
        <w:tc>
          <w:tcPr>
            <w:vMerge w:val="restart"/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2024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45.57 (42.85 -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48.41)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37.15 (34.89 -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39.42)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40.76 (38.16 -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43.50)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35.62 (33.30 -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37.94)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39.14 (36.55 -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41.87)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38.90 (36.28 -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41.53)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32.31 (30.06 -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34.69)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38.17 (35.45 -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40.90)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27.97 (25.79 -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30.28)</w:t>
            </w:r>
          </w:p>
        </w:tc>
        <w:tc>
          <w:tcPr>
            <w:tcBorders>
              <w:bottom w:val="single" w:sz="8" w:space="0" w:color="C8C8C8"/>
              <w:top w:val="single" w:sz="8" w:space="0" w:color="C8C8C8"/>
              <w:left w:val="single" w:sz="8" w:space="0" w:color="C8C8C8"/>
              <w:right w:val="single" w:sz="8" w:space="0" w:color="C8C8C8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36.44 (33.51 -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  39.37)</w:t>
            </w:r>
          </w:p>
        </w:tc>
      </w:tr>
    </w:tbl>
    <w:p>
      <w:pPr>
        <w:pStyle w:val="FirstParagraph"/>
      </w:pPr>
      <w:r>
        <w:drawing>
          <wp:inline>
            <wp:extent cx="5334000" cy="5334000"/>
            <wp:effectExtent b="0" l="0" r="0" t="0"/>
            <wp:docPr descr="" title="" id="55" name="Picture"/>
            <a:graphic>
              <a:graphicData uri="http://schemas.openxmlformats.org/drawingml/2006/picture">
                <pic:pic>
                  <pic:nvPicPr>
                    <pic:cNvPr descr="multi_state_files/figure-docx/unnamed-chunk-21-1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8" Target="media/rId38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2" Target="media/rId3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multi_state_quarto</dc:title>
  <dc:creator/>
  <cp:keywords/>
  <dcterms:created xsi:type="dcterms:W3CDTF">2026-08-02T18:07:35Z</dcterms:created>
  <dcterms:modified xsi:type="dcterms:W3CDTF">2026-08-02T18:07:35Z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ditor">
    <vt:lpwstr>visual</vt:lpwstr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</Properties>
</file>