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AE0A">
      <w:pPr>
        <w:spacing w:before="1800"/>
        <w:jc w:val="center"/>
      </w:pPr>
      <w:r>
        <w:rPr>
          <w:rFonts w:ascii="Noto Sans CJK SC" w:hAnsi="Noto Sans CJK SC" w:eastAsia="Noto Sans CJK SC"/>
          <w:b/>
          <w:color w:val="2F4457"/>
          <w:sz w:val="60"/>
        </w:rPr>
        <w:t>2D 游戏视频项目</w:t>
      </w:r>
    </w:p>
    <w:p w14:paraId="7D5164D7">
      <w:pPr>
        <w:jc w:val="center"/>
      </w:pPr>
      <w:r>
        <w:rPr>
          <w:rFonts w:ascii="Noto Sans CJK SC" w:hAnsi="Noto Sans CJK SC" w:eastAsia="Noto Sans CJK SC"/>
          <w:b/>
          <w:color w:val="2F4457"/>
          <w:sz w:val="48"/>
        </w:rPr>
        <w:t>世界观与剧情设定总纲</w:t>
      </w:r>
    </w:p>
    <w:p w14:paraId="4144B012">
      <w:pPr>
        <w:jc w:val="center"/>
      </w:pPr>
      <w:r>
        <w:rPr>
          <w:rFonts w:ascii="Noto Sans CJK SC" w:hAnsi="Noto Sans CJK SC" w:eastAsia="Noto Sans CJK SC"/>
          <w:color w:val="646E76"/>
          <w:sz w:val="24"/>
        </w:rPr>
        <w:t>V0.6 · 已确认设定整理版</w:t>
      </w:r>
    </w:p>
    <w:p w14:paraId="533CE1BB"/>
    <w:p w14:paraId="319B48D1">
      <w:pPr>
        <w:pStyle w:val="164"/>
        <w:jc w:val="center"/>
      </w:pPr>
      <w:r>
        <w:rPr>
          <w:rFonts w:ascii="Noto Sans CJK SC" w:hAnsi="Noto Sans CJK SC" w:eastAsia="Noto Sans CJK SC"/>
          <w:color w:val="5F6970"/>
          <w:sz w:val="20"/>
        </w:rPr>
        <w:t>用途：作为后续剧本、美术、角色、学院与世界地理设计的统一基准。仅收录当前对话中已经拍板的内容；尚未确定的事项单独标注“待定”。</w:t>
      </w:r>
    </w:p>
    <w:p w14:paraId="12CDBC47">
      <w:r>
        <w:br w:type="page"/>
      </w:r>
    </w:p>
    <w:p w14:paraId="60E38977">
      <w:pPr>
        <w:pStyle w:val="3"/>
        <w:keepNext/>
      </w:pPr>
      <w:r>
        <w:t>目录</w:t>
      </w:r>
    </w:p>
    <w:p w14:paraId="0112155E">
      <w:r>
        <w:rPr>
          <w:rFonts w:ascii="Noto Sans CJK SC" w:hAnsi="Noto Sans CJK SC" w:eastAsia="Noto Sans CJK SC"/>
        </w:rPr>
        <w:t>1. 项目定位与叙事原则</w:t>
      </w:r>
    </w:p>
    <w:p w14:paraId="4BB89CC0">
      <w:r>
        <w:rPr>
          <w:rFonts w:ascii="Noto Sans CJK SC" w:hAnsi="Noto Sans CJK SC" w:eastAsia="Noto Sans CJK SC"/>
        </w:rPr>
        <w:t>2. 美术与游戏视频表现原则</w:t>
      </w:r>
    </w:p>
    <w:p w14:paraId="489AD33B">
      <w:r>
        <w:rPr>
          <w:rFonts w:ascii="Noto Sans CJK SC" w:hAnsi="Noto Sans CJK SC" w:eastAsia="Noto Sans CJK SC"/>
        </w:rPr>
        <w:t>3. 世界总体框架</w:t>
      </w:r>
    </w:p>
    <w:p w14:paraId="07D27DB0">
      <w:r>
        <w:rPr>
          <w:rFonts w:ascii="Noto Sans CJK SC" w:hAnsi="Noto Sans CJK SC" w:eastAsia="Noto Sans CJK SC"/>
        </w:rPr>
        <w:t>4. 元力体系与修炼路径</w:t>
      </w:r>
    </w:p>
    <w:p w14:paraId="5C0C3C50">
      <w:r>
        <w:rPr>
          <w:rFonts w:ascii="Noto Sans CJK SC" w:hAnsi="Noto Sans CJK SC" w:eastAsia="Noto Sans CJK SC"/>
        </w:rPr>
        <w:t>5. 元潮机制与两届特殊培养</w:t>
      </w:r>
    </w:p>
    <w:p w14:paraId="022A3966">
      <w:r>
        <w:rPr>
          <w:rFonts w:ascii="Noto Sans CJK SC" w:hAnsi="Noto Sans CJK SC" w:eastAsia="Noto Sans CJK SC"/>
        </w:rPr>
        <w:t>6. 常见元素亲和五档</w:t>
      </w:r>
    </w:p>
    <w:p w14:paraId="3B69AEC3">
      <w:r>
        <w:rPr>
          <w:rFonts w:ascii="Noto Sans CJK SC" w:hAnsi="Noto Sans CJK SC" w:eastAsia="Noto Sans CJK SC"/>
        </w:rPr>
        <w:t>7. 12 阶个人修行位阶</w:t>
      </w:r>
    </w:p>
    <w:p w14:paraId="4CF18EB0">
      <w:r>
        <w:rPr>
          <w:rFonts w:ascii="Noto Sans CJK SC" w:hAnsi="Noto Sans CJK SC" w:eastAsia="Noto Sans CJK SC"/>
        </w:rPr>
        <w:t>8. 教育体系与招生节奏</w:t>
      </w:r>
    </w:p>
    <w:p w14:paraId="2E966E09">
      <w:r>
        <w:rPr>
          <w:rFonts w:ascii="Noto Sans CJK SC" w:hAnsi="Noto Sans CJK SC" w:eastAsia="Noto Sans CJK SC"/>
        </w:rPr>
        <w:t>9. 联盟定位与人员结构</w:t>
      </w:r>
    </w:p>
    <w:p w14:paraId="7CFBBC70">
      <w:r>
        <w:rPr>
          <w:rFonts w:ascii="Noto Sans CJK SC" w:hAnsi="Noto Sans CJK SC" w:eastAsia="Noto Sans CJK SC"/>
        </w:rPr>
        <w:t>10. 主角、家庭与同伴</w:t>
      </w:r>
    </w:p>
    <w:p w14:paraId="51E31D07">
      <w:r>
        <w:rPr>
          <w:rFonts w:ascii="Noto Sans CJK SC" w:hAnsi="Noto Sans CJK SC" w:eastAsia="Noto Sans CJK SC"/>
        </w:rPr>
        <w:t>11. 双隐藏属性：空间与自然</w:t>
      </w:r>
    </w:p>
    <w:p w14:paraId="1D6AA9D3">
      <w:r>
        <w:rPr>
          <w:rFonts w:ascii="Noto Sans CJK SC" w:hAnsi="Noto Sans CJK SC" w:eastAsia="Noto Sans CJK SC"/>
        </w:rPr>
        <w:t>12. 大陆地理与现有地图底稿</w:t>
      </w:r>
    </w:p>
    <w:p w14:paraId="394EAA6D">
      <w:r>
        <w:rPr>
          <w:rFonts w:ascii="Noto Sans CJK SC" w:hAnsi="Noto Sans CJK SC" w:eastAsia="Noto Sans CJK SC"/>
        </w:rPr>
        <w:t>13. 五大城市与五所顶尖学院</w:t>
      </w:r>
    </w:p>
    <w:p w14:paraId="501D9B32">
      <w:r>
        <w:rPr>
          <w:rFonts w:ascii="Noto Sans CJK SC" w:hAnsi="Noto Sans CJK SC" w:eastAsia="Noto Sans CJK SC"/>
        </w:rPr>
        <w:t>14. 升学体系与高等学府门槛</w:t>
      </w:r>
    </w:p>
    <w:p w14:paraId="4011C976">
      <w:r>
        <w:rPr>
          <w:rFonts w:ascii="Noto Sans CJK SC" w:hAnsi="Noto Sans CJK SC" w:eastAsia="Noto Sans CJK SC"/>
        </w:rPr>
        <w:t>15. 社会生产、职业与交通</w:t>
      </w:r>
    </w:p>
    <w:p w14:paraId="7438CDFE">
      <w:r>
        <w:rPr>
          <w:rFonts w:ascii="Noto Sans CJK SC" w:hAnsi="Noto Sans CJK SC" w:eastAsia="Noto Sans CJK SC"/>
        </w:rPr>
        <w:t>16. 当前明确排除的主线方向</w:t>
      </w:r>
    </w:p>
    <w:p w14:paraId="35E46C4F">
      <w:r>
        <w:rPr>
          <w:rFonts w:ascii="Noto Sans CJK SC" w:hAnsi="Noto Sans CJK SC" w:eastAsia="Noto Sans CJK SC"/>
        </w:rPr>
        <w:t>17. 当前待定事项</w:t>
      </w:r>
    </w:p>
    <w:p w14:paraId="078B4257">
      <w:r>
        <w:br w:type="page"/>
      </w:r>
    </w:p>
    <w:p w14:paraId="714EE062">
      <w:pPr>
        <w:pStyle w:val="3"/>
        <w:keepNext/>
      </w:pPr>
      <w:r>
        <w:t>1. 项目定位与叙事原则</w:t>
      </w:r>
    </w:p>
    <w:p w14:paraId="5EDC811D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3A9401F2">
      <w:r>
        <w:rPr>
          <w:rFonts w:ascii="Noto Sans CJK SC" w:hAnsi="Noto Sans CJK SC" w:eastAsia="Noto Sans CJK SC"/>
        </w:rPr>
        <w:t>本项目是一个独立的 2D 游戏视频项目。后续不得混用人物、场景、脚本或视觉规范。</w:t>
      </w:r>
    </w:p>
    <w:p w14:paraId="27B24C16">
      <w:r>
        <w:rPr>
          <w:rFonts w:ascii="Noto Sans CJK SC" w:hAnsi="Noto Sans CJK SC" w:eastAsia="Noto Sans CJK SC"/>
        </w:rPr>
        <w:t>主线确定为“正常教学成长路线”。故事从主角在普通乡村进入基础学堂开始，逐步经历基础教育、元力学习、区域教育、升学与远方高等学院，最终借由求学过程走向更大的大陆。</w:t>
      </w:r>
    </w:p>
    <w:p w14:paraId="3DE1D14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开场村庄是灾难中心。</w:t>
      </w:r>
    </w:p>
    <w:p w14:paraId="7372CD0E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故事的主要推动力是学习、成长、同伴关系、升学、专业选择和对更大世界的认识。</w:t>
      </w:r>
    </w:p>
    <w:p w14:paraId="0CE190F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元潮是自然背景与教育资源变化的原因，不作为灾难或世界异常主线。</w:t>
      </w:r>
    </w:p>
    <w:p w14:paraId="7529631F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主角的隐藏属性通过长期学习、实验和观察逐步显露，不采用“废柴突然觉醒”式反转。</w:t>
      </w:r>
    </w:p>
    <w:p w14:paraId="48B63BE5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人物设计前期从轻：家庭、同伴和隐藏教学大师都只承担必要剧情功能，不抢世界观与成长主线。</w:t>
      </w:r>
    </w:p>
    <w:p w14:paraId="51FBD9B4">
      <w:pPr>
        <w:pStyle w:val="3"/>
        <w:keepNext/>
      </w:pPr>
      <w:r>
        <w:t>2. 美术与游戏视频表现原则</w:t>
      </w:r>
    </w:p>
    <w:p w14:paraId="66BCCEC8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2C3E6A29">
      <w:r>
        <w:rPr>
          <w:rFonts w:ascii="Noto Sans CJK SC" w:hAnsi="Noto Sans CJK SC" w:eastAsia="Noto Sans CJK SC"/>
        </w:rPr>
        <w:t>整体美术方向已经锁定为：温暖、手绘、生活化的幻想大陆。世界带有轻微东方 / 中式气质，但默认不过度中式化；不同区域允许出现更明显的西式、泛幻想或地方性风格。</w:t>
      </w:r>
    </w:p>
    <w:p w14:paraId="20397B11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色调与画面气质：柔和、温暖、自然、生活化，接近手绘动画背景的感觉。</w:t>
      </w:r>
    </w:p>
    <w:p w14:paraId="6998A94F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空间结构参考农场 / 经营 / RPG 游戏，而不是影视插画式透视场景。</w:t>
      </w:r>
    </w:p>
    <w:p w14:paraId="1DAA5A17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地面地图：严格俯视、无近大远小、无整体透视缩放，适合 2D 角色稳定行走与场景搭建。</w:t>
      </w:r>
    </w:p>
    <w:p w14:paraId="4DEF7927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独立建筑 / 道具资产：保持统一固定斜俯视或正向版本，强调可拼装、统一比例和透明背景资产化。</w:t>
      </w:r>
    </w:p>
    <w:p w14:paraId="3689ADE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同一村庄或同一区域的建筑材质、笔触、比例和光照必须统一。</w:t>
      </w:r>
    </w:p>
    <w:p w14:paraId="2603D33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环境动画可通过水纹滚动、河流遮罩、风车、水车、树叶、烟雾等低成本方式增强“活着的世界”感。</w:t>
      </w:r>
    </w:p>
    <w:p w14:paraId="7E97DB9F">
      <w:pPr>
        <w:pStyle w:val="164"/>
      </w:pPr>
      <w:r>
        <w:rPr>
          <w:rFonts w:ascii="Noto Sans CJK SC" w:hAnsi="Noto Sans CJK SC" w:eastAsia="Noto Sans CJK SC"/>
        </w:rPr>
        <w:t>当前已验收的核心视觉资产包括：俯视农场 / 村庄地形大地图，以及配套的房屋、桥、井、风车、农田等独立资产风格。后续乡村房屋需要比早期效果图更朴素，减少偏富裕、偏两层建筑的比</w:t>
      </w:r>
      <w:bookmarkStart w:id="0" w:name="_GoBack"/>
      <w:bookmarkEnd w:id="0"/>
      <w:r>
        <w:rPr>
          <w:rFonts w:ascii="Noto Sans CJK SC" w:hAnsi="Noto Sans CJK SC" w:eastAsia="Noto Sans CJK SC"/>
        </w:rPr>
        <w:t>例。</w:t>
      </w:r>
    </w:p>
    <w:p w14:paraId="20452F3F">
      <w:pPr>
        <w:pStyle w:val="3"/>
        <w:keepNext/>
      </w:pPr>
      <w:r>
        <w:t>3. 世界总体框架</w:t>
      </w:r>
    </w:p>
    <w:p w14:paraId="02644367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2BDFA737">
      <w:r>
        <w:rPr>
          <w:rFonts w:ascii="Noto Sans CJK SC" w:hAnsi="Noto Sans CJK SC" w:eastAsia="Noto Sans CJK SC"/>
        </w:rPr>
        <w:t>世界主体为一个尺度极大的单一大陆。主角出生并成长在大陆东南方向的偏远普通村庄。</w:t>
      </w:r>
    </w:p>
    <w:p w14:paraId="49722D1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大陆尺度极大，跨大陆旅行以“数月”计；当前不锁死具体公里数或行星物理尺度。</w:t>
      </w:r>
    </w:p>
    <w:p w14:paraId="5C852C1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大陆内存在大量县城级聚居地、普通城市、区域中心 / 省会级城市、高等学院城市，以及五座最著名的顶级城市。</w:t>
      </w:r>
    </w:p>
    <w:p w14:paraId="4194C1DD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五座最著名城市分别拥有整个世界最好的五所高等学院；结构上对应大陆不同方位与中央，但具体点位以现有手绘地图为准，不追求几何对称。</w:t>
      </w:r>
    </w:p>
    <w:p w14:paraId="782B699B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世界并非纯中式：东方元素是主调之一，但整体为融合型幻想文明。</w:t>
      </w:r>
    </w:p>
    <w:p w14:paraId="015F275A">
      <w:pPr>
        <w:pStyle w:val="3"/>
        <w:keepNext/>
      </w:pPr>
      <w:r>
        <w:t>4. 元力体系与修炼路径</w:t>
      </w:r>
    </w:p>
    <w:p w14:paraId="22C0F317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74CDD6C6">
      <w:r>
        <w:rPr>
          <w:rFonts w:ascii="Noto Sans CJK SC" w:hAnsi="Noto Sans CJK SC" w:eastAsia="Noto Sans CJK SC"/>
        </w:rPr>
        <w:t>世界中的魔法 / 超凡力量统一称为“元力”。常见基础属性为金、木、水、火、土，另存在雷等稀有属性，以及更特殊、认知更少的属性。</w:t>
      </w:r>
    </w:p>
    <w:p w14:paraId="336F728F">
      <w:pPr>
        <w:pStyle w:val="4"/>
        <w:keepNext/>
      </w:pPr>
      <w:r>
        <w:t>4.1 元力与亲和</w:t>
      </w:r>
    </w:p>
    <w:p w14:paraId="5DC755B6">
      <w:r>
        <w:rPr>
          <w:rFonts w:ascii="Noto Sans CJK SC" w:hAnsi="Noto Sans CJK SC" w:eastAsia="Noto Sans CJK SC"/>
        </w:rPr>
        <w:t>人对不同元力存在不同程度的直接感知与亲和。具备直接感知能力的人，可以通过学习建立与自然界对应元力的连接并进行引导、控制与应用。</w:t>
      </w:r>
    </w:p>
    <w:p w14:paraId="42D792FC">
      <w:r>
        <w:rPr>
          <w:rFonts w:ascii="Noto Sans CJK SC" w:hAnsi="Noto Sans CJK SC" w:eastAsia="Noto Sans CJK SC"/>
        </w:rPr>
        <w:t>元力既可用于战斗，也广泛用于农业、制造、建筑、运输等生产活动。这个世界的“魔法”首先是一种文明基础能力，而不只是战斗技能。</w:t>
      </w:r>
    </w:p>
    <w:p w14:paraId="71E9B5D3">
      <w:pPr>
        <w:pStyle w:val="4"/>
        <w:keepNext/>
      </w:pPr>
      <w:r>
        <w:t>4.2 主要修炼 / 应用路径</w:t>
      </w:r>
    </w:p>
    <w:p w14:paraId="1C37D58F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元素修炼者：依靠自身亲和，直接感知、连接并控制金木水火土或其他属性元力。</w:t>
      </w:r>
    </w:p>
    <w:p w14:paraId="5AE23C8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体修：不以元素操控为核心，重点锻炼身体本身的力量、速度、耐力、反应和承载能力。</w:t>
      </w:r>
    </w:p>
    <w:p w14:paraId="3B13ABB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阵法师：借助符纸、阵纹、工具、材料等构建元力控制结构；可用于生产、工程与战斗。</w:t>
      </w:r>
    </w:p>
    <w:p w14:paraId="3B1B3F44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器术 / 工程应用：围绕仪器、设备、产线、交通工具、元力工程等进行制造、标准化和落地。</w:t>
      </w:r>
    </w:p>
    <w:p w14:paraId="362EA67D">
      <w:pPr>
        <w:pStyle w:val="4"/>
        <w:keepNext/>
      </w:pPr>
      <w:r>
        <w:t>4.3 雷属性</w:t>
      </w:r>
    </w:p>
    <w:p w14:paraId="02D71EF0">
      <w:r>
        <w:rPr>
          <w:rFonts w:ascii="Noto Sans CJK SC" w:hAnsi="Noto Sans CJK SC" w:eastAsia="Noto Sans CJK SC"/>
        </w:rPr>
        <w:t>雷属性已确定作为稀有属性体系中的一种。它不是五行的简单升级，也不天然高于五行。望雷所在地区因长期特殊雷电环境，天然适合形成雷属性研究、应用与教育特色。雷属性的具体能力边界与战斗表现暂不细化。</w:t>
      </w:r>
    </w:p>
    <w:p w14:paraId="51EC720F">
      <w:pPr>
        <w:pStyle w:val="3"/>
        <w:keepNext/>
      </w:pPr>
      <w:r>
        <w:t>5. 元潮机制与两届特殊培养</w:t>
      </w:r>
    </w:p>
    <w:p w14:paraId="7FF458A8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3333F1F0">
      <w:pPr>
        <w:pStyle w:val="4"/>
        <w:keepNext/>
      </w:pPr>
      <w:r>
        <w:t>5.1 元潮时间窗（后台逻辑）</w:t>
      </w:r>
    </w:p>
    <w:p w14:paraId="77312EE4">
      <w:r>
        <w:rPr>
          <w:rFonts w:ascii="Noto Sans CJK SC" w:hAnsi="Noto Sans CJK SC" w:eastAsia="Noto Sans CJK SC"/>
        </w:rPr>
        <w:t>本次元潮发生于 T 年 6 月至 10 月，连续持续数月。其对胎儿的影响属于后台设定，故事开场不做长篇科普。</w:t>
      </w:r>
    </w:p>
    <w:p w14:paraId="4EAA95D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大致受影响出生窗口：T 年 6 月至 T+1 年 8 月。</w:t>
      </w:r>
    </w:p>
    <w:p w14:paraId="7F511B36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胎儿越早期接触、持续时间越长，潜在帮助越明显。</w:t>
      </w:r>
    </w:p>
    <w:p w14:paraId="2C66245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理论上收益最优的出生月份为 T+1 年 4 月左右。</w:t>
      </w:r>
    </w:p>
    <w:p w14:paraId="1F08F396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这是一种统计意义上的趋势，而不是硬性月份开关；同月出生者也可能有明显个体差异。</w:t>
      </w:r>
    </w:p>
    <w:p w14:paraId="49723092">
      <w:pPr>
        <w:pStyle w:val="4"/>
        <w:keepNext/>
      </w:pPr>
      <w:r>
        <w:t>5.2 联盟的行政招生口径</w:t>
      </w:r>
    </w:p>
    <w:p w14:paraId="654BDCC9">
      <w:r>
        <w:rPr>
          <w:rFonts w:ascii="Noto Sans CJK SC" w:hAnsi="Noto Sans CJK SC" w:eastAsia="Noto Sans CJK SC"/>
        </w:rPr>
        <w:t>联盟不会按月份精细筛选，而是将 T 年全年出生和 T+1 年全年出生的儿童都纳入本次教育资源调配的覆盖范围。</w:t>
      </w:r>
    </w:p>
    <w:p w14:paraId="556F1660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主角所在地区周围村庄平时每年大约只有二十多名学生。</w:t>
      </w:r>
    </w:p>
    <w:p w14:paraId="5B46D1B4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两年出生段仍按正常节奏逐年招生：第一年入一届，第二年再入下一届，不合并成一个年级。</w:t>
      </w:r>
    </w:p>
    <w:p w14:paraId="5498303C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联盟不会向家长公开“重点培养对象”身份。</w:t>
      </w:r>
    </w:p>
    <w:p w14:paraId="024E4C3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两届真正特殊的地方在于师资：联盟安排擅长 7～8 岁及基础元力启蒙的高水平教师长期或阶段性进入当地学堂。</w:t>
      </w:r>
    </w:p>
    <w:p w14:paraId="6A741608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这些老师不一定个人战力最强，但在低龄教学、启蒙、纠错和识别学生特点方面属于“隐藏教学大师”。</w:t>
      </w:r>
    </w:p>
    <w:p w14:paraId="76C09BAD">
      <w:pPr>
        <w:pStyle w:val="4"/>
        <w:keepNext/>
      </w:pPr>
      <w:r>
        <w:t>5.3 主角与元潮</w:t>
      </w:r>
    </w:p>
    <w:p w14:paraId="4C9BF821">
      <w:r>
        <w:rPr>
          <w:rFonts w:ascii="Noto Sans CJK SC" w:hAnsi="Noto Sans CJK SC" w:eastAsia="Noto Sans CJK SC"/>
        </w:rPr>
        <w:t>主角出生于 T+1 年年末，因此行政上属于第二个整年招生范围，但实际上基本没有吃到本次元潮的胎儿期加持。主角的特殊性来自自身隐藏属性，而不是元潮。</w:t>
      </w:r>
    </w:p>
    <w:p w14:paraId="5334E1C5">
      <w:pPr>
        <w:pStyle w:val="3"/>
        <w:keepNext/>
      </w:pPr>
      <w:r>
        <w:t>6. 常见元素亲和五档</w:t>
      </w:r>
    </w:p>
    <w:p w14:paraId="2ACFEA4B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46331D86">
      <w:r>
        <w:rPr>
          <w:rFonts w:ascii="Noto Sans CJK SC" w:hAnsi="Noto Sans CJK SC" w:eastAsia="Noto Sans CJK SC"/>
        </w:rPr>
        <w:t>五档衡量的是对常见元素（金木水火土）的直接感知 / 亲和水平，不等同于一个人的总体智力、职业价值或社会前途。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5102"/>
      </w:tblGrid>
      <w:tr w14:paraId="4159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556B7A"/>
            <w:vAlign w:val="center"/>
          </w:tcPr>
          <w:p w14:paraId="2B96DD0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档位</w:t>
            </w:r>
          </w:p>
        </w:tc>
        <w:tc>
          <w:tcPr>
            <w:tcW w:w="3402" w:type="dxa"/>
            <w:shd w:val="clear" w:color="auto" w:fill="556B7A"/>
            <w:vAlign w:val="center"/>
          </w:tcPr>
          <w:p w14:paraId="573076B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直接亲和表现</w:t>
            </w:r>
          </w:p>
        </w:tc>
        <w:tc>
          <w:tcPr>
            <w:tcW w:w="5102" w:type="dxa"/>
            <w:shd w:val="clear" w:color="auto" w:fill="556B7A"/>
            <w:vAlign w:val="center"/>
          </w:tcPr>
          <w:p w14:paraId="12CDA88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7023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BEBF5B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1档</w:t>
            </w:r>
          </w:p>
        </w:tc>
        <w:tc>
          <w:tcPr>
            <w:tcW w:w="3402" w:type="dxa"/>
            <w:vAlign w:val="center"/>
          </w:tcPr>
          <w:p w14:paraId="58B4F33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常见属性基本都无法直接观测 / 感知</w:t>
            </w:r>
          </w:p>
        </w:tc>
        <w:tc>
          <w:tcPr>
            <w:tcW w:w="5102" w:type="dxa"/>
            <w:vAlign w:val="center"/>
          </w:tcPr>
          <w:p w14:paraId="2F6199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几乎没有直接元素操控天赋；人口多数。可走行政、工程、仪器、器术、体修等路径</w:t>
            </w:r>
          </w:p>
        </w:tc>
      </w:tr>
      <w:tr w14:paraId="6272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6F7"/>
            <w:vAlign w:val="center"/>
          </w:tcPr>
          <w:p w14:paraId="4B224EC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2档</w:t>
            </w:r>
          </w:p>
        </w:tc>
        <w:tc>
          <w:tcPr>
            <w:tcW w:w="3402" w:type="dxa"/>
            <w:shd w:val="clear" w:color="auto" w:fill="F4F6F7"/>
            <w:vAlign w:val="center"/>
          </w:tcPr>
          <w:p w14:paraId="0A0DAA4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常见属性基本都能感知，但整体较弱，无明显突出项</w:t>
            </w:r>
          </w:p>
        </w:tc>
        <w:tc>
          <w:tcPr>
            <w:tcW w:w="5102" w:type="dxa"/>
            <w:shd w:val="clear" w:color="auto" w:fill="F4F6F7"/>
            <w:vAlign w:val="center"/>
          </w:tcPr>
          <w:p w14:paraId="438832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具备直接修炼资格，但进步通常较慢；主角表面档位</w:t>
            </w:r>
          </w:p>
        </w:tc>
      </w:tr>
      <w:tr w14:paraId="5D25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18D858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3档</w:t>
            </w:r>
          </w:p>
        </w:tc>
        <w:tc>
          <w:tcPr>
            <w:tcW w:w="3402" w:type="dxa"/>
            <w:vAlign w:val="center"/>
          </w:tcPr>
          <w:p w14:paraId="0FBE1F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常见属性都有部分亲和，其中1～2项较突出</w:t>
            </w:r>
          </w:p>
        </w:tc>
        <w:tc>
          <w:tcPr>
            <w:tcW w:w="5102" w:type="dxa"/>
            <w:vAlign w:val="center"/>
          </w:tcPr>
          <w:p w14:paraId="24760A6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社会上通常认为“元力天赋不错”；元潮受益者多数落在这一档附近</w:t>
            </w:r>
          </w:p>
        </w:tc>
      </w:tr>
      <w:tr w14:paraId="1148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6F7"/>
            <w:vAlign w:val="center"/>
          </w:tcPr>
          <w:p w14:paraId="68E276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4档</w:t>
            </w:r>
          </w:p>
        </w:tc>
        <w:tc>
          <w:tcPr>
            <w:tcW w:w="3402" w:type="dxa"/>
            <w:shd w:val="clear" w:color="auto" w:fill="F4F6F7"/>
            <w:vAlign w:val="center"/>
          </w:tcPr>
          <w:p w14:paraId="1ED76A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常见属性整体较好，其中1～2项特别突出</w:t>
            </w:r>
          </w:p>
        </w:tc>
        <w:tc>
          <w:tcPr>
            <w:tcW w:w="5102" w:type="dxa"/>
            <w:shd w:val="clear" w:color="auto" w:fill="F4F6F7"/>
            <w:vAlign w:val="center"/>
          </w:tcPr>
          <w:p w14:paraId="6E3E9E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高亲和人才；元潮可将原本具有3档潜力者推到4档</w:t>
            </w:r>
          </w:p>
        </w:tc>
      </w:tr>
      <w:tr w14:paraId="27B6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61764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5档</w:t>
            </w:r>
          </w:p>
        </w:tc>
        <w:tc>
          <w:tcPr>
            <w:tcW w:w="3402" w:type="dxa"/>
            <w:vAlign w:val="center"/>
          </w:tcPr>
          <w:p w14:paraId="2A45C4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常见属性整体都特别突出</w:t>
            </w:r>
          </w:p>
        </w:tc>
        <w:tc>
          <w:tcPr>
            <w:tcW w:w="5102" w:type="dxa"/>
            <w:vAlign w:val="center"/>
          </w:tcPr>
          <w:p w14:paraId="57F525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极少见；主要来源于特殊血脉，也会极低概率自然出现</w:t>
            </w:r>
          </w:p>
        </w:tc>
      </w:tr>
    </w:tbl>
    <w:p w14:paraId="3DB6B57D">
      <w:pPr>
        <w:spacing w:after="20"/>
      </w:pPr>
    </w:p>
    <w:p w14:paraId="6FE62672">
      <w:r>
        <w:rPr>
          <w:rFonts w:ascii="Noto Sans CJK SC" w:hAnsi="Noto Sans CJK SC" w:eastAsia="Noto Sans CJK SC"/>
        </w:rPr>
        <w:t>1档与2档的关键分界：对金木水火土等常见属性而言，通常呈现“基本都能观测到”或“基本都观测不到”的门槛差异。</w:t>
      </w:r>
    </w:p>
    <w:p w14:paraId="1365FD8E">
      <w:r>
        <w:rPr>
          <w:rFonts w:ascii="Noto Sans CJK SC" w:hAnsi="Noto Sans CJK SC" w:eastAsia="Noto Sans CJK SC"/>
        </w:rPr>
        <w:t>元潮不是凭空制造天赋，而是提高后代落入更高亲和档位的概率，其中最典型的高收益结果是把原本的3档潜力推到4档。</w:t>
      </w:r>
    </w:p>
    <w:p w14:paraId="2D721E86">
      <w:r>
        <w:rPr>
          <w:rFonts w:ascii="Noto Sans CJK SC" w:hAnsi="Noto Sans CJK SC" w:eastAsia="Noto Sans CJK SC"/>
        </w:rPr>
        <w:t>村庄总体人口仍以1档为多数；有直接感知的人中，2档更常见，3档在普通年份并不多。元潮两届会提高3档、4档的比例，但并不会让整个村庄变成天才村。</w:t>
      </w:r>
    </w:p>
    <w:p w14:paraId="666D5E95">
      <w:pPr>
        <w:pStyle w:val="3"/>
        <w:keepNext/>
      </w:pPr>
      <w:r>
        <w:t>7. 12 阶个人修行位阶</w:t>
      </w:r>
    </w:p>
    <w:p w14:paraId="52656171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52D3B339">
      <w:r>
        <w:rPr>
          <w:rFonts w:ascii="Noto Sans CJK SC" w:hAnsi="Noto Sans CJK SC" w:eastAsia="Noto Sans CJK SC"/>
        </w:rPr>
        <w:t>12阶已经锁定为“个人修行阶位”。它主要描述个人自身修行水平，不等同于教师资格、从业职称、行政级别或绝对战斗力。其他行业各有评价体系，有些会借鉴12阶，有些不会；当前不展开。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701"/>
        <w:gridCol w:w="2268"/>
      </w:tblGrid>
      <w:tr w14:paraId="4EDF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556B7A"/>
            <w:vAlign w:val="center"/>
          </w:tcPr>
          <w:p w14:paraId="1621323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正式级别</w:t>
            </w:r>
          </w:p>
        </w:tc>
        <w:tc>
          <w:tcPr>
            <w:tcW w:w="1701" w:type="dxa"/>
            <w:shd w:val="clear" w:color="auto" w:fill="556B7A"/>
            <w:vAlign w:val="center"/>
          </w:tcPr>
          <w:p w14:paraId="3C23BD9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常用称呼</w:t>
            </w:r>
          </w:p>
        </w:tc>
        <w:tc>
          <w:tcPr>
            <w:tcW w:w="1701" w:type="dxa"/>
            <w:shd w:val="clear" w:color="auto" w:fill="556B7A"/>
            <w:vAlign w:val="center"/>
          </w:tcPr>
          <w:p w14:paraId="481704F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</w:t>
            </w:r>
          </w:p>
        </w:tc>
        <w:tc>
          <w:tcPr>
            <w:tcW w:w="2268" w:type="dxa"/>
            <w:shd w:val="clear" w:color="auto" w:fill="556B7A"/>
            <w:vAlign w:val="center"/>
          </w:tcPr>
          <w:p w14:paraId="455982B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所属大级别</w:t>
            </w:r>
          </w:p>
        </w:tc>
      </w:tr>
      <w:tr w14:paraId="4B75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DBD5FC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1级</w:t>
            </w:r>
          </w:p>
        </w:tc>
        <w:tc>
          <w:tcPr>
            <w:tcW w:w="1701" w:type="dxa"/>
            <w:vAlign w:val="center"/>
          </w:tcPr>
          <w:p w14:paraId="3AF5EF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橙阶·1</w:t>
            </w:r>
          </w:p>
        </w:tc>
        <w:tc>
          <w:tcPr>
            <w:tcW w:w="1701" w:type="dxa"/>
            <w:vAlign w:val="center"/>
          </w:tcPr>
          <w:p w14:paraId="402E05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橙色</w:t>
            </w:r>
          </w:p>
        </w:tc>
        <w:tc>
          <w:tcPr>
            <w:tcW w:w="2268" w:type="dxa"/>
            <w:vAlign w:val="center"/>
          </w:tcPr>
          <w:p w14:paraId="37327B7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第1大级别</w:t>
            </w:r>
          </w:p>
        </w:tc>
      </w:tr>
      <w:tr w14:paraId="29FF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5481C1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5C8C95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橙阶·2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35A043A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橙色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32B4D23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第1大级别</w:t>
            </w:r>
          </w:p>
        </w:tc>
      </w:tr>
      <w:tr w14:paraId="7C3A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D8E7CC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3级</w:t>
            </w:r>
          </w:p>
        </w:tc>
        <w:tc>
          <w:tcPr>
            <w:tcW w:w="1701" w:type="dxa"/>
            <w:vAlign w:val="center"/>
          </w:tcPr>
          <w:p w14:paraId="4BACCD1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橙阶·3</w:t>
            </w:r>
          </w:p>
        </w:tc>
        <w:tc>
          <w:tcPr>
            <w:tcW w:w="1701" w:type="dxa"/>
            <w:vAlign w:val="center"/>
          </w:tcPr>
          <w:p w14:paraId="571FBF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橙色</w:t>
            </w:r>
          </w:p>
        </w:tc>
        <w:tc>
          <w:tcPr>
            <w:tcW w:w="2268" w:type="dxa"/>
            <w:vAlign w:val="center"/>
          </w:tcPr>
          <w:p w14:paraId="04552A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第1大级别</w:t>
            </w:r>
          </w:p>
        </w:tc>
      </w:tr>
      <w:tr w14:paraId="73D7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3A7580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6318817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蓝阶·1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32A7672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蓝色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28F440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第2大级别</w:t>
            </w:r>
          </w:p>
        </w:tc>
      </w:tr>
      <w:tr w14:paraId="361C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E628E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5级</w:t>
            </w:r>
          </w:p>
        </w:tc>
        <w:tc>
          <w:tcPr>
            <w:tcW w:w="1701" w:type="dxa"/>
            <w:vAlign w:val="center"/>
          </w:tcPr>
          <w:p w14:paraId="7233F38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蓝阶·2</w:t>
            </w:r>
          </w:p>
        </w:tc>
        <w:tc>
          <w:tcPr>
            <w:tcW w:w="1701" w:type="dxa"/>
            <w:vAlign w:val="center"/>
          </w:tcPr>
          <w:p w14:paraId="1CFE612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蓝色</w:t>
            </w:r>
          </w:p>
        </w:tc>
        <w:tc>
          <w:tcPr>
            <w:tcW w:w="2268" w:type="dxa"/>
            <w:vAlign w:val="center"/>
          </w:tcPr>
          <w:p w14:paraId="5740F7F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第2大级别</w:t>
            </w:r>
          </w:p>
        </w:tc>
      </w:tr>
      <w:tr w14:paraId="0D1FC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0A4BF54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6C62911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蓝阶·3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757C10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蓝色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69C06F6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第2大级别</w:t>
            </w:r>
          </w:p>
        </w:tc>
      </w:tr>
      <w:tr w14:paraId="61005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51DED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7级</w:t>
            </w:r>
          </w:p>
        </w:tc>
        <w:tc>
          <w:tcPr>
            <w:tcW w:w="1701" w:type="dxa"/>
            <w:vAlign w:val="center"/>
          </w:tcPr>
          <w:p w14:paraId="33E890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紫阶·1</w:t>
            </w:r>
          </w:p>
        </w:tc>
        <w:tc>
          <w:tcPr>
            <w:tcW w:w="1701" w:type="dxa"/>
            <w:vAlign w:val="center"/>
          </w:tcPr>
          <w:p w14:paraId="7D0AF39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紫色</w:t>
            </w:r>
          </w:p>
        </w:tc>
        <w:tc>
          <w:tcPr>
            <w:tcW w:w="2268" w:type="dxa"/>
            <w:vAlign w:val="center"/>
          </w:tcPr>
          <w:p w14:paraId="7FFBDF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第3大级别</w:t>
            </w:r>
          </w:p>
        </w:tc>
      </w:tr>
      <w:tr w14:paraId="5F98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6311BBC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04C75D0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紫阶·2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3AB084F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紫色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6826A27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第3大级别</w:t>
            </w:r>
          </w:p>
        </w:tc>
      </w:tr>
      <w:tr w14:paraId="385A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67F70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9级</w:t>
            </w:r>
          </w:p>
        </w:tc>
        <w:tc>
          <w:tcPr>
            <w:tcW w:w="1701" w:type="dxa"/>
            <w:vAlign w:val="center"/>
          </w:tcPr>
          <w:p w14:paraId="6A2F0D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紫阶·3</w:t>
            </w:r>
          </w:p>
        </w:tc>
        <w:tc>
          <w:tcPr>
            <w:tcW w:w="1701" w:type="dxa"/>
            <w:vAlign w:val="center"/>
          </w:tcPr>
          <w:p w14:paraId="3D7C97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紫色</w:t>
            </w:r>
          </w:p>
        </w:tc>
        <w:tc>
          <w:tcPr>
            <w:tcW w:w="2268" w:type="dxa"/>
            <w:vAlign w:val="center"/>
          </w:tcPr>
          <w:p w14:paraId="2175E7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第3大级别</w:t>
            </w:r>
          </w:p>
        </w:tc>
      </w:tr>
      <w:tr w14:paraId="35D4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613D2D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2733541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紫金阶·1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0FC4C22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13566A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第4大级别</w:t>
            </w:r>
          </w:p>
        </w:tc>
      </w:tr>
      <w:tr w14:paraId="38DE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6DA10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11级</w:t>
            </w:r>
          </w:p>
        </w:tc>
        <w:tc>
          <w:tcPr>
            <w:tcW w:w="1701" w:type="dxa"/>
            <w:vAlign w:val="center"/>
          </w:tcPr>
          <w:p w14:paraId="53D554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紫金阶·2</w:t>
            </w:r>
          </w:p>
        </w:tc>
        <w:tc>
          <w:tcPr>
            <w:tcW w:w="1701" w:type="dxa"/>
            <w:vAlign w:val="center"/>
          </w:tcPr>
          <w:p w14:paraId="3E9BE2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</w:t>
            </w:r>
          </w:p>
        </w:tc>
        <w:tc>
          <w:tcPr>
            <w:tcW w:w="2268" w:type="dxa"/>
            <w:vAlign w:val="center"/>
          </w:tcPr>
          <w:p w14:paraId="53E4E7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第4大级别</w:t>
            </w:r>
          </w:p>
        </w:tc>
      </w:tr>
      <w:tr w14:paraId="5CAD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6F7"/>
            <w:vAlign w:val="center"/>
          </w:tcPr>
          <w:p w14:paraId="0A290F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12级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26367F9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紫金阶·3</w:t>
            </w:r>
          </w:p>
        </w:tc>
        <w:tc>
          <w:tcPr>
            <w:tcW w:w="1701" w:type="dxa"/>
            <w:shd w:val="clear" w:color="auto" w:fill="F4F6F7"/>
            <w:vAlign w:val="center"/>
          </w:tcPr>
          <w:p w14:paraId="6F2576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紫金</w:t>
            </w:r>
          </w:p>
        </w:tc>
        <w:tc>
          <w:tcPr>
            <w:tcW w:w="2268" w:type="dxa"/>
            <w:shd w:val="clear" w:color="auto" w:fill="F4F6F7"/>
            <w:vAlign w:val="center"/>
          </w:tcPr>
          <w:p w14:paraId="5581653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第4大级别</w:t>
            </w:r>
          </w:p>
        </w:tc>
      </w:tr>
    </w:tbl>
    <w:p w14:paraId="50B28730">
      <w:pPr>
        <w:spacing w:after="20"/>
      </w:pPr>
    </w:p>
    <w:p w14:paraId="7D3B5906">
      <w:r>
        <w:rPr>
          <w:rFonts w:ascii="Noto Sans CJK SC" w:hAnsi="Noto Sans CJK SC" w:eastAsia="Noto Sans CJK SC"/>
        </w:rPr>
        <w:t>修行阶位主要用于描述个人在元力 / 体修等自身修行上的综合水平；不同体系可采用不同考核项目后映射到同一阶位。战斗胜负仍会受到属性、环境、技巧、装备、阵法、经验等因素影响。</w:t>
      </w:r>
    </w:p>
    <w:p w14:paraId="04D52EC3">
      <w:pPr>
        <w:pStyle w:val="3"/>
        <w:keepNext/>
      </w:pPr>
      <w:r>
        <w:t>8. 教育体系与招生节奏</w:t>
      </w:r>
    </w:p>
    <w:p w14:paraId="60347E5C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2C1087FB">
      <w:pPr>
        <w:pStyle w:val="4"/>
        <w:keepNext/>
      </w:pPr>
      <w:r>
        <w:t>8.1 学前“听字”</w:t>
      </w:r>
    </w:p>
    <w:p w14:paraId="081230E0">
      <w:r>
        <w:rPr>
          <w:rFonts w:ascii="Noto Sans CJK SC" w:hAnsi="Noto Sans CJK SC" w:eastAsia="Noto Sans CJK SC"/>
        </w:rPr>
        <w:t>正式入学前存在类似幼儿蒙学的自愿“听字”阶段。孩子想去就去，没有严格学籍和固定出勤；一般家长都会要求孩子去听一些，因此正式入学时多数孩子已经认识部分常用字、数字和基础常识。</w:t>
      </w:r>
    </w:p>
    <w:p w14:paraId="223B5A5F">
      <w:pPr>
        <w:pStyle w:val="4"/>
        <w:keepNext/>
      </w:pPr>
      <w:r>
        <w:t>8.2 基础学堂</w:t>
      </w:r>
    </w:p>
    <w:p w14:paraId="3FE78848">
      <w:r>
        <w:rPr>
          <w:rFonts w:ascii="Noto Sans CJK SC" w:hAnsi="Noto Sans CJK SC" w:eastAsia="Noto Sans CJK SC"/>
        </w:rPr>
        <w:t>正式入学年龄固定为 7～8 岁。系统教育从基础学堂开始。基础学堂同时承担文化教育和元力基础启蒙。</w:t>
      </w:r>
    </w:p>
    <w:p w14:paraId="33405941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文化基础：读写、数学、自然、社会常识等。</w:t>
      </w:r>
    </w:p>
    <w:p w14:paraId="07DF676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元力基础：五行与已知属性概念、元力安全、基础感知、简单检测仪器、基础阵纹认知、身体训练等。</w:t>
      </w:r>
    </w:p>
    <w:p w14:paraId="0C988950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有感知与无感知学生在基础阶段共同学习，不因1档直接被排除。</w:t>
      </w:r>
    </w:p>
    <w:p w14:paraId="1029EF4E">
      <w:pPr>
        <w:pStyle w:val="4"/>
        <w:keepNext/>
      </w:pPr>
      <w:r>
        <w:t>8.3 中级学堂</w:t>
      </w:r>
    </w:p>
    <w:p w14:paraId="2755B217">
      <w:r>
        <w:rPr>
          <w:rFonts w:ascii="Noto Sans CJK SC" w:hAnsi="Noto Sans CJK SC" w:eastAsia="Noto Sans CJK SC"/>
        </w:rPr>
        <w:t>中级学堂才正式系统教授元力操控、阵法、体修、器术及不同应用方向。普通小村庄原本因师资和设施不足，通常无法独立开设完整中级教育；元潮两届带来的教育资源调配会推动当地学堂升级。</w:t>
      </w:r>
    </w:p>
    <w:p w14:paraId="1BECE219">
      <w:pPr>
        <w:pStyle w:val="4"/>
        <w:keepNext/>
      </w:pPr>
      <w:r>
        <w:t>8.4 最高阶学堂 / 高等学院</w:t>
      </w:r>
    </w:p>
    <w:p w14:paraId="143A5594">
      <w:r>
        <w:rPr>
          <w:rFonts w:ascii="Noto Sans CJK SC" w:hAnsi="Noto Sans CJK SC" w:eastAsia="Noto Sans CJK SC"/>
        </w:rPr>
        <w:t>最高阶学堂相当于高等学院 / 大学，集中在大城市、区域中心或专门学院城。主角后期会离开自己的区域前往远方求学，从而正式进入更大的大陆。</w:t>
      </w:r>
    </w:p>
    <w:p w14:paraId="45F1955A">
      <w:pPr>
        <w:pStyle w:val="164"/>
      </w:pPr>
      <w:r>
        <w:rPr>
          <w:rFonts w:ascii="Noto Sans CJK SC" w:hAnsi="Noto Sans CJK SC" w:eastAsia="Noto Sans CJK SC"/>
        </w:rPr>
        <w:t>基础学堂、中级学堂、最高阶学堂的精确毕业年龄与各阶段常见修行阶位尚未最终锁死，当前只固定“7～8岁正式入基础学堂”这一开场年龄。</w:t>
      </w:r>
    </w:p>
    <w:p w14:paraId="29A3BEA7">
      <w:pPr>
        <w:pStyle w:val="3"/>
        <w:keepNext/>
      </w:pPr>
      <w:r>
        <w:t>9. 联盟定位与人员结构</w:t>
      </w:r>
    </w:p>
    <w:p w14:paraId="4A26F64D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7403F781">
      <w:r>
        <w:rPr>
          <w:rFonts w:ascii="Noto Sans CJK SC" w:hAnsi="Noto Sans CJK SC" w:eastAsia="Noto Sans CJK SC"/>
        </w:rPr>
        <w:t>存在一个跨地域管理元力相关事务的“联盟”组织。联盟负责元力教育标准、人才培养、检测与研究、重大元力事务协调等，是贯穿大陆的核心专业组织。</w:t>
      </w:r>
    </w:p>
    <w:p w14:paraId="04551B25">
      <w:pPr>
        <w:pStyle w:val="4"/>
        <w:keepNext/>
      </w:pPr>
      <w:r>
        <w:t>9.1 核心专业体系</w:t>
      </w:r>
    </w:p>
    <w:p w14:paraId="30E56BB3">
      <w:r>
        <w:rPr>
          <w:rFonts w:ascii="Noto Sans CJK SC" w:hAnsi="Noto Sans CJK SC" w:eastAsia="Noto Sans CJK SC"/>
        </w:rPr>
        <w:t>联盟核心仍以具有元力天赋的人为主体。顶尖元力理论、稀有属性、前沿研究、高级阵法、高阶修炼与核心教育标准等领域，大多数核心研究者本身具备较强元力天赋。</w:t>
      </w:r>
    </w:p>
    <w:p w14:paraId="2F559B1E">
      <w:pPr>
        <w:pStyle w:val="4"/>
        <w:keepNext/>
      </w:pPr>
      <w:r>
        <w:t>9.2 无直接元力天赋者的位置</w:t>
      </w:r>
    </w:p>
    <w:p w14:paraId="6C9626A9">
      <w:r>
        <w:rPr>
          <w:rFonts w:ascii="Noto Sans CJK SC" w:hAnsi="Noto Sans CJK SC" w:eastAsia="Noto Sans CJK SC"/>
        </w:rPr>
        <w:t>没有直接元力天赋的人并不等于没有前途，但其典型优势岗位与联盟核心前沿元力研究不同。</w:t>
      </w:r>
    </w:p>
    <w:p w14:paraId="4A090881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行政职能：人事、财务、法规、档案、统计、后勤、组织管理等。</w:t>
      </w:r>
    </w:p>
    <w:p w14:paraId="0733ADF1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应用工程：仪器、工程落地、元力设备、产线、标准化、质量控制、制造、维护、自动化等。</w:t>
      </w:r>
    </w:p>
    <w:p w14:paraId="15D64535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个别无直接天赋者仍可能成为优秀理论人才，但不是联盟核心研究人员的默认结构。</w:t>
      </w:r>
    </w:p>
    <w:p w14:paraId="744FD606">
      <w:pPr>
        <w:pStyle w:val="4"/>
        <w:keepNext/>
      </w:pPr>
      <w:r>
        <w:t>9.3 感知与仪器</w:t>
      </w:r>
    </w:p>
    <w:p w14:paraId="57BD4656">
      <w:r>
        <w:rPr>
          <w:rFonts w:ascii="Noto Sans CJK SC" w:hAnsi="Noto Sans CJK SC" w:eastAsia="Noto Sans CJK SC"/>
        </w:rPr>
        <w:t>普通元力仪器对已知元力分布的测量精度，可以比普通修炼者的直接感知精确约一个数量级。</w:t>
      </w:r>
    </w:p>
    <w:p w14:paraId="47423FC2">
      <w:r>
        <w:rPr>
          <w:rFonts w:ascii="Noto Sans CJK SC" w:hAnsi="Noto Sans CJK SC" w:eastAsia="Noto Sans CJK SC"/>
        </w:rPr>
        <w:t>但前沿研究中，直接感知仍有不可替代性：仪器擅长精确测量“已经知道要测什么”的对象，而有天赋者可能先感受到尚未被既有模型定义的异常，再推动新仪器与新理论建立。</w:t>
      </w:r>
    </w:p>
    <w:p w14:paraId="796F5A1E">
      <w:pPr>
        <w:pStyle w:val="3"/>
        <w:keepNext/>
      </w:pPr>
      <w:r>
        <w:t>10. 主角、家庭与同伴</w:t>
      </w:r>
    </w:p>
    <w:p w14:paraId="2EB52E6C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714CFF1C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主角为独生子。</w:t>
      </w:r>
    </w:p>
    <w:p w14:paraId="47EA33EE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父母是普通村民，不是隐藏高手或特殊血脉背景人物。</w:t>
      </w:r>
    </w:p>
    <w:p w14:paraId="5474CC5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主角正式故事开场时约7～8岁，刚进入基础学堂。</w:t>
      </w:r>
    </w:p>
    <w:p w14:paraId="0A5494E5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主角表面属于常见元素亲和2档：金木水火土都有一些亲和，但没有明显单一突出属性。</w:t>
      </w:r>
    </w:p>
    <w:p w14:paraId="57E604F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主角没有吃到元潮加持。</w:t>
      </w:r>
    </w:p>
    <w:p w14:paraId="75FDADAC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主角有两个关系最好的伙伴，两人天赋都不错，均为3档。</w:t>
      </w:r>
    </w:p>
    <w:p w14:paraId="66C0662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还有其他熟悉伙伴，但前期不做大规模角色群像展开。</w:t>
      </w:r>
    </w:p>
    <w:p w14:paraId="28FFA6FA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隐藏教学大师属于支线细节，只需在教学质量、观察力和长期伏笔上有所体现，不作为人物主线重点。</w:t>
      </w:r>
    </w:p>
    <w:p w14:paraId="6270FFF3">
      <w:pPr>
        <w:pStyle w:val="3"/>
        <w:keepNext/>
      </w:pPr>
      <w:r>
        <w:t>11. 双隐藏属性：空间与自然</w:t>
      </w:r>
    </w:p>
    <w:p w14:paraId="590EEEB9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1E20A0BC">
      <w:pPr>
        <w:pStyle w:val="4"/>
        <w:keepNext/>
      </w:pPr>
      <w:r>
        <w:t>11.1 空间</w:t>
      </w:r>
    </w:p>
    <w:p w14:paraId="5C292BC0">
      <w:r>
        <w:rPr>
          <w:rFonts w:ascii="Noto Sans CJK SC" w:hAnsi="Noto Sans CJK SC" w:eastAsia="Noto Sans CJK SC"/>
        </w:rPr>
        <w:t>主角隐藏属性之一确定为“空间”。当前只锁定它是主角后期必须深入理解和应用的重要方向；具体技能、检测时间和能力上限后续再随剧情需要细化。</w:t>
      </w:r>
    </w:p>
    <w:p w14:paraId="72BA4FFC">
      <w:r>
        <w:rPr>
          <w:rFonts w:ascii="Noto Sans CJK SC" w:hAnsi="Noto Sans CJK SC" w:eastAsia="Noto Sans CJK SC"/>
        </w:rPr>
        <w:t>前期适合通过位置、距离、边界、结构等方面的细微异常埋伏笔，但不采用幼年突然瞬移或夸张觉醒。</w:t>
      </w:r>
    </w:p>
    <w:p w14:paraId="5481A022">
      <w:pPr>
        <w:pStyle w:val="4"/>
        <w:keepNext/>
      </w:pPr>
      <w:r>
        <w:t>11.2 自然</w:t>
      </w:r>
    </w:p>
    <w:p w14:paraId="24C45384">
      <w:r>
        <w:rPr>
          <w:rFonts w:ascii="Noto Sans CJK SC" w:hAnsi="Noto Sans CJK SC" w:eastAsia="Noto Sans CJK SC"/>
        </w:rPr>
        <w:t>“自然”属性已经锁定为一种更深层次的感知方向。它不是“五行全能”，也暂时不定义具体技能。</w:t>
      </w:r>
    </w:p>
    <w:p w14:paraId="5A635B16">
      <w:r>
        <w:rPr>
          <w:rFonts w:ascii="Noto Sans CJK SC" w:hAnsi="Noto Sans CJK SC" w:eastAsia="Noto Sans CJK SC"/>
        </w:rPr>
        <w:t>类比现实中的化学元素：表面上存在各种不同元素，但继续向下追溯，还可以发现更基础的组成与结构。自然属性所对应的方向，就是对元力 / 自然现象中比常见属性更深层结构的感知。</w:t>
      </w:r>
    </w:p>
    <w:p w14:paraId="2D65EBF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公众与普通学界对“自然”属性认知很少。</w:t>
      </w:r>
    </w:p>
    <w:p w14:paraId="4DAA9A24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前期不需要给出明确技能清单，也不急于解释其完整机制。</w:t>
      </w:r>
    </w:p>
    <w:p w14:paraId="54FFE520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主角后期必须同时对“空间”和“自然”形成扎实理解与应用，而不是最终只押一个方向。</w:t>
      </w:r>
    </w:p>
    <w:p w14:paraId="61407661">
      <w:pPr>
        <w:pStyle w:val="3"/>
        <w:keepNext/>
      </w:pPr>
      <w:r>
        <w:t>12. 大陆地理与现有地图底稿</w:t>
      </w:r>
    </w:p>
    <w:p w14:paraId="0C060E7A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4561C824">
      <w:r>
        <w:rPr>
          <w:rFonts w:ascii="Noto Sans CJK SC" w:hAnsi="Noto Sans CJK SC" w:eastAsia="Noto Sans CJK SC"/>
        </w:rPr>
        <w:t>现有手绘大陆地图正式作为后续世界地理设计的主要底稿。后续是在这张图上补设定，而不是为了五大城几何对称重新挪动已有地理。</w:t>
      </w:r>
    </w:p>
    <w:p w14:paraId="2459EB9F">
      <w:pPr>
        <w:jc w:val="center"/>
      </w:pPr>
      <w:r>
        <w:drawing>
          <wp:inline distT="0" distB="0" distL="114300" distR="114300">
            <wp:extent cx="5687695" cy="7355205"/>
            <wp:effectExtent l="0" t="0" r="825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60B6">
      <w:pPr>
        <w:jc w:val="center"/>
      </w:pPr>
      <w:r>
        <w:rPr>
          <w:rFonts w:ascii="Noto Sans CJK SC" w:hAnsi="Noto Sans CJK SC" w:eastAsia="Noto Sans CJK SC"/>
          <w:color w:val="5F6970"/>
          <w:sz w:val="17"/>
        </w:rPr>
        <w:t>图 1  当前大陆手绘地理底稿（以此为主要位置参考）</w:t>
      </w:r>
    </w:p>
    <w:p w14:paraId="12F34CD0">
      <w:pPr>
        <w:pStyle w:val="4"/>
        <w:keepNext/>
      </w:pPr>
      <w:r>
        <w:t>12.1 已锁定的宏观位置</w:t>
      </w:r>
    </w:p>
    <w:p w14:paraId="10CB723B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主角所在村庄：大陆东南方向的偏远普通村庄。</w:t>
      </w:r>
    </w:p>
    <w:p w14:paraId="680C3DB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庆峰：中央巨峰，中央大城市围绕庆峰向四周展开；联盟总部位于庆峰山顶。</w:t>
      </w:r>
    </w:p>
    <w:p w14:paraId="59D4E6F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云安：东北五大城市之一，位于大型迷雾湖西岸；湖心有月岛。</w:t>
      </w:r>
    </w:p>
    <w:p w14:paraId="182DCCF5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望雷：统一使用新版名称“望雷”，旧称“观雷”作废；位置遵循手绘地图。</w:t>
      </w:r>
    </w:p>
    <w:p w14:paraId="46CD7487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千湖：位置遵循手绘地图，不再为了“西北角”概念强行上移。</w:t>
      </w:r>
    </w:p>
    <w:p w14:paraId="75644A66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五大城市整体仍是大陆最著名、最高等级的五座城市，但不要求严格按几何四角对称。</w:t>
      </w:r>
    </w:p>
    <w:p w14:paraId="0399C2CD">
      <w:pPr>
        <w:pStyle w:val="4"/>
        <w:keepNext/>
      </w:pPr>
      <w:r>
        <w:t>12.2 中央庆峰生态</w:t>
      </w:r>
    </w:p>
    <w:p w14:paraId="11244724">
      <w:r>
        <w:rPr>
          <w:rFonts w:ascii="Noto Sans CJK SC" w:hAnsi="Noto Sans CJK SC" w:eastAsia="Noto Sans CJK SC"/>
        </w:rPr>
        <w:t>庆峰极高，山顶常年积雪、接近长期冬季环境；山体不同方向形成明显生态差异。北侧偏湿润 / 雨林气候，南侧偏干旱 / 半沙漠气候，整体呈现丰富的垂直与坡向生态带。联盟总部位于山顶。</w:t>
      </w:r>
    </w:p>
    <w:p w14:paraId="378C861C">
      <w:r>
        <w:rPr>
          <w:rFonts w:ascii="Noto Sans CJK SC" w:hAnsi="Noto Sans CJK SC" w:eastAsia="Noto Sans CJK SC"/>
        </w:rPr>
        <w:t>这部分自然地理可作为深层世界设定，剧情中按需要逐步体现，不要求一次性向观众解释。</w:t>
      </w:r>
    </w:p>
    <w:p w14:paraId="4E0636AD">
      <w:pPr>
        <w:pStyle w:val="4"/>
        <w:keepNext/>
      </w:pPr>
      <w:r>
        <w:t>12.3 地图现有标注（地位未全部锁定）</w:t>
      </w:r>
    </w:p>
    <w:p w14:paraId="7F10706F">
      <w:pPr>
        <w:pStyle w:val="164"/>
      </w:pPr>
      <w:r>
        <w:rPr>
          <w:rFonts w:ascii="Noto Sans CJK SC" w:hAnsi="Noto Sans CJK SC" w:eastAsia="Noto Sans CJK SC"/>
        </w:rPr>
        <w:t>手绘底稿中还出现云海、西海、雾海、庆天山脉、庆江、瓦塔沙漠、龙林、平丰、龙游等名称。它们可继续作为后续扩展基础，但除本文件明确“已锁定”的内容外，具体行政级别、城市地位和最终命名仍可调整。</w:t>
      </w:r>
    </w:p>
    <w:p w14:paraId="636A27DC">
      <w:pPr>
        <w:pStyle w:val="3"/>
        <w:keepNext/>
      </w:pPr>
      <w:r>
        <w:t>13. 五大城市与五所顶尖学院</w:t>
      </w:r>
    </w:p>
    <w:p w14:paraId="2BA04936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196"/>
        <w:gridCol w:w="2915"/>
        <w:gridCol w:w="2210"/>
        <w:gridCol w:w="2539"/>
      </w:tblGrid>
      <w:tr w14:paraId="0605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556B7A"/>
            <w:vAlign w:val="center"/>
          </w:tcPr>
          <w:p w14:paraId="38D1117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方位/区域</w:t>
            </w:r>
          </w:p>
        </w:tc>
        <w:tc>
          <w:tcPr>
            <w:tcW w:w="1361" w:type="dxa"/>
            <w:shd w:val="clear" w:color="auto" w:fill="556B7A"/>
            <w:vAlign w:val="center"/>
          </w:tcPr>
          <w:p w14:paraId="05CFE86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城市</w:t>
            </w:r>
          </w:p>
        </w:tc>
        <w:tc>
          <w:tcPr>
            <w:tcW w:w="3402" w:type="dxa"/>
            <w:shd w:val="clear" w:color="auto" w:fill="556B7A"/>
            <w:vAlign w:val="center"/>
          </w:tcPr>
          <w:p w14:paraId="26C3ECD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地理钩子</w:t>
            </w:r>
          </w:p>
        </w:tc>
        <w:tc>
          <w:tcPr>
            <w:tcW w:w="2551" w:type="dxa"/>
            <w:shd w:val="clear" w:color="auto" w:fill="556B7A"/>
            <w:vAlign w:val="center"/>
          </w:tcPr>
          <w:p w14:paraId="61AC8C0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顶尖学院</w:t>
            </w:r>
          </w:p>
        </w:tc>
        <w:tc>
          <w:tcPr>
            <w:tcW w:w="2948" w:type="dxa"/>
            <w:shd w:val="clear" w:color="auto" w:fill="556B7A"/>
            <w:vAlign w:val="center"/>
          </w:tcPr>
          <w:p w14:paraId="52BDDB3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与主角关系</w:t>
            </w:r>
          </w:p>
        </w:tc>
      </w:tr>
      <w:tr w14:paraId="6035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EFB19A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中央</w:t>
            </w:r>
          </w:p>
        </w:tc>
        <w:tc>
          <w:tcPr>
            <w:tcW w:w="1361" w:type="dxa"/>
            <w:vAlign w:val="center"/>
          </w:tcPr>
          <w:p w14:paraId="114E85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城市名待定</w:t>
            </w:r>
          </w:p>
        </w:tc>
        <w:tc>
          <w:tcPr>
            <w:tcW w:w="3402" w:type="dxa"/>
            <w:vAlign w:val="center"/>
          </w:tcPr>
          <w:p w14:paraId="6DB707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围绕庆峰展开；山顶联盟总部；多生态带</w:t>
            </w:r>
          </w:p>
        </w:tc>
        <w:tc>
          <w:tcPr>
            <w:tcW w:w="2551" w:type="dxa"/>
            <w:vAlign w:val="center"/>
          </w:tcPr>
          <w:p w14:paraId="4D062F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五大顶尖学院之一（校名待定）</w:t>
            </w:r>
          </w:p>
        </w:tc>
        <w:tc>
          <w:tcPr>
            <w:tcW w:w="2948" w:type="dxa"/>
            <w:vAlign w:val="center"/>
          </w:tcPr>
          <w:p w14:paraId="0E6EF1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后期联盟与世界核心区域</w:t>
            </w:r>
          </w:p>
        </w:tc>
      </w:tr>
      <w:tr w14:paraId="39927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6F7"/>
            <w:vAlign w:val="center"/>
          </w:tcPr>
          <w:p w14:paraId="762C5E7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望雷所在方向</w:t>
            </w:r>
          </w:p>
        </w:tc>
        <w:tc>
          <w:tcPr>
            <w:tcW w:w="1361" w:type="dxa"/>
            <w:shd w:val="clear" w:color="auto" w:fill="F4F6F7"/>
            <w:vAlign w:val="center"/>
          </w:tcPr>
          <w:p w14:paraId="40D7DBA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望雷</w:t>
            </w:r>
          </w:p>
        </w:tc>
        <w:tc>
          <w:tcPr>
            <w:tcW w:w="3402" w:type="dxa"/>
            <w:shd w:val="clear" w:color="auto" w:fill="F4F6F7"/>
            <w:vAlign w:val="center"/>
          </w:tcPr>
          <w:p w14:paraId="578C28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临海 / 西部沿海区域；远处常见雷云与雷电环境</w:t>
            </w:r>
          </w:p>
        </w:tc>
        <w:tc>
          <w:tcPr>
            <w:tcW w:w="2551" w:type="dxa"/>
            <w:shd w:val="clear" w:color="auto" w:fill="F4F6F7"/>
            <w:vAlign w:val="center"/>
          </w:tcPr>
          <w:p w14:paraId="6F56B0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五大顶尖学院之一（校名待定）</w:t>
            </w:r>
          </w:p>
        </w:tc>
        <w:tc>
          <w:tcPr>
            <w:tcW w:w="2948" w:type="dxa"/>
            <w:shd w:val="clear" w:color="auto" w:fill="F4F6F7"/>
            <w:vAlign w:val="center"/>
          </w:tcPr>
          <w:p w14:paraId="761544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雷属性研究与应用的重要区域</w:t>
            </w:r>
          </w:p>
        </w:tc>
      </w:tr>
      <w:tr w14:paraId="083C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40B8B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千湖所在方向</w:t>
            </w:r>
          </w:p>
        </w:tc>
        <w:tc>
          <w:tcPr>
            <w:tcW w:w="1361" w:type="dxa"/>
            <w:vAlign w:val="center"/>
          </w:tcPr>
          <w:p w14:paraId="3ED83E6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千湖</w:t>
            </w:r>
          </w:p>
        </w:tc>
        <w:tc>
          <w:tcPr>
            <w:tcW w:w="3402" w:type="dxa"/>
            <w:vAlign w:val="center"/>
          </w:tcPr>
          <w:p w14:paraId="3DE0C1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位置遵循手绘图；湖泊众多，地下暗河相连；是否临海未定</w:t>
            </w:r>
          </w:p>
        </w:tc>
        <w:tc>
          <w:tcPr>
            <w:tcW w:w="2551" w:type="dxa"/>
            <w:vAlign w:val="center"/>
          </w:tcPr>
          <w:p w14:paraId="69476E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五大顶尖学院之一（校名待定）</w:t>
            </w:r>
          </w:p>
        </w:tc>
        <w:tc>
          <w:tcPr>
            <w:tcW w:w="2948" w:type="dxa"/>
            <w:vAlign w:val="center"/>
          </w:tcPr>
          <w:p w14:paraId="53D9DB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主角高等学府阶段会前往的重要城市</w:t>
            </w:r>
          </w:p>
        </w:tc>
      </w:tr>
      <w:tr w14:paraId="2EDC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4F6F7"/>
            <w:vAlign w:val="center"/>
          </w:tcPr>
          <w:p w14:paraId="4D03FC4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东北</w:t>
            </w:r>
          </w:p>
        </w:tc>
        <w:tc>
          <w:tcPr>
            <w:tcW w:w="1361" w:type="dxa"/>
            <w:shd w:val="clear" w:color="auto" w:fill="F4F6F7"/>
            <w:vAlign w:val="center"/>
          </w:tcPr>
          <w:p w14:paraId="220ECC7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云安</w:t>
            </w:r>
          </w:p>
        </w:tc>
        <w:tc>
          <w:tcPr>
            <w:tcW w:w="3402" w:type="dxa"/>
            <w:shd w:val="clear" w:color="auto" w:fill="F4F6F7"/>
            <w:vAlign w:val="center"/>
          </w:tcPr>
          <w:p w14:paraId="676D44A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大型迷雾湖西岸；湖心月岛，一般人难进入核心湖区</w:t>
            </w:r>
          </w:p>
        </w:tc>
        <w:tc>
          <w:tcPr>
            <w:tcW w:w="2551" w:type="dxa"/>
            <w:shd w:val="clear" w:color="auto" w:fill="F4F6F7"/>
            <w:vAlign w:val="center"/>
          </w:tcPr>
          <w:p w14:paraId="6112C21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五大顶尖学院之一（校名待定）</w:t>
            </w:r>
          </w:p>
        </w:tc>
        <w:tc>
          <w:tcPr>
            <w:tcW w:w="2948" w:type="dxa"/>
            <w:shd w:val="clear" w:color="auto" w:fill="F4F6F7"/>
            <w:vAlign w:val="center"/>
          </w:tcPr>
          <w:p w14:paraId="1E12C3D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女主所在地 / 相关城市</w:t>
            </w:r>
          </w:p>
        </w:tc>
      </w:tr>
      <w:tr w14:paraId="639E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33206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东南</w:t>
            </w:r>
          </w:p>
        </w:tc>
        <w:tc>
          <w:tcPr>
            <w:tcW w:w="1361" w:type="dxa"/>
            <w:vAlign w:val="center"/>
          </w:tcPr>
          <w:p w14:paraId="4D8FCA4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名称待定</w:t>
            </w:r>
          </w:p>
        </w:tc>
        <w:tc>
          <w:tcPr>
            <w:tcW w:w="3402" w:type="dxa"/>
            <w:vAlign w:val="center"/>
          </w:tcPr>
          <w:p w14:paraId="3E0363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离主角最近的五大城，但仍比本地省会级城市远很多</w:t>
            </w:r>
          </w:p>
        </w:tc>
        <w:tc>
          <w:tcPr>
            <w:tcW w:w="2551" w:type="dxa"/>
            <w:vAlign w:val="center"/>
          </w:tcPr>
          <w:p w14:paraId="727E6DE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五大顶尖学院之一（校名待定）</w:t>
            </w:r>
          </w:p>
        </w:tc>
        <w:tc>
          <w:tcPr>
            <w:tcW w:w="2948" w:type="dxa"/>
            <w:vAlign w:val="center"/>
          </w:tcPr>
          <w:p w14:paraId="3C464AD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前期主要为背景板；可有同学 / 熟人升学前往</w:t>
            </w:r>
          </w:p>
        </w:tc>
      </w:tr>
    </w:tbl>
    <w:p w14:paraId="43B7C5A6">
      <w:pPr>
        <w:spacing w:after="20"/>
      </w:pPr>
    </w:p>
    <w:p w14:paraId="1A912736">
      <w:r>
        <w:rPr>
          <w:rFonts w:ascii="Noto Sans CJK SC" w:hAnsi="Noto Sans CJK SC" w:eastAsia="Noto Sans CJK SC"/>
        </w:rPr>
        <w:t>五大城市不是大陆仅有的五座大城市，而是规模、知名度、学术地位最高的一组。主角所在区域同样存在县城、普通大城市、省会级区域中心以及其他高等学院。</w:t>
      </w:r>
    </w:p>
    <w:p w14:paraId="056C2E57">
      <w:pPr>
        <w:pStyle w:val="3"/>
        <w:keepNext/>
      </w:pPr>
      <w:r>
        <w:t>14. 升学体系与高等学府门槛</w:t>
      </w:r>
    </w:p>
    <w:p w14:paraId="444C0667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5AA16C85">
      <w:r>
        <w:rPr>
          <w:rFonts w:ascii="Noto Sans CJK SC" w:hAnsi="Noto Sans CJK SC" w:eastAsia="Noto Sans CJK SC"/>
        </w:rPr>
        <w:t>主角的教育视野将按照“村庄 → 县城 / 小型区域城 → 省会级区域中心 → 高等学院 → 五大顶尖学府”的路径逐层扩张。省会级城市通常有高等学院，也存在不在省会的独立高等学院。</w:t>
      </w:r>
    </w:p>
    <w:p w14:paraId="52B7DE37">
      <w:pPr>
        <w:pStyle w:val="4"/>
        <w:keepNext/>
      </w:pPr>
      <w:r>
        <w:t>14.1 基本升学原则</w:t>
      </w:r>
    </w:p>
    <w:p w14:paraId="5705EBAE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只要具备五行直接感知能力，通常都能找到高等学府接收；直接元力感知属于少数人才能力，因此很多学校会有类似特招 / 保底通道。</w:t>
      </w:r>
    </w:p>
    <w:p w14:paraId="319CE68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有元力感知但理论考试一般或很差者，通常只能进入名气和实力较弱的学府。</w:t>
      </w:r>
    </w:p>
    <w:p w14:paraId="39B2C0E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没有五行直接感知能力者，也可以通过理论考试进入高等学府，但竞争更大、门槛更高。</w:t>
      </w:r>
    </w:p>
    <w:p w14:paraId="52678154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越好的高等学府，有直接元力天赋者的比例越高。</w:t>
      </w:r>
    </w:p>
    <w:p w14:paraId="075A5207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真正最强的一拨学生通常是“元力天赋高 + 理论成绩也高”。</w:t>
      </w:r>
    </w:p>
    <w:p w14:paraId="785C63B1">
      <w:pPr>
        <w:pStyle w:val="4"/>
        <w:keepNext/>
      </w:pPr>
      <w:r>
        <w:t>14.2 学府层级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4535"/>
      </w:tblGrid>
      <w:tr w14:paraId="6472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556B7A"/>
            <w:vAlign w:val="center"/>
          </w:tcPr>
          <w:p w14:paraId="04B246E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w="3402" w:type="dxa"/>
            <w:shd w:val="clear" w:color="auto" w:fill="556B7A"/>
            <w:vAlign w:val="center"/>
          </w:tcPr>
          <w:p w14:paraId="4F586A2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w="4535" w:type="dxa"/>
            <w:shd w:val="clear" w:color="auto" w:fill="556B7A"/>
            <w:vAlign w:val="center"/>
          </w:tcPr>
          <w:p w14:paraId="096E900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典型录取结构</w:t>
            </w:r>
          </w:p>
        </w:tc>
      </w:tr>
      <w:tr w14:paraId="676C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568A6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普通高等学府</w:t>
            </w:r>
          </w:p>
        </w:tc>
        <w:tc>
          <w:tcPr>
            <w:tcW w:w="3402" w:type="dxa"/>
            <w:vAlign w:val="center"/>
          </w:tcPr>
          <w:p w14:paraId="790CC67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数量较多，服务区域人才培养</w:t>
            </w:r>
          </w:p>
        </w:tc>
        <w:tc>
          <w:tcPr>
            <w:tcW w:w="4535" w:type="dxa"/>
            <w:vAlign w:val="center"/>
          </w:tcPr>
          <w:p w14:paraId="1DE4BAB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有感知但理论一般；或无感知但理论较好</w:t>
            </w:r>
          </w:p>
        </w:tc>
      </w:tr>
      <w:tr w14:paraId="2ECE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6F7"/>
            <w:vAlign w:val="center"/>
          </w:tcPr>
          <w:p w14:paraId="52BA059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强势区域学府</w:t>
            </w:r>
          </w:p>
        </w:tc>
        <w:tc>
          <w:tcPr>
            <w:tcW w:w="3402" w:type="dxa"/>
            <w:shd w:val="clear" w:color="auto" w:fill="F4F6F7"/>
            <w:vAlign w:val="center"/>
          </w:tcPr>
          <w:p w14:paraId="100B97A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省会级、区域中心或专业学院城</w:t>
            </w:r>
          </w:p>
        </w:tc>
        <w:tc>
          <w:tcPr>
            <w:tcW w:w="4535" w:type="dxa"/>
            <w:shd w:val="clear" w:color="auto" w:fill="F4F6F7"/>
            <w:vAlign w:val="center"/>
          </w:tcPr>
          <w:p w14:paraId="5F465B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2～3档配较好理论；1档需很强理论；高天赋者也可作为重点生</w:t>
            </w:r>
          </w:p>
        </w:tc>
      </w:tr>
      <w:tr w14:paraId="4775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647C72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五大学府</w:t>
            </w:r>
          </w:p>
        </w:tc>
        <w:tc>
          <w:tcPr>
            <w:tcW w:w="3402" w:type="dxa"/>
            <w:vAlign w:val="center"/>
          </w:tcPr>
          <w:p w14:paraId="5656FC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世界最高层次</w:t>
            </w:r>
          </w:p>
        </w:tc>
        <w:tc>
          <w:tcPr>
            <w:tcW w:w="4535" w:type="dxa"/>
            <w:vAlign w:val="center"/>
          </w:tcPr>
          <w:p w14:paraId="4276A1D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高元力天赋与高理论为主；低于3档者必须依靠非常高的理论成绩才有机会</w:t>
            </w:r>
          </w:p>
        </w:tc>
      </w:tr>
    </w:tbl>
    <w:p w14:paraId="3A346BFD">
      <w:pPr>
        <w:spacing w:after="20"/>
      </w:pPr>
    </w:p>
    <w:p w14:paraId="11475872">
      <w:pPr>
        <w:pStyle w:val="4"/>
        <w:keepNext/>
      </w:pPr>
      <w:r>
        <w:t>14.3 五大学府中的天赋尺度</w:t>
      </w:r>
    </w:p>
    <w:p w14:paraId="409C7B58">
      <w:r>
        <w:rPr>
          <w:rFonts w:ascii="Noto Sans CJK SC" w:hAnsi="Noto Sans CJK SC" w:eastAsia="Noto Sans CJK SC"/>
        </w:rPr>
        <w:t>村庄里3档已经属于不错的元力天赋；但进入五大学府后，3档本身已经偏低 / 接近垫底水平。3档以下若想进入五大学府，必须配合非常高的理论分数和其他明显优势。</w:t>
      </w:r>
    </w:p>
    <w:p w14:paraId="19C48EC8">
      <w:r>
        <w:rPr>
          <w:rFonts w:ascii="Noto Sans CJK SC" w:hAnsi="Noto Sans CJK SC" w:eastAsia="Noto Sans CJK SC"/>
        </w:rPr>
        <w:t>这使主角未来进入顶尖学院时能够直观看到尺度变化：在村里“很优秀”的同伴，到了世界顶尖学府也可能只是普通学生。</w:t>
      </w:r>
    </w:p>
    <w:p w14:paraId="0CC8AF6D">
      <w:pPr>
        <w:pStyle w:val="3"/>
        <w:keepNext/>
      </w:pPr>
      <w:r>
        <w:t>15. 社会生产、职业与交通</w:t>
      </w:r>
    </w:p>
    <w:p w14:paraId="264153BD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2CF82470">
      <w:pPr>
        <w:pStyle w:val="4"/>
        <w:keepNext/>
      </w:pPr>
      <w:r>
        <w:t>15.1 元力与生产</w:t>
      </w:r>
    </w:p>
    <w:p w14:paraId="1CD4F588">
      <w:r>
        <w:rPr>
          <w:rFonts w:ascii="Noto Sans CJK SC" w:hAnsi="Noto Sans CJK SC" w:eastAsia="Noto Sans CJK SC"/>
        </w:rPr>
        <w:t>元力是农业和各种工业的重要基础。元素控制可用于植物生长、水利、材料加工、建筑、制造等；阵法、器术和工程体系负责把元力能力转化为可重复、可标准化的生产能力。</w:t>
      </w:r>
    </w:p>
    <w:p w14:paraId="79C89AF1">
      <w:pPr>
        <w:pStyle w:val="4"/>
        <w:keepNext/>
      </w:pPr>
      <w:r>
        <w:t>15.2 无直接亲和者的社会价值</w:t>
      </w:r>
    </w:p>
    <w:p w14:paraId="6DE06283">
      <w:r>
        <w:rPr>
          <w:rFonts w:ascii="Noto Sans CJK SC" w:hAnsi="Noto Sans CJK SC" w:eastAsia="Noto Sans CJK SC"/>
        </w:rPr>
        <w:t>多数人口属于1档、缺乏直接元素感知，但他们并非“废人”。他们可以在行政、工程、仪器、制造、标准化、产线、维护、体修等方向发展，并构成社会正常运行的主体之一。</w:t>
      </w:r>
    </w:p>
    <w:p w14:paraId="34F26CA4">
      <w:pPr>
        <w:pStyle w:val="4"/>
        <w:keepNext/>
      </w:pPr>
      <w:r>
        <w:t>15.3 交通</w:t>
      </w:r>
    </w:p>
    <w:p w14:paraId="6B60EB9C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基础交通：步行、马匹、马车。</w:t>
      </w:r>
    </w:p>
    <w:p w14:paraId="69EE7DD0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更高等级交通：元素 / 元力驱动的飞行载具等。</w:t>
      </w:r>
    </w:p>
    <w:p w14:paraId="42947F6C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高级长距离交通：传送门体系。</w:t>
      </w:r>
    </w:p>
    <w:p w14:paraId="7FADBE69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大陆极大，因此不同交通层级会直接影响求学、旅行与城市间联系；跨大陆旅行仍可能以数月计算。</w:t>
      </w:r>
    </w:p>
    <w:p w14:paraId="38AA1921">
      <w:pPr>
        <w:pStyle w:val="3"/>
        <w:keepNext/>
      </w:pPr>
      <w:r>
        <w:t>16. 当前明确排除的主线方向</w:t>
      </w:r>
    </w:p>
    <w:p w14:paraId="70F1E9CA">
      <w:pPr>
        <w:spacing w:before="40" w:after="120"/>
      </w:pPr>
      <w:r>
        <w:rPr>
          <w:rFonts w:ascii="Noto Sans CJK SC" w:hAnsi="Noto Sans CJK SC" w:eastAsia="Noto Sans CJK SC"/>
          <w:b/>
          <w:color w:val="3A7A54"/>
          <w:sz w:val="18"/>
        </w:rPr>
        <w:t>状态：已锁定</w:t>
      </w:r>
    </w:p>
    <w:p w14:paraId="6A15CFB5">
      <w:r>
        <w:rPr>
          <w:rFonts w:ascii="Noto Sans CJK SC" w:hAnsi="Noto Sans CJK SC" w:eastAsia="Noto Sans CJK SC"/>
        </w:rPr>
        <w:t>以下方向已经明确作废，后续不得重新作为主线推荐或默认前提：</w:t>
      </w:r>
    </w:p>
    <w:p w14:paraId="307F7AEB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《失控的水渠》式灾难开场。</w:t>
      </w:r>
    </w:p>
    <w:p w14:paraId="3954C392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世界异常 / 古阵法重启 / 元素失控等解谜灾难主线。</w:t>
      </w:r>
    </w:p>
    <w:p w14:paraId="1D145767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飞舟坠落后被卷入追杀的冒险开场。</w:t>
      </w:r>
    </w:p>
    <w:p w14:paraId="6279F67E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“废柴检测 → 突然觉醒神级天赋”式套路。</w:t>
      </w:r>
    </w:p>
    <w:p w14:paraId="0AB78993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把元潮写成灾难或世界危机。</w:t>
      </w:r>
    </w:p>
    <w:p w14:paraId="1FED8ACB">
      <w:pPr>
        <w:pStyle w:val="16"/>
        <w:spacing w:after="30"/>
      </w:pPr>
      <w:r>
        <w:rPr>
          <w:rFonts w:ascii="Noto Sans CJK SC" w:hAnsi="Noto Sans CJK SC" w:eastAsia="Noto Sans CJK SC"/>
          <w:sz w:val="20"/>
        </w:rPr>
        <w:t>让主角的隐藏属性在开场阶段公开或大幅炫技。</w:t>
      </w:r>
    </w:p>
    <w:p w14:paraId="2918A7C6">
      <w:r>
        <w:rPr>
          <w:rFonts w:ascii="Noto Sans CJK SC" w:hAnsi="Noto Sans CJK SC" w:eastAsia="Noto Sans CJK SC"/>
        </w:rPr>
        <w:t>当前唯一主轴：正常教育成长。元潮只解释某两届学生总体天赋分布与联盟教育资源调配；主角通过长期学习逐步发现空间与自然两个隐藏方向。</w:t>
      </w:r>
    </w:p>
    <w:p w14:paraId="005809BA">
      <w:pPr>
        <w:pStyle w:val="3"/>
        <w:keepNext/>
      </w:pPr>
      <w:r>
        <w:t>17. 当前待定事项</w:t>
      </w:r>
    </w:p>
    <w:p w14:paraId="721E96AE">
      <w:pPr>
        <w:spacing w:before="40" w:after="120"/>
      </w:pPr>
      <w:r>
        <w:rPr>
          <w:rFonts w:ascii="Noto Sans CJK SC" w:hAnsi="Noto Sans CJK SC" w:eastAsia="Noto Sans CJK SC"/>
          <w:b/>
          <w:color w:val="AA702D"/>
          <w:sz w:val="18"/>
        </w:rPr>
        <w:t>状态：待定 / 待后续补充</w:t>
      </w:r>
    </w:p>
    <w:p w14:paraId="3CE632C7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东南五大城市的正式城市名。</w:t>
      </w:r>
    </w:p>
    <w:p w14:paraId="5037842C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中央五大城市的正式城市名，以及五所顶尖学院各自的校名。</w:t>
      </w:r>
    </w:p>
    <w:p w14:paraId="3A3FFDD1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千湖是否临海（当前倾向未锁定，位置以手绘地图为准）。</w:t>
      </w:r>
    </w:p>
    <w:p w14:paraId="43778F6F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女主与云安的具体关系：出生、成长、就读学校、家庭背景等尚未展开。</w:t>
      </w:r>
    </w:p>
    <w:p w14:paraId="34A4E67C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主角两个3档好友的姓名、性别、主亲和属性、未来专业方向。</w:t>
      </w:r>
    </w:p>
    <w:p w14:paraId="4267ABEF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空间属性的具体能力边界、检测方式与正式显露时间。</w:t>
      </w:r>
    </w:p>
    <w:p w14:paraId="328E0401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自然属性的具体技能与应用能力：当前只锁定“更深层结构感知”方向，不提前技能化。</w:t>
      </w:r>
    </w:p>
    <w:p w14:paraId="4F3E6BE1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基础学堂、中级学堂、最高阶学堂的精确毕业年龄、课程年限与常见修行阶位分布。</w:t>
      </w:r>
    </w:p>
    <w:p w14:paraId="11C32E58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五大城市中尚未完善的自然地理、学院特色与专业强项。</w:t>
      </w:r>
    </w:p>
    <w:p w14:paraId="71C09FA4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手绘地图中龙林、平丰、龙游、瓦塔沙漠等地点的最终行政级别与剧情用途。</w:t>
      </w:r>
    </w:p>
    <w:p w14:paraId="7AD9A62D">
      <w:pPr>
        <w:pStyle w:val="14"/>
        <w:spacing w:after="30"/>
      </w:pPr>
      <w:r>
        <w:rPr>
          <w:rFonts w:ascii="Noto Sans CJK SC" w:hAnsi="Noto Sans CJK SC" w:eastAsia="Noto Sans CJK SC"/>
          <w:sz w:val="20"/>
        </w:rPr>
        <w:t>12阶之外，各行业职业资格、教师资格、阵法师 / 器师等评价体系，暂不作为当前重点。</w:t>
      </w:r>
    </w:p>
    <w:sectPr>
      <w:headerReference r:id="rId5" w:type="default"/>
      <w:footerReference r:id="rId6" w:type="default"/>
      <w:pgSz w:w="12240" w:h="15840"/>
      <w:pgMar w:top="1134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26417">
    <w:pPr>
      <w:pStyle w:val="24"/>
      <w:jc w:val="center"/>
    </w:pPr>
    <w:r>
      <w:rPr>
        <w:rFonts w:ascii="Noto Sans CJK SC" w:hAnsi="Noto Sans CJK SC" w:eastAsia="Noto Sans CJK SC"/>
        <w:color w:val="91969B"/>
        <w:sz w:val="16"/>
      </w:rPr>
      <w:t>内部设定稿 · 后续新拍板内容优先覆盖旧稿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24DA3">
    <w:pPr>
      <w:pStyle w:val="25"/>
      <w:jc w:val="right"/>
    </w:pPr>
    <w:r>
      <w:rPr>
        <w:rFonts w:ascii="Noto Sans CJK SC" w:hAnsi="Noto Sans CJK SC" w:eastAsia="Noto Sans CJK SC"/>
        <w:color w:val="91969B"/>
        <w:sz w:val="16"/>
      </w:rPr>
      <w:t>2D 游戏视频项目 · 世界观与剧情设定总纲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6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F4457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415869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52606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E788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F4457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设定提示"/>
    <w:uiPriority w:val="0"/>
    <w:pPr>
      <w:spacing w:before="80" w:after="120" w:line="276" w:lineRule="auto"/>
      <w:ind w:left="283" w:right="283"/>
    </w:pPr>
    <w:rPr>
      <w:rFonts w:ascii="Noto Sans CJK SC" w:hAnsi="Noto Sans CJK SC" w:eastAsia="Noto Sans CJK SC" w:cstheme="minorBidi"/>
      <w:color w:val="5E6970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6869</Words>
  <Characters>7016</Characters>
  <Lines>0</Lines>
  <Paragraphs>0</Paragraphs>
  <TotalTime>1</TotalTime>
  <ScaleCrop>false</ScaleCrop>
  <LinksUpToDate>false</LinksUpToDate>
  <CharactersWithSpaces>7184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WPS_1711349738</cp:lastModifiedBy>
  <dcterms:modified xsi:type="dcterms:W3CDTF">2026-09-11T01:31:53Z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eyJoZGlkIjoiMTRmNjE0MTU1MzU4ODc2M2E3MWU2ZjAwN2RiYWM2NmEiLCJ1c2VySWQiOiIxNTg5MzQ5MjI4In0=</vt:lpwstr>
  </property>
  <property fmtid="{D5CDD505-2E9C-101B-9397-08002B2CF9AE}" pid="3" name="KSOProductBuildVer">
    <vt:lpwstr>2052-12.1.0.28505</vt:lpwstr>
  </property>
  <property fmtid="{D5CDD505-2E9C-101B-9397-08002B2CF9AE}" pid="4" name="ICV">
    <vt:lpwstr>584F62ECD9C946E99A5B4814EED77D8C_12</vt:lpwstr>
  </property>
</Properties>
</file>