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Retrieval românesc, de la triplete la modele</w:t>
      </w:r>
    </w:p>
    <w:p>
      <w:pPr>
        <w:pStyle w:val="Normal"/>
      </w:pPr>
      <w:r>
        <w:t xml:space="preserve">RORetrieval · Task 2 · ramura gemma3-27b</w:t>
      </w:r>
      <w:r>
        <w:t xml:space="preserve"> </w:t>
      </w:r>
    </w:p>
    <w:p>
      <w:pPr>
        <w:pStyle w:val="Heading1"/>
      </w:pPr>
      <w:r>
        <w:t xml:space="preserve">Ce am construit, și ce ne-a spus</w:t>
      </w:r>
    </w:p>
    <w:p>
      <w:pPr>
        <w:pStyle w:val="Normal"/>
      </w:pPr>
      <w:r>
        <w:t xml:space="preserve">Două seturi de triplete construite și publicate, două modele evaluate și antrenate pe ele — și rezultatul incomod că antrenarea îi face mai buni la noi și mai slabi în general.</w:t>
      </w:r>
    </w:p>
    <w:p>
      <w:pPr>
        <w:pStyle w:val="Normal"/>
      </w:pPr>
      <w:r>
        <w:rPr>
          <w:b/>
        </w:rPr>
        <w:t xml:space="preserve">Corpus</w:t>
      </w:r>
      <w:r>
        <w:t xml:space="preserve"> 117 313 doc → 87 170 indexate</w:t>
      </w:r>
      <w:r>
        <w:t xml:space="preserve"> </w:t>
      </w:r>
      <w:r>
        <w:rPr>
          <w:b/>
        </w:rPr>
        <w:t xml:space="preserve">Calibrat pe</w:t>
      </w:r>
      <w:r>
        <w:t xml:space="preserve"> 224 întrebări reale</w:t>
      </w:r>
      <w:r>
        <w:t xml:space="preserve"> </w:t>
      </w:r>
      <w:r>
        <w:rPr>
          <w:b/>
        </w:rPr>
        <w:t xml:space="preserve">Publicat</w:t>
      </w:r>
      <w:r>
        <w:t xml:space="preserve"> 2 seturi, 161 291 rânduri</w:t>
      </w:r>
      <w:r>
        <w:t xml:space="preserve"> </w:t>
      </w:r>
      <w:r>
        <w:rPr>
          <w:b/>
        </w:rPr>
        <w:t xml:space="preserve">Evaluări</w:t>
      </w:r>
      <w:r>
        <w:t xml:space="preserve"> 22, pe 2 modele</w:t>
      </w:r>
      <w:r>
        <w:t xml:space="preserve"> </w:t>
      </w:r>
      <w:r>
        <w:t xml:space="preserve"> </w:t>
      </w:r>
      <w:r>
        <w:t xml:space="preserve"> </w:t>
      </w:r>
      <w:r>
        <w:t xml:space="preserve"> </w:t>
      </w:r>
      <w:r>
        <w:t xml:space="preserve">Reclamația</w:t>
      </w:r>
      <w:r>
        <w:t xml:space="preserve"> </w:t>
      </w:r>
    </w:p>
    <w:p>
      <w:pPr>
        <w:pStyle w:val="Heading2"/>
      </w:pPr>
      <w:r>
        <w:t xml:space="preserve">Un negativ care răspundea la întrebare</w:t>
      </w:r>
    </w:p>
    <w:p>
      <w:pPr>
        <w:pStyle w:val="Normal"/>
      </w:pPr>
      <w:r>
        <w:t xml:space="preserve">Pentru </w:t>
      </w:r>
      <w:r>
        <w:rPr>
          <w:i/>
        </w:rPr>
        <w:t xml:space="preserve">„Ce funcție ocupa Ion Rădoi la Metrorex, în perioada controlului judiciar?"</w:t>
      </w:r>
      <w:r>
        <w:t xml:space="preserve">, articolul păstrat drept cel mai greu negativ era intitulat </w:t>
      </w:r>
      <w:r>
        <w:rPr>
          <w:i/>
        </w:rPr>
        <w:t xml:space="preserve">„Ion Rădoi poate redeveni lider de sindicat la Metrorex"</w:t>
      </w:r>
      <w:r>
        <w:t xml:space="preserve"> — care răspunde la întrebare. Reclamația a venit însoțită de observația că 96 de articole depășesc 0.8 similaritate lexicală, ceea ce părea anormal de mult.</w:t>
      </w:r>
    </w:p>
    <w:p>
      <w:pPr>
        <w:pStyle w:val="Normal"/>
      </w:pPr>
      <w:r>
        <w:t xml:space="preserve">Valoarea de 0.819 nu era similaritate lexicală.</w:t>
      </w:r>
    </w:p>
    <w:p>
      <w:pPr>
        <w:pStyle w:val="Normal"/>
      </w:pPr>
      <w:r>
        <w:t xml:space="preserve">Era </w:t>
      </w:r>
      <w:r>
        <w:rPr>
          <w:rFonts w:ascii="Consolas" w:hAnsi="Consolas"/>
        </w:rPr>
        <w:t xml:space="preserve">BM25(negativ, întrebare) / BM25(pozitiv, întrebare)</w:t>
      </w:r>
      <w:r>
        <w:t xml:space="preserve"> — cât de bine răspunde negativul </w:t>
      </w:r>
      <w:r>
        <w:rPr>
          <w:i/>
        </w:rPr>
        <w:t xml:space="preserve">la întrebare</w:t>
      </w:r>
      <w:r>
        <w:t xml:space="preserve">, raportat la pozitiv. Ca raport de scor e o valoare normală. Numele câmpului, </w:t>
      </w:r>
      <w:r>
        <w:rPr>
          <w:rFonts w:ascii="Consolas" w:hAnsi="Consolas"/>
        </w:rPr>
        <w:t xml:space="preserve">negative_similarities</w:t>
      </w:r>
      <w:r>
        <w:t xml:space="preserve">, era moștenit de la builderul dens, unde chiar e cosinus. Nimic din pipeline nu măsura suprapunerea </w:t>
      </w:r>
      <w:r>
        <w:rPr>
          <w:i/>
        </w:rPr>
        <w:t xml:space="preserve">între documente</w:t>
      </w:r>
      <w:r>
        <w:t xml:space="preserve">. Acum o măsoară, iar eticheta din eșantion nu mai spune „sim".</w:t>
      </w:r>
    </w:p>
    <w:p>
      <w:pPr>
        <w:pStyle w:val="Normal"/>
      </w:pPr>
      <w:r>
        <w:t xml:space="preserve">Diagnostic</w:t>
      </w:r>
      <w:r>
        <w:t xml:space="preserve"> </w:t>
      </w:r>
    </w:p>
    <w:p>
      <w:pPr>
        <w:pStyle w:val="Heading2"/>
      </w:pPr>
      <w:r>
        <w:t xml:space="preserve">De ce a scăpat, structural</w:t>
      </w:r>
    </w:p>
    <w:p>
      <w:pPr>
        <w:pStyle w:val="ListParagraph"/>
      </w:pPr>
      <w:r>
        <w:t xml:space="preserve">• </w:t>
      </w:r>
      <w:r>
        <w:rPr>
          <w:b/>
        </w:rPr>
        <w:t xml:space="preserve">Toate gărzile comparau candidatul cu întrebarea, niciodată cu pozitivul.</w:t>
      </w:r>
      <w:r>
        <w:t xml:space="preserve"> Mai mult, </w:t>
      </w:r>
      <w:r>
        <w:rPr>
          <w:rFonts w:ascii="Consolas" w:hAnsi="Consolas"/>
        </w:rPr>
        <w:t xml:space="preserve">--min-query-idf-coverage</w:t>
      </w:r>
      <w:r>
        <w:t xml:space="preserve"> și </w:t>
      </w:r>
      <w:r>
        <w:rPr>
          <w:rFonts w:ascii="Consolas" w:hAnsi="Consolas"/>
        </w:rPr>
        <w:t xml:space="preserve">--top-idf-terms</w:t>
      </w:r>
      <w:r>
        <w:t xml:space="preserve"> </w:t>
      </w:r>
      <w:r>
        <w:rPr>
          <w:i/>
        </w:rPr>
        <w:t xml:space="preserve">selectează</w:t>
      </w:r>
      <w:r>
        <w:t xml:space="preserve"> termenii cei mai rari ai întrebării — care la o întrebare despre o persoană sunt exact numele. Promovau activ alte articole despre același om.</w:t>
      </w:r>
    </w:p>
    <w:p>
      <w:pPr>
        <w:pStyle w:val="ListParagraph"/>
      </w:pPr>
      <w:r>
        <w:t xml:space="preserve">• </w:t>
      </w:r>
      <w:r>
        <w:rPr>
          <w:b/>
        </w:rPr>
        <w:t xml:space="preserve">Singurul test între documente nu putea să se declanșeze.</w:t>
      </w:r>
      <w:r>
        <w:t xml:space="preserve"> Titlurile se comparau pe tokeni întregi, deci </w:t>
      </w:r>
      <w:r>
        <w:rPr>
          <w:rFonts w:ascii="Consolas" w:hAnsi="Consolas"/>
        </w:rPr>
        <w:t xml:space="preserve">lider</w:t>
      </w:r>
      <w:r>
        <w:t xml:space="preserve">/</w:t>
      </w:r>
      <w:r>
        <w:rPr>
          <w:rFonts w:ascii="Consolas" w:hAnsi="Consolas"/>
        </w:rPr>
        <w:t xml:space="preserve">liderul</w:t>
      </w:r>
      <w:r>
        <w:t xml:space="preserve"> și </w:t>
      </w:r>
      <w:r>
        <w:rPr>
          <w:rFonts w:ascii="Consolas" w:hAnsi="Consolas"/>
        </w:rPr>
        <w:t xml:space="preserve">sindicat</w:t>
      </w:r>
      <w:r>
        <w:t xml:space="preserve">/</w:t>
      </w:r>
      <w:r>
        <w:rPr>
          <w:rFonts w:ascii="Consolas" w:hAnsi="Consolas"/>
        </w:rPr>
        <w:t xml:space="preserve">sindicatului</w:t>
      </w:r>
      <w:r>
        <w:t xml:space="preserve"> erau rateuri: perechea reclamată scorase 0.30 față de un prag de 0.8.</w:t>
      </w:r>
    </w:p>
    <w:p>
      <w:pPr>
        <w:pStyle w:val="ListParagraph"/>
      </w:pPr>
      <w:r>
        <w:t xml:space="preserve">• </w:t>
      </w:r>
      <w:r>
        <w:rPr>
          <w:b/>
        </w:rPr>
        <w:t xml:space="preserve">Două buguri de contorizare.</w:t>
      </w:r>
      <w:r>
        <w:t xml:space="preserve"> Contorul </w:t>
      </w:r>
      <w:r>
        <w:rPr>
          <w:rFonts w:ascii="Consolas" w:hAnsi="Consolas"/>
        </w:rPr>
        <w:t xml:space="preserve">too_easy</w:t>
      </w:r>
      <w:r>
        <w:t xml:space="preserve"> aduna candidații </w:t>
      </w:r>
      <w:r>
        <w:rPr>
          <w:i/>
        </w:rPr>
        <w:t xml:space="preserve">acceptați</w:t>
      </w:r>
      <w:r>
        <w:t xml:space="preserve"> acolo unde voia numărul celor </w:t>
      </w:r>
      <w:r>
        <w:rPr>
          <w:i/>
        </w:rPr>
        <w:t xml:space="preserve">consumați</w:t>
      </w:r>
      <w:r>
        <w:t xml:space="preserve"> — cifra de 938 180 era umflată. Iar dedup-ul de întrebări marca textul ca văzut înainte de verificarea pozitivului, deci o întrebare cu pozitiv lipsă bloca aceeași întrebare venită mai târziu cu un pozitiv bun.</w:t>
      </w:r>
    </w:p>
    <w:p>
      <w:pPr>
        <w:pStyle w:val="Normal"/>
      </w:pPr>
      <w:r>
        <w:t xml:space="preserve">Modificări</w:t>
      </w:r>
      <w:r>
        <w:t xml:space="preserve"> </w:t>
      </w:r>
    </w:p>
    <w:p>
      <w:pPr>
        <w:pStyle w:val="Heading2"/>
      </w:pPr>
      <w:r>
        <w:t xml:space="preserve">Parametrii schimbați</w:t>
      </w:r>
    </w:p>
    <w:tbl>
      <w:tblPr>
        <w:tblStyle w:val="TableGrid"/>
        <w:tblW w:w="5000" w:type="pct"/>
      </w:tblPr>
      <w:tblGrid>
        <w:gridCol w:w="2340"/>
        <w:gridCol w:w="2340"/>
        <w:gridCol w:w="2340"/>
        <w:gridCol w:w="2340"/>
      </w:tblGrid>
      <w:tr>
        <w:trPr>
          <w:tblHeader/>
        </w:trPr>
        <w:tc>
          <w:tcPr>
            <w:tcW w:w="2340" w:type="dxa"/>
            <w:shd w:val="clear" w:fill="F2F2F2"/>
          </w:tcPr>
          <w:p>
            <w:pPr>
              <w:pStyle w:val="Normal"/>
            </w:pPr>
            <w:r>
              <w:rPr>
                <w:b/>
              </w:rPr>
              <w:t xml:space="preserve">Ce</w:t>
            </w:r>
          </w:p>
        </w:tc>
        <w:tc>
          <w:tcPr>
            <w:tcW w:w="2340" w:type="dxa"/>
            <w:shd w:val="clear" w:fill="F2F2F2"/>
          </w:tcPr>
          <w:p>
            <w:pPr>
              <w:pStyle w:val="Normal"/>
            </w:pPr>
            <w:r>
              <w:rPr>
                <w:b/>
              </w:rPr>
              <w:t xml:space="preserve">Flag</w:t>
            </w:r>
          </w:p>
        </w:tc>
        <w:tc>
          <w:tcPr>
            <w:tcW w:w="2340" w:type="dxa"/>
            <w:shd w:val="clear" w:fill="F2F2F2"/>
          </w:tcPr>
          <w:p>
            <w:pPr>
              <w:pStyle w:val="Normal"/>
            </w:pPr>
            <w:r>
              <w:rPr>
                <w:b/>
              </w:rPr>
              <w:t xml:space="preserve">Vechi</w:t>
            </w:r>
          </w:p>
        </w:tc>
        <w:tc>
          <w:tcPr>
            <w:tcW w:w="2340" w:type="dxa"/>
            <w:shd w:val="clear" w:fill="F2F2F2"/>
          </w:tcPr>
          <w:p>
            <w:pPr>
              <w:pStyle w:val="Normal"/>
            </w:pPr>
            <w:r>
              <w:rPr>
                <w:b/>
              </w:rPr>
              <w:t xml:space="preserve">Nou</w:t>
            </w:r>
          </w:p>
        </w:tc>
      </w:tr>
      <w:tr>
        <w:tc>
          <w:tcPr>
            <w:tcW w:w="2340" w:type="dxa"/>
          </w:tcPr>
          <w:p>
            <w:pPr>
              <w:pStyle w:val="Normal"/>
            </w:pPr>
            <w:r>
              <w:t xml:space="preserve">negative luate de mai jos</w:t>
            </w:r>
          </w:p>
        </w:tc>
        <w:tc>
          <w:tcPr>
            <w:tcW w:w="2340" w:type="dxa"/>
          </w:tcPr>
          <w:p>
            <w:pPr>
              <w:pStyle w:val="Normal"/>
            </w:pPr>
            <w:r>
              <w:rPr>
                <w:rFonts w:ascii="Consolas" w:hAnsi="Consolas"/>
              </w:rPr>
              <w:t xml:space="preserve">--max-neg-score-ratio</w:t>
            </w:r>
          </w:p>
        </w:tc>
        <w:tc>
          <w:tcPr>
            <w:tcW w:w="2340" w:type="dxa"/>
          </w:tcPr>
          <w:p>
            <w:pPr>
              <w:pStyle w:val="Normal"/>
            </w:pPr>
            <w:r>
              <w:t xml:space="preserve">0.85</w:t>
            </w:r>
          </w:p>
        </w:tc>
        <w:tc>
          <w:tcPr>
            <w:tcW w:w="2340" w:type="dxa"/>
          </w:tcPr>
          <w:p>
            <w:pPr>
              <w:pStyle w:val="Normal"/>
            </w:pPr>
            <w:r>
              <w:t xml:space="preserve">0.6</w:t>
            </w:r>
          </w:p>
        </w:tc>
      </w:tr>
      <w:tr>
        <w:tc>
          <w:tcPr>
            <w:tcW w:w="2340" w:type="dxa"/>
          </w:tcPr>
          <w:p>
            <w:pPr>
              <w:pStyle w:val="Normal"/>
            </w:pPr>
            <w:r>
              <w:t xml:space="preserve">compensare pentru plafonul coborât</w:t>
            </w:r>
          </w:p>
        </w:tc>
        <w:tc>
          <w:tcPr>
            <w:tcW w:w="2340" w:type="dxa"/>
          </w:tcPr>
          <w:p>
            <w:pPr>
              <w:pStyle w:val="Normal"/>
            </w:pPr>
            <w:r>
              <w:rPr>
                <w:rFonts w:ascii="Consolas" w:hAnsi="Consolas"/>
              </w:rPr>
              <w:t xml:space="preserve">--min-neg-score-ratio</w:t>
            </w:r>
          </w:p>
        </w:tc>
        <w:tc>
          <w:tcPr>
            <w:tcW w:w="2340" w:type="dxa"/>
          </w:tcPr>
          <w:p>
            <w:pPr>
              <w:pStyle w:val="Normal"/>
            </w:pPr>
            <w:r>
              <w:t xml:space="preserve">0.25</w:t>
            </w:r>
          </w:p>
        </w:tc>
        <w:tc>
          <w:tcPr>
            <w:tcW w:w="2340" w:type="dxa"/>
          </w:tcPr>
          <w:p>
            <w:pPr>
              <w:pStyle w:val="Normal"/>
            </w:pPr>
            <w:r>
              <w:t xml:space="preserve">0.15</w:t>
            </w:r>
          </w:p>
        </w:tc>
      </w:tr>
      <w:tr>
        <w:tc>
          <w:tcPr>
            <w:tcW w:w="2340" w:type="dxa"/>
          </w:tcPr>
          <w:p>
            <w:pPr>
              <w:pStyle w:val="Normal"/>
            </w:pPr>
            <w:r>
              <w:t xml:space="preserve">suprapunere ponderată idf cu documentul pozitiv</w:t>
            </w:r>
          </w:p>
        </w:tc>
        <w:tc>
          <w:tcPr>
            <w:tcW w:w="2340" w:type="dxa"/>
          </w:tcPr>
          <w:p>
            <w:pPr>
              <w:pStyle w:val="Normal"/>
            </w:pPr>
            <w:r>
              <w:rPr>
                <w:rFonts w:ascii="Consolas" w:hAnsi="Consolas"/>
              </w:rPr>
              <w:t xml:space="preserve">--dup-idf-containment</w:t>
            </w:r>
          </w:p>
        </w:tc>
        <w:tc>
          <w:tcPr>
            <w:tcW w:w="2340" w:type="dxa"/>
          </w:tcPr>
          <w:p>
            <w:pPr>
              <w:pStyle w:val="Normal"/>
            </w:pPr>
            <w:r>
              <w:t xml:space="preserve">—</w:t>
            </w:r>
          </w:p>
        </w:tc>
        <w:tc>
          <w:tcPr>
            <w:tcW w:w="2340" w:type="dxa"/>
          </w:tcPr>
          <w:p>
            <w:pPr>
              <w:pStyle w:val="Normal"/>
            </w:pPr>
            <w:r>
              <w:t xml:space="preserve">0.45</w:t>
            </w:r>
          </w:p>
        </w:tc>
      </w:tr>
      <w:tr>
        <w:tc>
          <w:tcPr>
            <w:tcW w:w="2340" w:type="dxa"/>
          </w:tcPr>
          <w:p>
            <w:pPr>
              <w:pStyle w:val="Normal"/>
            </w:pPr>
            <w:r>
              <w:t xml:space="preserve">titluri comparate pe radicali</w:t>
            </w:r>
          </w:p>
        </w:tc>
        <w:tc>
          <w:tcPr>
            <w:tcW w:w="2340" w:type="dxa"/>
          </w:tcPr>
          <w:p>
            <w:pPr>
              <w:pStyle w:val="Normal"/>
            </w:pPr>
            <w:r>
              <w:rPr>
                <w:rFonts w:ascii="Consolas" w:hAnsi="Consolas"/>
              </w:rPr>
              <w:t xml:space="preserve">--title-prefix</w:t>
            </w:r>
          </w:p>
        </w:tc>
        <w:tc>
          <w:tcPr>
            <w:tcW w:w="2340" w:type="dxa"/>
          </w:tcPr>
          <w:p>
            <w:pPr>
              <w:pStyle w:val="Normal"/>
            </w:pPr>
            <w:r>
              <w:t xml:space="preserve">—</w:t>
            </w:r>
          </w:p>
        </w:tc>
        <w:tc>
          <w:tcPr>
            <w:tcW w:w="2340" w:type="dxa"/>
          </w:tcPr>
          <w:p>
            <w:pPr>
              <w:pStyle w:val="Normal"/>
            </w:pPr>
            <w:r>
              <w:t xml:space="preserve">5</w:t>
            </w:r>
          </w:p>
        </w:tc>
      </w:tr>
      <w:tr>
        <w:tc>
          <w:tcPr>
            <w:tcW w:w="2340" w:type="dxa"/>
          </w:tcPr>
          <w:p>
            <w:pPr>
              <w:pStyle w:val="Normal"/>
            </w:pPr>
            <w:r>
              <w:t xml:space="preserve">titlul singur nu mai poate reclasifica</w:t>
            </w:r>
          </w:p>
        </w:tc>
        <w:tc>
          <w:tcPr>
            <w:tcW w:w="2340" w:type="dxa"/>
          </w:tcPr>
          <w:p>
            <w:pPr>
              <w:pStyle w:val="Normal"/>
            </w:pPr>
            <w:r>
              <w:rPr>
                <w:rFonts w:ascii="Consolas" w:hAnsi="Consolas"/>
              </w:rPr>
              <w:t xml:space="preserve">--min-lex-for-title</w:t>
            </w:r>
          </w:p>
        </w:tc>
        <w:tc>
          <w:tcPr>
            <w:tcW w:w="2340" w:type="dxa"/>
          </w:tcPr>
          <w:p>
            <w:pPr>
              <w:pStyle w:val="Normal"/>
            </w:pPr>
            <w:r>
              <w:t xml:space="preserve">—</w:t>
            </w:r>
          </w:p>
        </w:tc>
        <w:tc>
          <w:tcPr>
            <w:tcW w:w="2340" w:type="dxa"/>
          </w:tcPr>
          <w:p>
            <w:pPr>
              <w:pStyle w:val="Normal"/>
            </w:pPr>
            <w:r>
              <w:t xml:space="preserve">0.2</w:t>
            </w:r>
          </w:p>
        </w:tc>
      </w:tr>
      <w:tr>
        <w:tc>
          <w:tcPr>
            <w:tcW w:w="2340" w:type="dxa"/>
          </w:tcPr>
          <w:p>
            <w:pPr>
              <w:pStyle w:val="Normal"/>
            </w:pPr>
            <w:r>
              <w:t xml:space="preserve">titluri degenerate ignorate</w:t>
            </w:r>
          </w:p>
        </w:tc>
        <w:tc>
          <w:tcPr>
            <w:tcW w:w="2340" w:type="dxa"/>
          </w:tcPr>
          <w:p>
            <w:pPr>
              <w:pStyle w:val="Normal"/>
            </w:pPr>
            <w:r>
              <w:rPr>
                <w:rFonts w:ascii="Consolas" w:hAnsi="Consolas"/>
              </w:rPr>
              <w:t xml:space="preserve">--min-title-terms</w:t>
            </w:r>
          </w:p>
        </w:tc>
        <w:tc>
          <w:tcPr>
            <w:tcW w:w="2340" w:type="dxa"/>
          </w:tcPr>
          <w:p>
            <w:pPr>
              <w:pStyle w:val="Normal"/>
            </w:pPr>
            <w:r>
              <w:t xml:space="preserve">—</w:t>
            </w:r>
          </w:p>
        </w:tc>
        <w:tc>
          <w:tcPr>
            <w:tcW w:w="2340" w:type="dxa"/>
          </w:tcPr>
          <w:p>
            <w:pPr>
              <w:pStyle w:val="Normal"/>
            </w:pPr>
            <w:r>
              <w:t xml:space="preserve">3</w:t>
            </w:r>
          </w:p>
        </w:tc>
      </w:tr>
      <w:tr>
        <w:tc>
          <w:tcPr>
            <w:tcW w:w="2340" w:type="dxa"/>
          </w:tcPr>
          <w:p>
            <w:pPr>
              <w:pStyle w:val="Normal"/>
            </w:pPr>
            <w:r>
              <w:t xml:space="preserve">prag titlu</w:t>
            </w:r>
          </w:p>
        </w:tc>
        <w:tc>
          <w:tcPr>
            <w:tcW w:w="2340" w:type="dxa"/>
          </w:tcPr>
          <w:p>
            <w:pPr>
              <w:pStyle w:val="Normal"/>
            </w:pPr>
            <w:r>
              <w:rPr>
                <w:rFonts w:ascii="Consolas" w:hAnsi="Consolas"/>
              </w:rPr>
              <w:t xml:space="preserve">--dup-title-overlap</w:t>
            </w:r>
          </w:p>
        </w:tc>
        <w:tc>
          <w:tcPr>
            <w:tcW w:w="2340" w:type="dxa"/>
          </w:tcPr>
          <w:p>
            <w:pPr>
              <w:pStyle w:val="Normal"/>
            </w:pPr>
            <w:r>
              <w:t xml:space="preserve">0.8</w:t>
            </w:r>
          </w:p>
        </w:tc>
        <w:tc>
          <w:tcPr>
            <w:tcW w:w="2340" w:type="dxa"/>
          </w:tcPr>
          <w:p>
            <w:pPr>
              <w:pStyle w:val="Normal"/>
            </w:pPr>
            <w:r>
              <w:t xml:space="preserve">0.6</w:t>
            </w:r>
          </w:p>
        </w:tc>
      </w:tr>
    </w:tbl>
    <w:p/>
    <w:p>
      <w:pPr>
        <w:pStyle w:val="Normal"/>
      </w:pPr>
      <w:r>
        <w:t xml:space="preserve">Un candidat care pică oricare dintre testele între documente </w:t>
      </w:r>
      <w:r>
        <w:rPr>
          <w:b/>
        </w:rPr>
        <w:t xml:space="preserve">nu e aruncat</w:t>
      </w:r>
      <w:r>
        <w:t xml:space="preserve">: e scris ca pozitiv recuperat, cu proveniența deciziei, pentru un reranker viitor. Testul rulează </w:t>
      </w:r>
      <w:r>
        <w:rPr>
          <w:i/>
        </w:rPr>
        <w:t xml:space="preserve">înainte</w:t>
      </w:r>
      <w:r>
        <w:t xml:space="preserve"> de plafonul de scor, fiindcă falsurile reclamate scorau peste plafon și altfel s-ar fi pierdut ca „outscores_positive".</w:t>
      </w:r>
    </w:p>
    <w:p>
      <w:pPr>
        <w:pStyle w:val="Normal"/>
      </w:pPr>
      <w:r>
        <w:t xml:space="preserve">Măsurătoare · concluzia principală</w:t>
      </w:r>
      <w:r>
        <w:t xml:space="preserve"> </w:t>
      </w:r>
    </w:p>
    <w:p>
      <w:pPr>
        <w:pStyle w:val="Heading2"/>
      </w:pPr>
      <w:r>
        <w:t xml:space="preserve">Pragul nu controlează precizia</w:t>
      </w:r>
    </w:p>
    <w:p>
      <w:pPr>
        <w:pStyle w:val="Normal"/>
      </w:pPr>
      <w:r>
        <w:t xml:space="preserve">Am adus corpusul real (546 MB prin </w:t>
      </w:r>
      <w:r>
        <w:rPr>
          <w:rFonts w:ascii="Consolas" w:hAnsi="Consolas"/>
        </w:rPr>
        <w:t xml:space="preserve">git lfs pull</w:t>
      </w:r>
      <w:r>
        <w:t xml:space="preserve">) și am calibrat pe 224 de întrebări reale. Prima încercare, coborârea pragului la 0.30, arăta perfect pe statistici sumare — dar separarea aceea era artefactul propriului prag. Perechile concrete spun altceva:</w:t>
      </w:r>
    </w:p>
    <w:tbl>
      <w:tblPr>
        <w:tblStyle w:val="TableGrid"/>
        <w:tblW w:w="5000" w:type="pct"/>
      </w:tblPr>
      <w:tblGrid>
        <w:gridCol w:w="2340"/>
        <w:gridCol w:w="2340"/>
        <w:gridCol w:w="2340"/>
        <w:gridCol w:w="2340"/>
      </w:tblGrid>
      <w:tr>
        <w:trPr>
          <w:tblHeader/>
        </w:trPr>
        <w:tc>
          <w:tcPr>
            <w:tcW w:w="2340" w:type="dxa"/>
            <w:shd w:val="clear" w:fill="F2F2F2"/>
          </w:tcPr>
          <w:p>
            <w:pPr>
              <w:pStyle w:val="Normal"/>
            </w:pPr>
            <w:r>
              <w:rPr>
                <w:b/>
              </w:rPr>
              <w:t xml:space="preserve">lex</w:t>
            </w:r>
          </w:p>
        </w:tc>
        <w:tc>
          <w:tcPr>
            <w:tcW w:w="2340" w:type="dxa"/>
            <w:shd w:val="clear" w:fill="F2F2F2"/>
          </w:tcPr>
          <w:p>
            <w:pPr>
              <w:pStyle w:val="Normal"/>
            </w:pPr>
            <w:r>
              <w:rPr>
                <w:b/>
              </w:rPr>
              <w:t xml:space="preserve">Reclasificat ca pozitiv</w:t>
            </w:r>
          </w:p>
        </w:tc>
        <w:tc>
          <w:tcPr>
            <w:tcW w:w="2340" w:type="dxa"/>
            <w:shd w:val="clear" w:fill="F2F2F2"/>
          </w:tcPr>
          <w:p>
            <w:pPr>
              <w:pStyle w:val="Normal"/>
            </w:pPr>
            <w:r>
              <w:rPr>
                <w:b/>
              </w:rPr>
              <w:t xml:space="preserve">Pentru întrebarea despre</w:t>
            </w:r>
          </w:p>
        </w:tc>
        <w:tc>
          <w:tcPr>
            <w:tcW w:w="2340" w:type="dxa"/>
            <w:shd w:val="clear" w:fill="F2F2F2"/>
          </w:tcPr>
          <w:p>
            <w:pPr>
              <w:pStyle w:val="Normal"/>
            </w:pPr>
            <w:r>
              <w:rPr>
                <w:b/>
              </w:rPr>
              <w:t xml:space="preserve">Verdict</w:t>
            </w:r>
          </w:p>
        </w:tc>
      </w:tr>
      <w:tr>
        <w:tc>
          <w:tcPr>
            <w:tcW w:w="2340" w:type="dxa"/>
          </w:tcPr>
          <w:p>
            <w:pPr>
              <w:pStyle w:val="Normal"/>
            </w:pPr>
            <w:r>
              <w:t xml:space="preserve">0.316</w:t>
            </w:r>
          </w:p>
        </w:tc>
        <w:tc>
          <w:tcPr>
            <w:tcW w:w="2340" w:type="dxa"/>
          </w:tcPr>
          <w:p>
            <w:pPr>
              <w:pStyle w:val="Normal"/>
            </w:pPr>
            <w:r>
              <w:t xml:space="preserve">Mirel Rădoi va prelua CS Universitatea Craiova</w:t>
            </w:r>
          </w:p>
        </w:tc>
        <w:tc>
          <w:tcPr>
            <w:tcW w:w="2340" w:type="dxa"/>
          </w:tcPr>
          <w:p>
            <w:pPr>
              <w:pStyle w:val="Normal"/>
            </w:pPr>
            <w:r>
              <w:t xml:space="preserve">contractul lui Rădoi</w:t>
            </w:r>
          </w:p>
        </w:tc>
        <w:tc>
          <w:tcPr>
            <w:tcW w:w="2340" w:type="dxa"/>
          </w:tcPr>
          <w:p>
            <w:pPr>
              <w:pStyle w:val="Normal"/>
            </w:pPr>
            <w:r>
              <w:t xml:space="preserve">corect</w:t>
            </w:r>
          </w:p>
        </w:tc>
      </w:tr>
      <w:tr>
        <w:tc>
          <w:tcPr>
            <w:tcW w:w="2340" w:type="dxa"/>
          </w:tcPr>
          <w:p>
            <w:pPr>
              <w:pStyle w:val="Normal"/>
            </w:pPr>
            <w:r>
              <w:t xml:space="preserve">0.348</w:t>
            </w:r>
          </w:p>
        </w:tc>
        <w:tc>
          <w:tcPr>
            <w:tcW w:w="2340" w:type="dxa"/>
          </w:tcPr>
          <w:p>
            <w:pPr>
              <w:pStyle w:val="Normal"/>
            </w:pPr>
            <w:r>
              <w:t xml:space="preserve">Două noi cutremure, în mai puțin de o jumătate de oră</w:t>
            </w:r>
          </w:p>
        </w:tc>
        <w:tc>
          <w:tcPr>
            <w:tcW w:w="2340" w:type="dxa"/>
          </w:tcPr>
          <w:p>
            <w:pPr>
              <w:pStyle w:val="Normal"/>
            </w:pPr>
            <w:r>
              <w:t xml:space="preserve">seismul de magnitudine 4</w:t>
            </w:r>
          </w:p>
        </w:tc>
        <w:tc>
          <w:tcPr>
            <w:tcW w:w="2340" w:type="dxa"/>
          </w:tcPr>
          <w:p>
            <w:pPr>
              <w:pStyle w:val="Normal"/>
            </w:pPr>
            <w:r>
              <w:t xml:space="preserve">alt eveniment</w:t>
            </w:r>
          </w:p>
        </w:tc>
      </w:tr>
      <w:tr>
        <w:tc>
          <w:tcPr>
            <w:tcW w:w="2340" w:type="dxa"/>
          </w:tcPr>
          <w:p>
            <w:pPr>
              <w:pStyle w:val="Normal"/>
            </w:pPr>
            <w:r>
              <w:t xml:space="preserve">0.367</w:t>
            </w:r>
          </w:p>
        </w:tc>
        <w:tc>
          <w:tcPr>
            <w:tcW w:w="2340" w:type="dxa"/>
          </w:tcPr>
          <w:p>
            <w:pPr>
              <w:pStyle w:val="Normal"/>
            </w:pPr>
            <w:r>
              <w:t xml:space="preserve">Bitcoin depășește 40.000 de dolari</w:t>
            </w:r>
          </w:p>
        </w:tc>
        <w:tc>
          <w:tcPr>
            <w:tcW w:w="2340" w:type="dxa"/>
          </w:tcPr>
          <w:p>
            <w:pPr>
              <w:pStyle w:val="Normal"/>
            </w:pPr>
            <w:r>
              <w:t xml:space="preserve">scăderea Bitcoin în 24h</w:t>
            </w:r>
          </w:p>
        </w:tc>
        <w:tc>
          <w:tcPr>
            <w:tcW w:w="2340" w:type="dxa"/>
          </w:tcPr>
          <w:p>
            <w:pPr>
              <w:pStyle w:val="Normal"/>
            </w:pPr>
            <w:r>
              <w:t xml:space="preserve">corect</w:t>
            </w:r>
          </w:p>
        </w:tc>
      </w:tr>
      <w:tr>
        <w:tc>
          <w:tcPr>
            <w:tcW w:w="2340" w:type="dxa"/>
          </w:tcPr>
          <w:p>
            <w:pPr>
              <w:pStyle w:val="Normal"/>
            </w:pPr>
            <w:r>
              <w:t xml:space="preserve">0.376</w:t>
            </w:r>
          </w:p>
        </w:tc>
        <w:tc>
          <w:tcPr>
            <w:tcW w:w="2340" w:type="dxa"/>
          </w:tcPr>
          <w:p>
            <w:pPr>
              <w:pStyle w:val="Normal"/>
            </w:pPr>
            <w:r>
              <w:t xml:space="preserve">Înotătoarea care bătea recorduri la 50 m liber</w:t>
            </w:r>
          </w:p>
        </w:tc>
        <w:tc>
          <w:tcPr>
            <w:tcW w:w="2340" w:type="dxa"/>
          </w:tcPr>
          <w:p>
            <w:pPr>
              <w:pStyle w:val="Normal"/>
            </w:pPr>
            <w:r>
              <w:t xml:space="preserve">recordul lui Popovici</w:t>
            </w:r>
          </w:p>
        </w:tc>
        <w:tc>
          <w:tcPr>
            <w:tcW w:w="2340" w:type="dxa"/>
          </w:tcPr>
          <w:p>
            <w:pPr>
              <w:pStyle w:val="Normal"/>
            </w:pPr>
            <w:r>
              <w:t xml:space="preserve">altă persoană</w:t>
            </w:r>
          </w:p>
        </w:tc>
      </w:tr>
      <w:tr>
        <w:tc>
          <w:tcPr>
            <w:tcW w:w="2340" w:type="dxa"/>
          </w:tcPr>
          <w:p>
            <w:pPr>
              <w:pStyle w:val="Normal"/>
            </w:pPr>
            <w:r>
              <w:t xml:space="preserve">0.403</w:t>
            </w:r>
          </w:p>
        </w:tc>
        <w:tc>
          <w:tcPr>
            <w:tcW w:w="2340" w:type="dxa"/>
          </w:tcPr>
          <w:p>
            <w:pPr>
              <w:pStyle w:val="Normal"/>
            </w:pPr>
            <w:r>
              <w:t xml:space="preserve">Un nou cutremur de 3,2 în zona seismică Vrancea</w:t>
            </w:r>
          </w:p>
        </w:tc>
        <w:tc>
          <w:tcPr>
            <w:tcW w:w="2340" w:type="dxa"/>
          </w:tcPr>
          <w:p>
            <w:pPr>
              <w:pStyle w:val="Normal"/>
            </w:pPr>
            <w:r>
              <w:t xml:space="preserve">seismul de magnitudine 4</w:t>
            </w:r>
          </w:p>
        </w:tc>
        <w:tc>
          <w:tcPr>
            <w:tcW w:w="2340" w:type="dxa"/>
          </w:tcPr>
          <w:p>
            <w:pPr>
              <w:pStyle w:val="Normal"/>
            </w:pPr>
            <w:r>
              <w:t xml:space="preserve">alt eveniment</w:t>
            </w:r>
          </w:p>
        </w:tc>
      </w:tr>
      <w:tr>
        <w:tc>
          <w:tcPr>
            <w:tcW w:w="2340" w:type="dxa"/>
          </w:tcPr>
          <w:p>
            <w:pPr>
              <w:pStyle w:val="Normal"/>
            </w:pPr>
            <w:r>
              <w:t xml:space="preserve">0.563</w:t>
            </w:r>
          </w:p>
        </w:tc>
        <w:tc>
          <w:tcPr>
            <w:tcW w:w="2340" w:type="dxa"/>
          </w:tcPr>
          <w:p>
            <w:pPr>
              <w:pStyle w:val="Normal"/>
            </w:pPr>
            <w:r>
              <w:t xml:space="preserve">Simona Halep, de neoprit la Openul Canadei</w:t>
            </w:r>
          </w:p>
        </w:tc>
        <w:tc>
          <w:tcPr>
            <w:tcW w:w="2340" w:type="dxa"/>
          </w:tcPr>
          <w:p>
            <w:pPr>
              <w:pStyle w:val="Normal"/>
            </w:pPr>
            <w:r>
              <w:t xml:space="preserve">scorul acelui meci</w:t>
            </w:r>
          </w:p>
        </w:tc>
        <w:tc>
          <w:tcPr>
            <w:tcW w:w="2340" w:type="dxa"/>
          </w:tcPr>
          <w:p>
            <w:pPr>
              <w:pStyle w:val="Normal"/>
            </w:pPr>
            <w:r>
              <w:t xml:space="preserve">corect</w:t>
            </w:r>
          </w:p>
        </w:tc>
      </w:tr>
      <w:tr>
        <w:tc>
          <w:tcPr>
            <w:tcW w:w="2340" w:type="dxa"/>
          </w:tcPr>
          <w:p>
            <w:pPr>
              <w:pStyle w:val="Normal"/>
            </w:pPr>
            <w:r>
              <w:t xml:space="preserve">0.928</w:t>
            </w:r>
          </w:p>
        </w:tc>
        <w:tc>
          <w:tcPr>
            <w:tcW w:w="2340" w:type="dxa"/>
          </w:tcPr>
          <w:p>
            <w:pPr>
              <w:pStyle w:val="Normal"/>
            </w:pPr>
            <w:r>
              <w:t xml:space="preserve">Business Magazin: canicula persistentă</w:t>
            </w:r>
          </w:p>
        </w:tc>
        <w:tc>
          <w:tcPr>
            <w:tcW w:w="2340" w:type="dxa"/>
          </w:tcPr>
          <w:p>
            <w:pPr>
              <w:pStyle w:val="Normal"/>
            </w:pPr>
            <w:r>
              <w:t xml:space="preserve">incendiile din Australia</w:t>
            </w:r>
          </w:p>
        </w:tc>
        <w:tc>
          <w:tcPr>
            <w:tcW w:w="2340" w:type="dxa"/>
          </w:tcPr>
          <w:p>
            <w:pPr>
              <w:pStyle w:val="Normal"/>
            </w:pPr>
            <w:r>
              <w:t xml:space="preserve">doar subiect comun</w:t>
            </w:r>
          </w:p>
        </w:tc>
      </w:tr>
    </w:tbl>
    <w:p/>
    <w:p>
      <w:pPr>
        <w:pStyle w:val="Normal"/>
      </w:pPr>
      <w:r>
        <w:t xml:space="preserve">Corectele și greșitele sunt întrepătrunse pe tot intervalul, la ~30% eroare oriunde ai tăia.</w:t>
      </w:r>
    </w:p>
    <w:p>
      <w:pPr>
        <w:pStyle w:val="Normal"/>
      </w:pPr>
      <w:r>
        <w:t xml:space="preserve">Nu e un prag prost ales, e limita măsurii: suprapunerea idf vede </w:t>
      </w:r>
      <w:r>
        <w:rPr>
          <w:i/>
        </w:rPr>
        <w:t xml:space="preserve">subiect</w:t>
      </w:r>
      <w:r>
        <w:t xml:space="preserve">, nu </w:t>
      </w:r>
      <w:r>
        <w:rPr>
          <w:i/>
        </w:rPr>
        <w:t xml:space="preserve">eveniment</w:t>
      </w:r>
      <w:r>
        <w:t xml:space="preserve">. Ce distinge două cutremure e magnitudinea — un număr — iar corpusul n-are câmp de dată pe care să ne bazăm. Coborârea pragului nu cumpără precizie, doar mută mai mult din ambele populații.</w:t>
      </w:r>
    </w:p>
    <w:p>
      <w:pPr>
        <w:pStyle w:val="Normal"/>
      </w:pPr>
      <w:r>
        <w:t xml:space="preserve">De aceea pragul a rămas la </w:t>
      </w:r>
      <w:r>
        <w:rPr>
          <w:b/>
        </w:rPr>
        <w:t xml:space="preserve">0.45</w:t>
      </w:r>
      <w:r>
        <w:t xml:space="preserve">, deliberat conservator: mai puține relabelări înseamnă mai puține greșite în absolut. Pe eșantion: 76 triplete, 56 pozitive recuperate peste 20 de întrebări, negativele păstrate la p95 = 0.255.</w:t>
      </w:r>
    </w:p>
    <w:p>
      <w:pPr>
        <w:pStyle w:val="Heading3"/>
      </w:pPr>
      <w:r>
        <w:t xml:space="preserve">Regula pe titluri, în schimb, era clar stricată</w:t>
      </w:r>
    </w:p>
    <w:p>
      <w:pPr>
        <w:pStyle w:val="Normal"/>
      </w:pPr>
      <w:r>
        <w:rPr>
          <w:rFonts w:ascii="Consolas" w:hAnsi="Consolas"/>
        </w:rPr>
        <w:t xml:space="preserve">title_overlap</w:t>
      </w:r>
      <w:r>
        <w:t xml:space="preserve"> normalizează la minim, deci un titlu de un cuvânt e submulțime a oricărui titlu care-l conține și scorează 1.0 cu tot. Categoria </w:t>
      </w:r>
      <w:r>
        <w:rPr>
          <w:rFonts w:ascii="Consolas" w:hAnsi="Consolas"/>
        </w:rPr>
        <w:t xml:space="preserve">stories</w:t>
      </w:r>
      <w:r>
        <w:t xml:space="preserve"> e plină de ele: </w:t>
      </w:r>
      <w:r>
        <w:rPr>
          <w:i/>
        </w:rPr>
        <w:t xml:space="preserve">„Poveste"</w:t>
      </w:r>
      <w:r>
        <w:t xml:space="preserve"> vs </w:t>
      </w:r>
      <w:r>
        <w:rPr>
          <w:i/>
        </w:rPr>
        <w:t xml:space="preserve">„Poveste țărănească"</w:t>
      </w:r>
      <w:r>
        <w:t xml:space="preserve">, </w:t>
      </w:r>
      <w:r>
        <w:rPr>
          <w:i/>
        </w:rPr>
        <w:t xml:space="preserve">„Fata moșului"</w:t>
      </w:r>
      <w:r>
        <w:t xml:space="preserve"> vs </w:t>
      </w:r>
      <w:r>
        <w:rPr>
          <w:i/>
        </w:rPr>
        <w:t xml:space="preserve">„Fata moșului cea cuminte"</w:t>
      </w:r>
      <w:r>
        <w:t xml:space="preserve"> — povești diferite, cu suprapunere de text 0.065. </w:t>
      </w:r>
      <w:r>
        <w:rPr>
          <w:b/>
        </w:rPr>
        <w:t xml:space="preserve">45 din 81 de reclasificări pe titlu erau așa.</w:t>
      </w:r>
      <w:r>
        <w:t xml:space="preserve"> Toate 45 erau erori, deci gardurile noi sunt fără ambiguitate.</w:t>
      </w:r>
    </w:p>
    <w:p>
      <w:pPr>
        <w:pStyle w:val="Normal"/>
      </w:pPr>
      <w:r>
        <w:t xml:space="preserve">Livrat · proveniență</w:t>
      </w:r>
      <w:r>
        <w:t xml:space="preserve"> </w:t>
      </w:r>
    </w:p>
    <w:p>
      <w:pPr>
        <w:pStyle w:val="Heading2"/>
      </w:pPr>
      <w:r>
        <w:t xml:space="preserve">Coloana cerută, și distribuția ei</w:t>
      </w:r>
    </w:p>
    <w:p>
      <w:pPr>
        <w:pStyle w:val="Normal"/>
      </w:pPr>
      <w:r>
        <w:t xml:space="preserve">Formatul urmează </w:t>
      </w:r>
      <w:r>
        <w:t xml:space="preserve">alina0195/ro-msmarco-divided</w:t>
      </w:r>
      <w:r>
        <w:rPr>
          <w:i/>
        </w:rPr>
        <w:t xml:space="preserve"> (https://huggingface.co/datasets/alina0195/ro-msmarco-divided)</w:t>
      </w:r>
      <w:r>
        <w:t xml:space="preserve"> — texte, nu doc_id-uri, cu un rând per negativ — plus coloana de proveniență.</w:t>
      </w:r>
    </w:p>
    <w:p>
      <w:pPr>
        <w:pStyle w:val="Normal"/>
      </w:pPr>
      <w:r>
        <w:rPr>
          <w:rFonts w:ascii="Consolas" w:hAnsi="Consolas"/>
        </w:rPr>
        <w:t xml:space="preserve">anchor</w:t>
      </w:r>
      <w:r>
        <w:t xml:space="preserve">întrebarea</w:t>
      </w:r>
      <w:r>
        <w:t xml:space="preserve"> </w:t>
      </w:r>
      <w:r>
        <w:rPr>
          <w:rFonts w:ascii="Consolas" w:hAnsi="Consolas"/>
        </w:rPr>
        <w:t xml:space="preserve">positive</w:t>
      </w:r>
      <w:r>
        <w:t xml:space="preserve">documentul din care a fost generată</w:t>
      </w:r>
      <w:r>
        <w:t xml:space="preserve"> </w:t>
      </w:r>
      <w:r>
        <w:rPr>
          <w:rFonts w:ascii="Consolas" w:hAnsi="Consolas"/>
        </w:rPr>
        <w:t xml:space="preserve">negative</w:t>
      </w:r>
      <w:r>
        <w:t xml:space="preserve">un negativ minat cu BM25</w:t>
      </w:r>
      <w:r>
        <w:t xml:space="preserve"> </w:t>
      </w:r>
      <w:r>
        <w:rPr>
          <w:rFonts w:ascii="Consolas" w:hAnsi="Consolas"/>
        </w:rPr>
        <w:t xml:space="preserve">query_source</w:t>
      </w:r>
      <w:r>
        <w:t xml:space="preserve">setul de date sau publicația din amonte — </w:t>
      </w:r>
      <w:r>
        <w:rPr>
          <w:b/>
        </w:rPr>
        <w:t xml:space="preserve">adăugat</w:t>
      </w:r>
      <w:r>
        <w:t xml:space="preserve"> </w:t>
      </w:r>
      <w:r>
        <w:t xml:space="preserve"> </w:t>
      </w:r>
      <w:r>
        <w:t xml:space="preserve"> </w:t>
      </w:r>
      <w:r>
        <w:t xml:space="preserve"> </w:t>
      </w:r>
      <w:r>
        <w:t xml:space="preserve">Două panouri fiindcă răspund la întrebări diferite: </w:t>
      </w:r>
      <w:r>
        <w:rPr>
          <w:b/>
        </w:rPr>
        <w:t xml:space="preserve">rânduri</w:t>
      </w:r>
      <w:r>
        <w:t xml:space="preserve"> e ce vede efectiv o epocă de antrenare — o întrebare cu 4 negative face 4 rânduri — iar </w:t>
      </w:r>
      <w:r>
        <w:rPr>
          <w:b/>
        </w:rPr>
        <w:t xml:space="preserve">întrebări distincte</w:t>
      </w:r>
      <w:r>
        <w:t xml:space="preserve"> e cât din fiecare sursă a acoperit generatorul. O sursă poate fi mare într-unul și mică în celălalt. Cifrele sunt de pe eșantionul de 224 de întrebări; se regenerează la rerun.</w:t>
      </w:r>
      <w:r>
        <w:t xml:space="preserve"> </w:t>
      </w:r>
      <w:r>
        <w:t xml:space="preserve"> </w:t>
      </w:r>
    </w:p>
    <w:p>
      <w:pPr>
        <w:pStyle w:val="Normal"/>
      </w:pPr>
      <w:r>
        <w:t xml:space="preserve">Corpusul e o îmbinare de surse cu registre foarte diferite — știri, povești populare, rețete, corpusuri de rezumare — și fără coloana asta un exemplu nu spune din care provine, deci nu poate fi ponderat sau filtrat.</w:t>
      </w:r>
    </w:p>
    <w:p>
      <w:pPr>
        <w:pStyle w:val="Normal"/>
      </w:pPr>
      <w:r>
        <w:t xml:space="preserve">Al doilea miner</w:t>
      </w:r>
      <w:r>
        <w:t xml:space="preserve"> </w:t>
      </w:r>
    </w:p>
    <w:p>
      <w:pPr>
        <w:pStyle w:val="Heading2"/>
      </w:pPr>
      <w:r>
        <w:t xml:space="preserve">Interacțiune târzie, ca set complementar</w:t>
      </w:r>
    </w:p>
    <w:p>
      <w:pPr>
        <w:pStyle w:val="Normal"/>
      </w:pPr>
      <w:r>
        <w:t xml:space="preserve">Metoda alternativă pushată de Albert nu putea rula: clasa folosită efectiv calcula cosinus între două embedding-uri de propoziție — comentariul din cod recunoștea </w:t>
      </w:r>
      <w:r>
        <w:rPr>
          <w:i/>
        </w:rPr>
        <w:t xml:space="preserve">„not true MaxSim, but approximation"</w:t>
      </w:r>
      <w:r>
        <w:t xml:space="preserve"> — peste exact același MiniLM pe care îl folosea deja builderul dens. Plus un tokenizator instanțiat cu un întreg în loc de un nume de model, și o buclă Python peste tot corpusul care nu se termină pe 87 170 de documente.</w:t>
      </w:r>
    </w:p>
    <w:p>
      <w:pPr>
        <w:pStyle w:val="Normal"/>
      </w:pPr>
      <w:r>
        <w:t xml:space="preserve">Rescrisă ca MaxSim real: un vector per token, pentru fiecare token din întrebare cel mai bun token din document, însumate. Două etape, fiindcă scorarea întregului corpus per întrebare nu e accesibilă — vectorii mediați dau o listă scurtă, MaxSim o reordonează.</w:t>
      </w:r>
    </w:p>
    <w:p>
      <w:pPr>
        <w:pStyle w:val="Normal"/>
      </w:pPr>
      <w:r>
        <w:t xml:space="preserve">Nu se numește ColBERT, fiindcă nu este.</w:t>
      </w:r>
    </w:p>
    <w:p>
      <w:pPr>
        <w:pStyle w:val="Normal"/>
      </w:pPr>
      <w:r>
        <w:t xml:space="preserve">Nu există checkpoint ColBERT pentru română și </w:t>
      </w:r>
      <w:r>
        <w:rPr>
          <w:rFonts w:ascii="Consolas" w:hAnsi="Consolas"/>
        </w:rPr>
        <w:t xml:space="preserve">colbert-ir</w:t>
      </w:r>
      <w:r>
        <w:t xml:space="preserve"> nu e în imagine, deci embedding-urile de token vin dintr-un encoder antrenat pentru similaritate mediată, nu pentru interacțiune târzie. Își merită locul pentru că ordonează altfel, nu pentru că ar fi un ColBERT fidel.</w:t>
      </w:r>
    </w:p>
    <w:p>
      <w:pPr>
        <w:pStyle w:val="Heading3"/>
      </w:pPr>
      <w:r>
        <w:t xml:space="preserve">Ce a arătat calibrarea, și de ce contează</w:t>
      </w:r>
    </w:p>
    <w:p>
      <w:pPr>
        <w:pStyle w:val="Normal"/>
      </w:pPr>
      <w:r>
        <w:t xml:space="preserve">La BM25, un raport de scor mare însemna „răspunde mai bine decât pozitivul". La MaxSim </w:t>
      </w:r>
      <w:r>
        <w:rPr>
          <w:b/>
        </w:rPr>
        <w:t xml:space="preserve">nu înseamnă asta</w:t>
      </w:r>
      <w:r>
        <w:t xml:space="preserve">. Am citit perechile, nu doar percentilele: la raport ~1.0, pentru </w:t>
      </w:r>
      <w:r>
        <w:rPr>
          <w:i/>
        </w:rPr>
        <w:t xml:space="preserve">„Ce propunere a lui Zelenski a fost criticată de Peskov?"</w:t>
      </w:r>
      <w:r>
        <w:t xml:space="preserve"> negativul era un articol despre Putin și Zelenski — subiect vecin, alt eveniment; pentru </w:t>
      </w:r>
      <w:r>
        <w:rPr>
          <w:i/>
        </w:rPr>
        <w:t xml:space="preserve">„ce spectacol l-a inspirat pe Dan Pița"</w:t>
      </w:r>
      <w:r>
        <w:t xml:space="preserve">, altă piesă de teatru. Negative legitime. Dacă mă uitam doar la distribuție, tăiam exact ce trebuia păstrat.</w:t>
      </w:r>
    </w:p>
    <w:tbl>
      <w:tblPr>
        <w:tblStyle w:val="TableGrid"/>
        <w:tblW w:w="5000" w:type="pct"/>
      </w:tblPr>
      <w:tblGrid>
        <w:gridCol w:w="3120"/>
        <w:gridCol w:w="3120"/>
        <w:gridCol w:w="3120"/>
      </w:tblGrid>
      <w:tr>
        <w:trPr>
          <w:tblHeader/>
        </w:trPr>
        <w:tc>
          <w:tcPr>
            <w:tcW w:w="3120" w:type="dxa"/>
            <w:shd w:val="clear" w:fill="F2F2F2"/>
          </w:tcPr>
          <w:p/>
        </w:tc>
        <w:tc>
          <w:tcPr>
            <w:tcW w:w="3120" w:type="dxa"/>
            <w:shd w:val="clear" w:fill="F2F2F2"/>
          </w:tcPr>
          <w:p>
            <w:pPr>
              <w:pStyle w:val="Normal"/>
            </w:pPr>
            <w:r>
              <w:rPr>
                <w:b/>
              </w:rPr>
              <w:t xml:space="preserve">BM25</w:t>
            </w:r>
          </w:p>
        </w:tc>
        <w:tc>
          <w:tcPr>
            <w:tcW w:w="3120" w:type="dxa"/>
            <w:shd w:val="clear" w:fill="F2F2F2"/>
          </w:tcPr>
          <w:p>
            <w:pPr>
              <w:pStyle w:val="Normal"/>
            </w:pPr>
            <w:r>
              <w:rPr>
                <w:b/>
              </w:rPr>
              <w:t xml:space="preserve">Interacțiune târzie</w:t>
            </w:r>
          </w:p>
        </w:tc>
      </w:tr>
      <w:tr>
        <w:tc>
          <w:tcPr>
            <w:tcW w:w="3120" w:type="dxa"/>
          </w:tcPr>
          <w:p>
            <w:pPr>
              <w:pStyle w:val="Normal"/>
            </w:pPr>
            <w:r>
              <w:t xml:space="preserve">triplete</w:t>
            </w:r>
          </w:p>
        </w:tc>
        <w:tc>
          <w:tcPr>
            <w:tcW w:w="3120" w:type="dxa"/>
          </w:tcPr>
          <w:p>
            <w:pPr>
              <w:pStyle w:val="Normal"/>
            </w:pPr>
            <w:r>
              <w:t xml:space="preserve">21 891</w:t>
            </w:r>
          </w:p>
        </w:tc>
        <w:tc>
          <w:tcPr>
            <w:tcW w:w="3120" w:type="dxa"/>
          </w:tcPr>
          <w:p>
            <w:pPr>
              <w:pStyle w:val="Normal"/>
            </w:pPr>
            <w:r>
              <w:t xml:space="preserve">20 616</w:t>
            </w:r>
          </w:p>
        </w:tc>
      </w:tr>
      <w:tr>
        <w:tc>
          <w:tcPr>
            <w:tcW w:w="3120" w:type="dxa"/>
          </w:tcPr>
          <w:p>
            <w:pPr>
              <w:pStyle w:val="Normal"/>
            </w:pPr>
            <w:r>
              <w:t xml:space="preserve">negative</w:t>
            </w:r>
          </w:p>
        </w:tc>
        <w:tc>
          <w:tcPr>
            <w:tcW w:w="3120" w:type="dxa"/>
          </w:tcPr>
          <w:p>
            <w:pPr>
              <w:pStyle w:val="Normal"/>
            </w:pPr>
            <w:r>
              <w:t xml:space="preserve">80 363</w:t>
            </w:r>
          </w:p>
        </w:tc>
        <w:tc>
          <w:tcPr>
            <w:tcW w:w="3120" w:type="dxa"/>
          </w:tcPr>
          <w:p>
            <w:pPr>
              <w:pStyle w:val="Normal"/>
            </w:pPr>
            <w:r>
              <w:t xml:space="preserve">80 928</w:t>
            </w:r>
          </w:p>
        </w:tc>
      </w:tr>
      <w:tr>
        <w:tc>
          <w:tcPr>
            <w:tcW w:w="3120" w:type="dxa"/>
          </w:tcPr>
          <w:p>
            <w:pPr>
              <w:pStyle w:val="Normal"/>
            </w:pPr>
            <w:r>
              <w:t xml:space="preserve">pozitivul găsit pe locul 1</w:t>
            </w:r>
          </w:p>
        </w:tc>
        <w:tc>
          <w:tcPr>
            <w:tcW w:w="3120" w:type="dxa"/>
          </w:tcPr>
          <w:p>
            <w:pPr>
              <w:pStyle w:val="Normal"/>
            </w:pPr>
            <w:r>
              <w:t xml:space="preserve">72.1%</w:t>
            </w:r>
          </w:p>
        </w:tc>
        <w:tc>
          <w:tcPr>
            <w:tcW w:w="3120" w:type="dxa"/>
          </w:tcPr>
          <w:p>
            <w:pPr>
              <w:pStyle w:val="Normal"/>
            </w:pPr>
            <w:r>
              <w:t xml:space="preserve">66.2%</w:t>
            </w:r>
          </w:p>
        </w:tc>
      </w:tr>
      <w:tr>
        <w:tc>
          <w:tcPr>
            <w:tcW w:w="3120" w:type="dxa"/>
          </w:tcPr>
          <w:p>
            <w:pPr>
              <w:pStyle w:val="Normal"/>
            </w:pPr>
            <w:r>
              <w:t xml:space="preserve">pozitive recuperate</w:t>
            </w:r>
          </w:p>
        </w:tc>
        <w:tc>
          <w:tcPr>
            <w:tcW w:w="3120" w:type="dxa"/>
          </w:tcPr>
          <w:p>
            <w:pPr>
              <w:pStyle w:val="Normal"/>
            </w:pPr>
            <w:r>
              <w:t xml:space="preserve">16 131</w:t>
            </w:r>
          </w:p>
        </w:tc>
        <w:tc>
          <w:tcPr>
            <w:tcW w:w="3120" w:type="dxa"/>
          </w:tcPr>
          <w:p>
            <w:pPr>
              <w:pStyle w:val="Normal"/>
            </w:pPr>
            <w:r>
              <w:t xml:space="preserve">11 324</w:t>
            </w:r>
          </w:p>
        </w:tc>
      </w:tr>
      <w:tr>
        <w:tc>
          <w:tcPr>
            <w:tcW w:w="3120" w:type="dxa"/>
          </w:tcPr>
          <w:p>
            <w:pPr>
              <w:pStyle w:val="Normal"/>
            </w:pPr>
            <w:r>
              <w:t xml:space="preserve">suprapunere lexicală a negativelor, p95</w:t>
            </w:r>
          </w:p>
        </w:tc>
        <w:tc>
          <w:tcPr>
            <w:tcW w:w="3120" w:type="dxa"/>
          </w:tcPr>
          <w:p>
            <w:pPr>
              <w:pStyle w:val="Normal"/>
            </w:pPr>
            <w:r>
              <w:t xml:space="preserve">0.255</w:t>
            </w:r>
          </w:p>
        </w:tc>
        <w:tc>
          <w:tcPr>
            <w:tcW w:w="3120" w:type="dxa"/>
          </w:tcPr>
          <w:p>
            <w:pPr>
              <w:pStyle w:val="Normal"/>
            </w:pPr>
            <w:r>
              <w:t xml:space="preserve">0.318</w:t>
            </w:r>
          </w:p>
        </w:tc>
      </w:tr>
      <w:tr>
        <w:tc>
          <w:tcPr>
            <w:tcW w:w="3120" w:type="dxa"/>
          </w:tcPr>
          <w:p>
            <w:pPr>
              <w:pStyle w:val="Normal"/>
            </w:pPr>
            <w:r>
              <w:t xml:space="preserve">durată</w:t>
            </w:r>
          </w:p>
        </w:tc>
        <w:tc>
          <w:tcPr>
            <w:tcW w:w="3120" w:type="dxa"/>
          </w:tcPr>
          <w:p>
            <w:pPr>
              <w:pStyle w:val="Normal"/>
            </w:pPr>
            <w:r>
              <w:t xml:space="preserve">3.5 min CPU</w:t>
            </w:r>
          </w:p>
        </w:tc>
        <w:tc>
          <w:tcPr>
            <w:tcW w:w="3120" w:type="dxa"/>
          </w:tcPr>
          <w:p>
            <w:pPr>
              <w:pStyle w:val="Normal"/>
            </w:pPr>
            <w:r>
              <w:t xml:space="preserve">4.9 min GPU</w:t>
            </w:r>
          </w:p>
        </w:tc>
      </w:tr>
    </w:tbl>
    <w:p/>
    <w:p>
      <w:pPr>
        <w:pStyle w:val="Normal"/>
      </w:pPr>
      <w:r>
        <w:t xml:space="preserve">Suprapunere Jaccard între negativele celor două: 0.053. Iar 73% din întrebările comune n-au niciun negativ în comun.</w:t>
      </w:r>
    </w:p>
    <w:p>
      <w:pPr>
        <w:pStyle w:val="Normal"/>
      </w:pPr>
      <w:r>
        <w:t xml:space="preserve">Asta era condiția pe care mi-am pus-o înainte să public al doilea set — dacă ar fi produs cam aceleași negative, n-ar fi meritat. Sunt aproape disjuncte, deci antrenarea pe reuniune expune modelul la ambele moduri de eșec.</w:t>
      </w:r>
    </w:p>
    <w:p>
      <w:pPr>
        <w:pStyle w:val="Normal"/>
      </w:pPr>
      <w:r>
        <w:t xml:space="preserve">Două lucruri în defavoarea ei, raportate ca atare: găsește propriul pozitiv mai prost (9 144 de întrebări îl pierd complet din candidați, față de 1 859 la BM25), iar garda de „aceeași știre" separă mai puțin curat — negativele păstrate ajung la 0.318 suprapunere lexicală, față de 0.255. Ambele sunt în limitările cardului.</w:t>
      </w:r>
    </w:p>
    <w:p>
      <w:pPr>
        <w:pStyle w:val="Normal"/>
      </w:pPr>
      <w:r>
        <w:t xml:space="preserve">Publicat</w:t>
      </w:r>
      <w:r>
        <w:t xml:space="preserve"> </w:t>
      </w:r>
    </w:p>
    <w:p>
      <w:pPr>
        <w:pStyle w:val="Heading2"/>
      </w:pPr>
      <w:r>
        <w:t xml:space="preserve">Cele două seturi</w:t>
      </w:r>
    </w:p>
    <w:p>
      <w:pPr>
        <w:pStyle w:val="Normal"/>
      </w:pPr>
      <w:r>
        <w:t xml:space="preserve">huggingface.co/datasets/PaulBurca2005/ro-retrieval-triplets</w:t>
      </w:r>
      <w:r>
        <w:t xml:space="preserve">bm25</w:t>
      </w:r>
      <w:r>
        <w:t xml:space="preserve">80 363 rânduri. Negative care împart termenii rari ai întrebării.</w:t>
      </w:r>
      <w:r>
        <w:t xml:space="preserve"> </w:t>
      </w:r>
      <w:r>
        <w:t xml:space="preserve">huggingface.co/datasets/PaulBurca2005/ro-retrieval-triplets-late-interaction</w:t>
      </w:r>
      <w:r>
        <w:t xml:space="preserve">maxsim</w:t>
      </w:r>
      <w:r>
        <w:t xml:space="preserve">80 928 rânduri. Negative care se potrivesc token cu token, dar răspund la altă întrebare.</w:t>
      </w:r>
      <w:r>
        <w:t xml:space="preserve"> </w:t>
      </w:r>
      <w:r>
        <w:t xml:space="preserve"> </w:t>
      </w:r>
    </w:p>
    <w:p>
      <w:pPr>
        <w:pStyle w:val="Normal"/>
      </w:pPr>
      <w:r>
        <w:t xml:space="preserve">Aceleași patru coloane în ambele — </w:t>
      </w:r>
      <w:r>
        <w:rPr>
          <w:rFonts w:ascii="Consolas" w:hAnsi="Consolas"/>
        </w:rPr>
        <w:t xml:space="preserve">anchor</w:t>
      </w:r>
      <w:r>
        <w:t xml:space="preserve">, </w:t>
      </w:r>
      <w:r>
        <w:rPr>
          <w:rFonts w:ascii="Consolas" w:hAnsi="Consolas"/>
        </w:rPr>
        <w:t xml:space="preserve">positive</w:t>
      </w:r>
      <w:r>
        <w:t xml:space="preserve">, </w:t>
      </w:r>
      <w:r>
        <w:rPr>
          <w:rFonts w:ascii="Consolas" w:hAnsi="Consolas"/>
        </w:rPr>
        <w:t xml:space="preserve">negative</w:t>
      </w:r>
      <w:r>
        <w:t xml:space="preserve">, </w:t>
      </w:r>
      <w:r>
        <w:rPr>
          <w:rFonts w:ascii="Consolas" w:hAnsi="Consolas"/>
        </w:rPr>
        <w:t xml:space="preserve">query_source</w:t>
      </w:r>
      <w:r>
        <w:t xml:space="preserve"> — cu split-uri </w:t>
      </w:r>
      <w:r>
        <w:rPr>
          <w:rFonts w:ascii="Consolas" w:hAnsi="Consolas"/>
        </w:rPr>
        <w:t xml:space="preserve">train</w:t>
      </w:r>
      <w:r>
        <w:t xml:space="preserve">/</w:t>
      </w:r>
      <w:r>
        <w:rPr>
          <w:rFonts w:ascii="Consolas" w:hAnsi="Consolas"/>
        </w:rPr>
        <w:t xml:space="preserve">eval</w:t>
      </w:r>
      <w:r>
        <w:t xml:space="preserve">/</w:t>
      </w:r>
      <w:r>
        <w:rPr>
          <w:rFonts w:ascii="Consolas" w:hAnsi="Consolas"/>
        </w:rPr>
        <w:t xml:space="preserve">test</w:t>
      </w:r>
      <w:r>
        <w:t xml:space="preserve"> grupate după grupul de duplicate. Fiecare card îl trimite pe celălalt și spune suprapunerea măsurată.</w:t>
      </w:r>
    </w:p>
    <w:p>
      <w:pPr>
        <w:pStyle w:val="Normal"/>
      </w:pPr>
      <w:r>
        <w:t xml:space="preserve">Unde e totul</w:t>
      </w:r>
      <w:r>
        <w:t xml:space="preserve"> </w:t>
      </w:r>
    </w:p>
    <w:p>
      <w:pPr>
        <w:pStyle w:val="Heading2"/>
      </w:pPr>
      <w:r>
        <w:t xml:space="preserve">Fișiere</w:t>
      </w:r>
    </w:p>
    <w:p>
      <w:pPr>
        <w:pStyle w:val="Normal"/>
      </w:pPr>
      <w:r>
        <w:t xml:space="preserve">src/task2_triplets/build_triplets_bm25.py</w:t>
      </w:r>
      <w:r>
        <w:t xml:space="preserve">modificat</w:t>
      </w:r>
      <w:r>
        <w:t xml:space="preserve">Minarea negativelor, gărzile noi între documente, reclasificarea cu proveniență.</w:t>
      </w:r>
      <w:r>
        <w:t xml:space="preserve"> </w:t>
      </w:r>
      <w:r>
        <w:t xml:space="preserve">src/task2_triplets/export_hf_dataset.py</w:t>
      </w:r>
      <w:r>
        <w:t xml:space="preserve">nou</w:t>
      </w:r>
      <w:r>
        <w:t xml:space="preserve">Aplatizează în formatul HF. Fără etichetele </w:t>
      </w:r>
      <w:r>
        <w:rPr>
          <w:rFonts w:ascii="Consolas" w:hAnsi="Consolas"/>
        </w:rPr>
        <w:t xml:space="preserve">Titlu:</w:t>
      </w:r>
      <w:r>
        <w:t xml:space="preserve">/</w:t>
      </w:r>
      <w:r>
        <w:rPr>
          <w:rFonts w:ascii="Consolas" w:hAnsi="Consolas"/>
        </w:rPr>
        <w:t xml:space="preserve">Text:</w:t>
      </w:r>
      <w:r>
        <w:t xml:space="preserve">, care erau schelărie de prompt. </w:t>
      </w:r>
      <w:r>
        <w:rPr>
          <w:rFonts w:ascii="Consolas" w:hAnsi="Consolas"/>
        </w:rPr>
        <w:t xml:space="preserve">--split</w:t>
      </w:r>
      <w:r>
        <w:t xml:space="preserve"> grupează după grupul de duplicate ca să nu curgă pozitivul.</w:t>
      </w:r>
      <w:r>
        <w:t xml:space="preserve"> </w:t>
      </w:r>
      <w:r>
        <w:t xml:space="preserve">src/task2_triplets/plot_query_sources.py</w:t>
      </w:r>
      <w:r>
        <w:t xml:space="preserve">nou</w:t>
      </w:r>
      <w:r>
        <w:t xml:space="preserve">Plotul de mai sus, matplotlib.</w:t>
      </w:r>
      <w:r>
        <w:t xml:space="preserve"> </w:t>
      </w:r>
      <w:r>
        <w:t xml:space="preserve">src/task2_triplets/push_to_hf.py</w:t>
      </w:r>
      <w:r>
        <w:t xml:space="preserve">nou</w:t>
      </w:r>
      <w:r>
        <w:t xml:space="preserve">Upload plus cardul datasetului, care poartă limitările măsurate. Cere token și </w:t>
      </w:r>
      <w:r>
        <w:rPr>
          <w:rFonts w:ascii="Consolas" w:hAnsi="Consolas"/>
        </w:rPr>
        <w:t xml:space="preserve">--yes</w:t>
      </w:r>
      <w:r>
        <w:t xml:space="preserve"> peste </w:t>
      </w:r>
      <w:r>
        <w:rPr>
          <w:rFonts w:ascii="Consolas" w:hAnsi="Consolas"/>
        </w:rPr>
        <w:t xml:space="preserve">--public</w:t>
      </w:r>
      <w:r>
        <w:t xml:space="preserve">.</w:t>
      </w:r>
      <w:r>
        <w:t xml:space="preserve"> </w:t>
      </w:r>
      <w:r>
        <w:t xml:space="preserve">src/task2_triplets/inspect_triplets.py</w:t>
      </w:r>
      <w:r>
        <w:t xml:space="preserve">modificat</w:t>
      </w:r>
      <w:r>
        <w:t xml:space="preserve">Nu mai eticheteaza raportul de scor drept „sim"; arată și suprapunerea cu pozitivul.</w:t>
      </w:r>
      <w:r>
        <w:t xml:space="preserve"> </w:t>
      </w:r>
      <w:r>
        <w:t xml:space="preserve">src/evaluation/evaluate_models*.py</w:t>
      </w:r>
      <w:r>
        <w:t xml:space="preserve">modificat</w:t>
      </w:r>
      <w:r>
        <w:t xml:space="preserve">Numără </w:t>
      </w:r>
      <w:r>
        <w:rPr>
          <w:rFonts w:ascii="Consolas" w:hAnsi="Consolas"/>
        </w:rPr>
        <w:t xml:space="preserve">additional_positive_doc_ids</w:t>
      </w:r>
      <w:r>
        <w:t xml:space="preserve">, care era ignorat. </w:t>
      </w:r>
      <w:r>
        <w:rPr>
          <w:i/>
        </w:rPr>
        <w:t xml:space="preserve">Nu</w:t>
      </w:r>
      <w:r>
        <w:t xml:space="preserve"> numără pozitivele minate — la ~70% precizie ar umfla toate metricile.</w:t>
      </w:r>
      <w:r>
        <w:t xml:space="preserve"> </w:t>
      </w:r>
      <w:r>
        <w:t xml:space="preserve">data/triplets/README.md</w:t>
      </w:r>
      <w:r>
        <w:t xml:space="preserve">§9–§11</w:t>
      </w:r>
      <w:r>
        <w:t xml:space="preserve">Tot ce e mai sus, în detaliu, plus ce trebuie verificat după rerun.</w:t>
      </w:r>
      <w:r>
        <w:t xml:space="preserve"> </w:t>
      </w:r>
      <w:r>
        <w:t xml:space="preserve">data/triplets/hf/sample224_*</w:t>
      </w:r>
      <w:r>
        <w:t xml:space="preserve">artefacte</w:t>
      </w:r>
      <w:r>
        <w:t xml:space="preserve">Plotul, exportul de 286 de rânduri și tripletele, toate de pe eșantion — nu de pe setul complet.</w:t>
      </w:r>
      <w:r>
        <w:t xml:space="preserve"> </w:t>
      </w:r>
      <w:r>
        <w:t xml:space="preserve"> </w:t>
      </w:r>
    </w:p>
    <w:p>
      <w:pPr>
        <w:pStyle w:val="Normal"/>
      </w:pPr>
      <w:r>
        <w:t xml:space="preserve">Tot lanțul rulează într-un singur job:</w:t>
      </w:r>
    </w:p>
    <w:p>
      <w:pPr>
        <w:pStyle w:val="Normal"/>
      </w:pPr>
      <w:r>
        <w:t xml:space="preserve">SPLIT=1 sbatch --partition=haswell scripts/slurm/build_triplets_bm25.sbatch</w:t>
      </w:r>
      <w:r>
        <w:t xml:space="preserve"> </w:t>
      </w:r>
    </w:p>
    <w:p>
      <w:pPr>
        <w:pStyle w:val="Normal"/>
      </w:pPr>
      <w:r>
        <w:t xml:space="preserve">Construiește tripletele, exportă formatul de antrenare și face plotul. </w:t>
      </w:r>
      <w:r>
        <w:rPr>
          <w:rFonts w:ascii="Consolas" w:hAnsi="Consolas"/>
        </w:rPr>
        <w:t xml:space="preserve">EXPORT=0</w:t>
      </w:r>
      <w:r>
        <w:t xml:space="preserve"> sare peste ultimele două.</w:t>
      </w:r>
    </w:p>
    <w:p>
      <w:pPr>
        <w:pStyle w:val="Normal"/>
      </w:pPr>
      <w:r>
        <w:t xml:space="preserve">Faza finală · rezultate</w:t>
      </w:r>
      <w:r>
        <w:t xml:space="preserve"> </w:t>
      </w:r>
    </w:p>
    <w:p>
      <w:pPr>
        <w:pStyle w:val="Heading2"/>
      </w:pPr>
      <w:r>
        <w:t xml:space="preserve">Ce fac modelele pe seturile astea</w:t>
      </w:r>
    </w:p>
    <w:p>
      <w:pPr>
        <w:pStyle w:val="Normal"/>
      </w:pPr>
      <w:r>
        <w:t xml:space="preserve">bge-m3</w:t>
      </w:r>
      <w:r>
        <w:rPr>
          <w:i/>
        </w:rPr>
        <w:t xml:space="preserve"> (https://huggingface.co/BAAI/bge-m3)</w:t>
      </w:r>
      <w:r>
        <w:t xml:space="preserve"> (568M) și </w:t>
      </w:r>
      <w:r>
        <w:t xml:space="preserve">Qwen3-Embedding-8B</w:t>
      </w:r>
      <w:r>
        <w:rPr>
          <w:i/>
        </w:rPr>
        <w:t xml:space="preserve"> (https://huggingface.co/Qwen/Qwen3-Embedding-8B)</w:t>
      </w:r>
      <w:r>
        <w:t xml:space="preserve"> (7.6B), evaluate întâi fără antrenare, apoi antrenate pe fiecare set și reevaluate. Corpusul de căutare se construiește din pasajele unice ale splitului de test — impus de </w:t>
      </w:r>
      <w:r>
        <w:rPr>
          <w:rFonts w:ascii="Consolas" w:hAnsi="Consolas"/>
        </w:rPr>
        <w:t xml:space="preserve">ro-msmarco-divided</w:t>
      </w:r>
      <w:r>
        <w:t xml:space="preserve">, care n-are doc_id-uri și nici corpus.</w:t>
      </w:r>
    </w:p>
    <w:tbl>
      <w:tblPr>
        <w:tblStyle w:val="TableGrid"/>
        <w:tblW w:w="5000" w:type="pct"/>
      </w:tblPr>
      <w:tblGrid>
        <w:gridCol w:w="1560"/>
        <w:gridCol w:w="1560"/>
        <w:gridCol w:w="1560"/>
        <w:gridCol w:w="1560"/>
        <w:gridCol w:w="1560"/>
        <w:gridCol w:w="1560"/>
      </w:tblGrid>
      <w:tr>
        <w:trPr>
          <w:tblHeader/>
        </w:trPr>
        <w:tc>
          <w:tcPr>
            <w:tcW w:w="1560" w:type="dxa"/>
            <w:shd w:val="clear" w:fill="F2F2F2"/>
          </w:tcPr>
          <w:p>
            <w:pPr>
              <w:pStyle w:val="Normal"/>
            </w:pPr>
            <w:r>
              <w:rPr>
                <w:b/>
              </w:rPr>
              <w:t xml:space="preserve">model</w:t>
            </w:r>
          </w:p>
        </w:tc>
        <w:tc>
          <w:tcPr>
            <w:tcW w:w="1560" w:type="dxa"/>
            <w:shd w:val="clear" w:fill="F2F2F2"/>
          </w:tcPr>
          <w:p>
            <w:pPr>
              <w:pStyle w:val="Normal"/>
            </w:pPr>
            <w:r>
              <w:rPr>
                <w:b/>
              </w:rPr>
              <w:t xml:space="preserve">antrenare</w:t>
            </w:r>
          </w:p>
        </w:tc>
        <w:tc>
          <w:tcPr>
            <w:tcW w:w="1560" w:type="dxa"/>
            <w:shd w:val="clear" w:fill="F2F2F2"/>
          </w:tcPr>
          <w:p>
            <w:pPr>
              <w:pStyle w:val="Normal"/>
            </w:pPr>
            <w:r>
              <w:rPr>
                <w:b/>
              </w:rPr>
              <w:t xml:space="preserve">în domeniu</w:t>
            </w:r>
            <w:r>
              <w:rPr>
                <w:b/>
              </w:rPr>
              <w:t xml:space="preserve"> </w:t>
            </w:r>
            <w:r>
              <w:rPr>
                <w:b/>
              </w:rPr>
              <w:t xml:space="preserve">nDCG@10</w:t>
            </w:r>
          </w:p>
        </w:tc>
        <w:tc>
          <w:tcPr>
            <w:tcW w:w="1560" w:type="dxa"/>
            <w:shd w:val="clear" w:fill="F2F2F2"/>
          </w:tcPr>
          <w:p>
            <w:pPr>
              <w:pStyle w:val="Normal"/>
            </w:pPr>
            <w:r>
              <w:rPr>
                <w:b/>
              </w:rPr>
              <w:t xml:space="preserve">în domeniu</w:t>
            </w:r>
            <w:r>
              <w:rPr>
                <w:b/>
              </w:rPr>
              <w:t xml:space="preserve"> </w:t>
            </w:r>
            <w:r>
              <w:rPr>
                <w:b/>
              </w:rPr>
              <w:t xml:space="preserve">R@10</w:t>
            </w:r>
          </w:p>
        </w:tc>
        <w:tc>
          <w:tcPr>
            <w:tcW w:w="1560" w:type="dxa"/>
            <w:shd w:val="clear" w:fill="F2F2F2"/>
          </w:tcPr>
          <w:p>
            <w:pPr>
              <w:pStyle w:val="Normal"/>
            </w:pPr>
            <w:r>
              <w:rPr>
                <w:b/>
              </w:rPr>
              <w:t xml:space="preserve">msmarco</w:t>
            </w:r>
            <w:r>
              <w:rPr>
                <w:b/>
              </w:rPr>
              <w:t xml:space="preserve"> </w:t>
            </w:r>
            <w:r>
              <w:rPr>
                <w:b/>
              </w:rPr>
              <w:t xml:space="preserve">nDCG@10</w:t>
            </w:r>
          </w:p>
        </w:tc>
        <w:tc>
          <w:tcPr>
            <w:tcW w:w="1560" w:type="dxa"/>
            <w:shd w:val="clear" w:fill="F2F2F2"/>
          </w:tcPr>
          <w:p>
            <w:pPr>
              <w:pStyle w:val="Normal"/>
            </w:pPr>
            <w:r>
              <w:rPr>
                <w:b/>
              </w:rPr>
              <w:t xml:space="preserve">msmarco</w:t>
            </w:r>
            <w:r>
              <w:rPr>
                <w:b/>
              </w:rPr>
              <w:t xml:space="preserve"> </w:t>
            </w:r>
            <w:r>
              <w:rPr>
                <w:b/>
              </w:rPr>
              <w:t xml:space="preserve">R@10</w:t>
            </w:r>
          </w:p>
        </w:tc>
      </w:tr>
      <w:tr>
        <w:tc>
          <w:tcPr>
            <w:tcW w:w="1560" w:type="dxa"/>
          </w:tcPr>
          <w:p>
            <w:pPr>
              <w:pStyle w:val="Normal"/>
            </w:pPr>
            <w:r>
              <w:t xml:space="preserve">bge-m3</w:t>
            </w:r>
          </w:p>
        </w:tc>
        <w:tc>
          <w:tcPr>
            <w:tcW w:w="1560" w:type="dxa"/>
          </w:tcPr>
          <w:p>
            <w:pPr>
              <w:pStyle w:val="Normal"/>
            </w:pPr>
            <w:r>
              <w:t xml:space="preserve">niciuna</w:t>
            </w:r>
          </w:p>
        </w:tc>
        <w:tc>
          <w:tcPr>
            <w:tcW w:w="1560" w:type="dxa"/>
          </w:tcPr>
          <w:p>
            <w:pPr>
              <w:pStyle w:val="Normal"/>
            </w:pPr>
            <w:r>
              <w:t xml:space="preserve">0.838</w:t>
            </w:r>
          </w:p>
        </w:tc>
        <w:tc>
          <w:tcPr>
            <w:tcW w:w="1560" w:type="dxa"/>
          </w:tcPr>
          <w:p>
            <w:pPr>
              <w:pStyle w:val="Normal"/>
            </w:pPr>
            <w:r>
              <w:t xml:space="preserve">0.947</w:t>
            </w:r>
          </w:p>
        </w:tc>
        <w:tc>
          <w:tcPr>
            <w:tcW w:w="1560" w:type="dxa"/>
          </w:tcPr>
          <w:p>
            <w:pPr>
              <w:pStyle w:val="Normal"/>
            </w:pPr>
            <w:r>
              <w:t xml:space="preserve">0.707</w:t>
            </w:r>
          </w:p>
        </w:tc>
        <w:tc>
          <w:tcPr>
            <w:tcW w:w="1560" w:type="dxa"/>
          </w:tcPr>
          <w:p>
            <w:pPr>
              <w:pStyle w:val="Normal"/>
            </w:pPr>
            <w:r>
              <w:t xml:space="preserve">0.875</w:t>
            </w:r>
          </w:p>
        </w:tc>
      </w:tr>
      <w:tr>
        <w:tc>
          <w:tcPr>
            <w:tcW w:w="1560" w:type="dxa"/>
          </w:tcPr>
          <w:p>
            <w:pPr>
              <w:pStyle w:val="Normal"/>
            </w:pPr>
            <w:r>
              <w:t xml:space="preserve">bge-m3</w:t>
            </w:r>
          </w:p>
        </w:tc>
        <w:tc>
          <w:tcPr>
            <w:tcW w:w="1560" w:type="dxa"/>
          </w:tcPr>
          <w:p>
            <w:pPr>
              <w:pStyle w:val="Normal"/>
            </w:pPr>
            <w:r>
              <w:t xml:space="preserve">completă, triplete BM25</w:t>
            </w:r>
          </w:p>
        </w:tc>
        <w:tc>
          <w:tcPr>
            <w:tcW w:w="1560" w:type="dxa"/>
          </w:tcPr>
          <w:p>
            <w:pPr>
              <w:pStyle w:val="Normal"/>
            </w:pPr>
            <w:r>
              <w:t xml:space="preserve">0.905</w:t>
            </w:r>
          </w:p>
        </w:tc>
        <w:tc>
          <w:tcPr>
            <w:tcW w:w="1560" w:type="dxa"/>
          </w:tcPr>
          <w:p>
            <w:pPr>
              <w:pStyle w:val="Normal"/>
            </w:pPr>
            <w:r>
              <w:t xml:space="preserve">0.986</w:t>
            </w:r>
          </w:p>
        </w:tc>
        <w:tc>
          <w:tcPr>
            <w:tcW w:w="1560" w:type="dxa"/>
          </w:tcPr>
          <w:p>
            <w:pPr>
              <w:pStyle w:val="Normal"/>
            </w:pPr>
            <w:r>
              <w:t xml:space="preserve">0.610</w:t>
            </w:r>
          </w:p>
        </w:tc>
        <w:tc>
          <w:tcPr>
            <w:tcW w:w="1560" w:type="dxa"/>
          </w:tcPr>
          <w:p>
            <w:pPr>
              <w:pStyle w:val="Normal"/>
            </w:pPr>
            <w:r>
              <w:t xml:space="preserve">0.813</w:t>
            </w:r>
          </w:p>
        </w:tc>
      </w:tr>
      <w:tr>
        <w:tc>
          <w:tcPr>
            <w:tcW w:w="1560" w:type="dxa"/>
          </w:tcPr>
          <w:p>
            <w:pPr>
              <w:pStyle w:val="Normal"/>
            </w:pPr>
            <w:r>
              <w:t xml:space="preserve">bge-m3</w:t>
            </w:r>
          </w:p>
        </w:tc>
        <w:tc>
          <w:tcPr>
            <w:tcW w:w="1560" w:type="dxa"/>
          </w:tcPr>
          <w:p>
            <w:pPr>
              <w:pStyle w:val="Normal"/>
            </w:pPr>
            <w:r>
              <w:t xml:space="preserve">LoRA, triplete BM25</w:t>
            </w:r>
          </w:p>
        </w:tc>
        <w:tc>
          <w:tcPr>
            <w:tcW w:w="1560" w:type="dxa"/>
          </w:tcPr>
          <w:p>
            <w:pPr>
              <w:pStyle w:val="Normal"/>
            </w:pPr>
            <w:r>
              <w:t xml:space="preserve">0.906</w:t>
            </w:r>
          </w:p>
        </w:tc>
        <w:tc>
          <w:tcPr>
            <w:tcW w:w="1560" w:type="dxa"/>
          </w:tcPr>
          <w:p>
            <w:pPr>
              <w:pStyle w:val="Normal"/>
            </w:pPr>
            <w:r>
              <w:t xml:space="preserve">0.978</w:t>
            </w:r>
          </w:p>
        </w:tc>
        <w:tc>
          <w:tcPr>
            <w:tcW w:w="1560" w:type="dxa"/>
          </w:tcPr>
          <w:p>
            <w:pPr>
              <w:pStyle w:val="Normal"/>
            </w:pPr>
            <w:r>
              <w:t xml:space="preserve">0.600</w:t>
            </w:r>
          </w:p>
        </w:tc>
        <w:tc>
          <w:tcPr>
            <w:tcW w:w="1560" w:type="dxa"/>
          </w:tcPr>
          <w:p>
            <w:pPr>
              <w:pStyle w:val="Normal"/>
            </w:pPr>
            <w:r>
              <w:t xml:space="preserve">0.820</w:t>
            </w:r>
          </w:p>
        </w:tc>
      </w:tr>
      <w:tr>
        <w:tc>
          <w:tcPr>
            <w:tcW w:w="1560" w:type="dxa"/>
          </w:tcPr>
          <w:p>
            <w:pPr>
              <w:pStyle w:val="Normal"/>
            </w:pPr>
            <w:r>
              <w:t xml:space="preserve">Qwen3-8B</w:t>
            </w:r>
          </w:p>
        </w:tc>
        <w:tc>
          <w:tcPr>
            <w:tcW w:w="1560" w:type="dxa"/>
          </w:tcPr>
          <w:p>
            <w:pPr>
              <w:pStyle w:val="Normal"/>
            </w:pPr>
            <w:r>
              <w:t xml:space="preserve">niciuna</w:t>
            </w:r>
          </w:p>
        </w:tc>
        <w:tc>
          <w:tcPr>
            <w:tcW w:w="1560" w:type="dxa"/>
          </w:tcPr>
          <w:p>
            <w:pPr>
              <w:pStyle w:val="Normal"/>
            </w:pPr>
            <w:r>
              <w:t xml:space="preserve">0.866</w:t>
            </w:r>
          </w:p>
        </w:tc>
        <w:tc>
          <w:tcPr>
            <w:tcW w:w="1560" w:type="dxa"/>
          </w:tcPr>
          <w:p>
            <w:pPr>
              <w:pStyle w:val="Normal"/>
            </w:pPr>
            <w:r>
              <w:t xml:space="preserve">0.965</w:t>
            </w:r>
          </w:p>
        </w:tc>
        <w:tc>
          <w:tcPr>
            <w:tcW w:w="1560" w:type="dxa"/>
          </w:tcPr>
          <w:p>
            <w:pPr>
              <w:pStyle w:val="Normal"/>
            </w:pPr>
            <w:r>
              <w:t xml:space="preserve">0.732</w:t>
            </w:r>
          </w:p>
        </w:tc>
        <w:tc>
          <w:tcPr>
            <w:tcW w:w="1560" w:type="dxa"/>
          </w:tcPr>
          <w:p>
            <w:pPr>
              <w:pStyle w:val="Normal"/>
            </w:pPr>
            <w:r>
              <w:t xml:space="preserve">0.899</w:t>
            </w:r>
          </w:p>
        </w:tc>
      </w:tr>
      <w:tr>
        <w:tc>
          <w:tcPr>
            <w:tcW w:w="1560" w:type="dxa"/>
          </w:tcPr>
          <w:p>
            <w:pPr>
              <w:pStyle w:val="Normal"/>
            </w:pPr>
            <w:r>
              <w:t xml:space="preserve">Qwen3-8B</w:t>
            </w:r>
          </w:p>
        </w:tc>
        <w:tc>
          <w:tcPr>
            <w:tcW w:w="1560" w:type="dxa"/>
          </w:tcPr>
          <w:p>
            <w:pPr>
              <w:pStyle w:val="Normal"/>
            </w:pPr>
            <w:r>
              <w:t xml:space="preserve">LoRA, triplete BM25</w:t>
            </w:r>
          </w:p>
        </w:tc>
        <w:tc>
          <w:tcPr>
            <w:tcW w:w="1560" w:type="dxa"/>
          </w:tcPr>
          <w:p>
            <w:pPr>
              <w:pStyle w:val="Normal"/>
            </w:pPr>
            <w:r>
              <w:t xml:space="preserve">0.928</w:t>
            </w:r>
          </w:p>
        </w:tc>
        <w:tc>
          <w:tcPr>
            <w:tcW w:w="1560" w:type="dxa"/>
          </w:tcPr>
          <w:p>
            <w:pPr>
              <w:pStyle w:val="Normal"/>
            </w:pPr>
            <w:r>
              <w:t xml:space="preserve">0.988</w:t>
            </w:r>
          </w:p>
        </w:tc>
        <w:tc>
          <w:tcPr>
            <w:tcW w:w="1560" w:type="dxa"/>
          </w:tcPr>
          <w:p>
            <w:pPr>
              <w:pStyle w:val="Normal"/>
            </w:pPr>
            <w:r>
              <w:t xml:space="preserve">0.652</w:t>
            </w:r>
          </w:p>
        </w:tc>
        <w:tc>
          <w:tcPr>
            <w:tcW w:w="1560" w:type="dxa"/>
          </w:tcPr>
          <w:p>
            <w:pPr>
              <w:pStyle w:val="Normal"/>
            </w:pPr>
            <w:r>
              <w:t xml:space="preserve">0.862</w:t>
            </w:r>
          </w:p>
        </w:tc>
      </w:tr>
      <w:tr>
        <w:tc>
          <w:tcPr>
            <w:tcW w:w="1560" w:type="dxa"/>
          </w:tcPr>
          <w:p>
            <w:pPr>
              <w:pStyle w:val="Normal"/>
            </w:pPr>
            <w:r>
              <w:t xml:space="preserve">bge-m3</w:t>
            </w:r>
          </w:p>
        </w:tc>
        <w:tc>
          <w:tcPr>
            <w:tcW w:w="1560" w:type="dxa"/>
          </w:tcPr>
          <w:p>
            <w:pPr>
              <w:pStyle w:val="Normal"/>
            </w:pPr>
            <w:r>
              <w:t xml:space="preserve">niciuna</w:t>
            </w:r>
          </w:p>
        </w:tc>
        <w:tc>
          <w:tcPr>
            <w:tcW w:w="1560" w:type="dxa"/>
          </w:tcPr>
          <w:p>
            <w:pPr>
              <w:pStyle w:val="Normal"/>
            </w:pPr>
            <w:r>
              <w:t xml:space="preserve">0.901</w:t>
            </w:r>
          </w:p>
        </w:tc>
        <w:tc>
          <w:tcPr>
            <w:tcW w:w="1560" w:type="dxa"/>
          </w:tcPr>
          <w:p>
            <w:pPr>
              <w:pStyle w:val="Normal"/>
            </w:pPr>
            <w:r>
              <w:t xml:space="preserve">0.983</w:t>
            </w:r>
          </w:p>
        </w:tc>
        <w:tc>
          <w:tcPr>
            <w:tcW w:w="1560" w:type="dxa"/>
          </w:tcPr>
          <w:p>
            <w:pPr>
              <w:pStyle w:val="Normal"/>
            </w:pPr>
            <w:r>
              <w:t xml:space="preserve">0.707</w:t>
            </w:r>
          </w:p>
        </w:tc>
        <w:tc>
          <w:tcPr>
            <w:tcW w:w="1560" w:type="dxa"/>
          </w:tcPr>
          <w:p>
            <w:pPr>
              <w:pStyle w:val="Normal"/>
            </w:pPr>
            <w:r>
              <w:t xml:space="preserve">0.875</w:t>
            </w:r>
          </w:p>
        </w:tc>
      </w:tr>
      <w:tr>
        <w:tc>
          <w:tcPr>
            <w:tcW w:w="1560" w:type="dxa"/>
          </w:tcPr>
          <w:p>
            <w:pPr>
              <w:pStyle w:val="Normal"/>
            </w:pPr>
            <w:r>
              <w:t xml:space="preserve">bge-m3</w:t>
            </w:r>
          </w:p>
        </w:tc>
        <w:tc>
          <w:tcPr>
            <w:tcW w:w="1560" w:type="dxa"/>
          </w:tcPr>
          <w:p>
            <w:pPr>
              <w:pStyle w:val="Normal"/>
            </w:pPr>
            <w:r>
              <w:t xml:space="preserve">completă, triplete MaxSim</w:t>
            </w:r>
          </w:p>
        </w:tc>
        <w:tc>
          <w:tcPr>
            <w:tcW w:w="1560" w:type="dxa"/>
          </w:tcPr>
          <w:p>
            <w:pPr>
              <w:pStyle w:val="Normal"/>
            </w:pPr>
            <w:r>
              <w:t xml:space="preserve">0.932</w:t>
            </w:r>
          </w:p>
        </w:tc>
        <w:tc>
          <w:tcPr>
            <w:tcW w:w="1560" w:type="dxa"/>
          </w:tcPr>
          <w:p>
            <w:pPr>
              <w:pStyle w:val="Normal"/>
            </w:pPr>
            <w:r>
              <w:t xml:space="preserve">0.997</w:t>
            </w:r>
          </w:p>
        </w:tc>
        <w:tc>
          <w:tcPr>
            <w:tcW w:w="1560" w:type="dxa"/>
          </w:tcPr>
          <w:p>
            <w:pPr>
              <w:pStyle w:val="Normal"/>
            </w:pPr>
            <w:r>
              <w:t xml:space="preserve">0.619</w:t>
            </w:r>
          </w:p>
        </w:tc>
        <w:tc>
          <w:tcPr>
            <w:tcW w:w="1560" w:type="dxa"/>
          </w:tcPr>
          <w:p>
            <w:pPr>
              <w:pStyle w:val="Normal"/>
            </w:pPr>
            <w:r>
              <w:t xml:space="preserve">0.833</w:t>
            </w:r>
          </w:p>
        </w:tc>
      </w:tr>
      <w:tr>
        <w:tc>
          <w:tcPr>
            <w:tcW w:w="1560" w:type="dxa"/>
          </w:tcPr>
          <w:p>
            <w:pPr>
              <w:pStyle w:val="Normal"/>
            </w:pPr>
            <w:r>
              <w:t xml:space="preserve">bge-m3</w:t>
            </w:r>
          </w:p>
        </w:tc>
        <w:tc>
          <w:tcPr>
            <w:tcW w:w="1560" w:type="dxa"/>
          </w:tcPr>
          <w:p>
            <w:pPr>
              <w:pStyle w:val="Normal"/>
            </w:pPr>
            <w:r>
              <w:t xml:space="preserve">LoRA, triplete MaxSim</w:t>
            </w:r>
          </w:p>
        </w:tc>
        <w:tc>
          <w:tcPr>
            <w:tcW w:w="1560" w:type="dxa"/>
          </w:tcPr>
          <w:p>
            <w:pPr>
              <w:pStyle w:val="Normal"/>
            </w:pPr>
            <w:r>
              <w:t xml:space="preserve">0.935</w:t>
            </w:r>
          </w:p>
        </w:tc>
        <w:tc>
          <w:tcPr>
            <w:tcW w:w="1560" w:type="dxa"/>
          </w:tcPr>
          <w:p>
            <w:pPr>
              <w:pStyle w:val="Normal"/>
            </w:pPr>
            <w:r>
              <w:t xml:space="preserve">0.999</w:t>
            </w:r>
          </w:p>
        </w:tc>
        <w:tc>
          <w:tcPr>
            <w:tcW w:w="1560" w:type="dxa"/>
          </w:tcPr>
          <w:p>
            <w:pPr>
              <w:pStyle w:val="Normal"/>
            </w:pPr>
            <w:r>
              <w:t xml:space="preserve">0.619</w:t>
            </w:r>
          </w:p>
        </w:tc>
        <w:tc>
          <w:tcPr>
            <w:tcW w:w="1560" w:type="dxa"/>
          </w:tcPr>
          <w:p>
            <w:pPr>
              <w:pStyle w:val="Normal"/>
            </w:pPr>
            <w:r>
              <w:t xml:space="preserve">0.837</w:t>
            </w:r>
          </w:p>
        </w:tc>
      </w:tr>
      <w:tr>
        <w:tc>
          <w:tcPr>
            <w:tcW w:w="1560" w:type="dxa"/>
          </w:tcPr>
          <w:p>
            <w:pPr>
              <w:pStyle w:val="Normal"/>
            </w:pPr>
            <w:r>
              <w:t xml:space="preserve">Qwen3-8B</w:t>
            </w:r>
          </w:p>
        </w:tc>
        <w:tc>
          <w:tcPr>
            <w:tcW w:w="1560" w:type="dxa"/>
          </w:tcPr>
          <w:p>
            <w:pPr>
              <w:pStyle w:val="Normal"/>
            </w:pPr>
            <w:r>
              <w:t xml:space="preserve">niciuna</w:t>
            </w:r>
          </w:p>
        </w:tc>
        <w:tc>
          <w:tcPr>
            <w:tcW w:w="1560" w:type="dxa"/>
          </w:tcPr>
          <w:p>
            <w:pPr>
              <w:pStyle w:val="Normal"/>
            </w:pPr>
            <w:r>
              <w:t xml:space="preserve">0.906</w:t>
            </w:r>
          </w:p>
        </w:tc>
        <w:tc>
          <w:tcPr>
            <w:tcW w:w="1560" w:type="dxa"/>
          </w:tcPr>
          <w:p>
            <w:pPr>
              <w:pStyle w:val="Normal"/>
            </w:pPr>
            <w:r>
              <w:t xml:space="preserve">0.992</w:t>
            </w:r>
          </w:p>
        </w:tc>
        <w:tc>
          <w:tcPr>
            <w:tcW w:w="1560" w:type="dxa"/>
          </w:tcPr>
          <w:p>
            <w:pPr>
              <w:pStyle w:val="Normal"/>
            </w:pPr>
            <w:r>
              <w:t xml:space="preserve">0.732</w:t>
            </w:r>
          </w:p>
        </w:tc>
        <w:tc>
          <w:tcPr>
            <w:tcW w:w="1560" w:type="dxa"/>
          </w:tcPr>
          <w:p>
            <w:pPr>
              <w:pStyle w:val="Normal"/>
            </w:pPr>
            <w:r>
              <w:t xml:space="preserve">0.899</w:t>
            </w:r>
          </w:p>
        </w:tc>
      </w:tr>
      <w:tr>
        <w:tc>
          <w:tcPr>
            <w:tcW w:w="1560" w:type="dxa"/>
          </w:tcPr>
          <w:p>
            <w:pPr>
              <w:pStyle w:val="Normal"/>
            </w:pPr>
            <w:r>
              <w:t xml:space="preserve">Qwen3-8B</w:t>
            </w:r>
          </w:p>
        </w:tc>
        <w:tc>
          <w:tcPr>
            <w:tcW w:w="1560" w:type="dxa"/>
          </w:tcPr>
          <w:p>
            <w:pPr>
              <w:pStyle w:val="Normal"/>
            </w:pPr>
            <w:r>
              <w:t xml:space="preserve">LoRA, triplete MaxSim</w:t>
            </w:r>
          </w:p>
        </w:tc>
        <w:tc>
          <w:tcPr>
            <w:tcW w:w="1560" w:type="dxa"/>
          </w:tcPr>
          <w:p>
            <w:pPr>
              <w:pStyle w:val="Normal"/>
            </w:pPr>
            <w:r>
              <w:t xml:space="preserve">0.949</w:t>
            </w:r>
          </w:p>
        </w:tc>
        <w:tc>
          <w:tcPr>
            <w:tcW w:w="1560" w:type="dxa"/>
          </w:tcPr>
          <w:p>
            <w:pPr>
              <w:pStyle w:val="Normal"/>
            </w:pPr>
            <w:r>
              <w:t xml:space="preserve">0.999</w:t>
            </w:r>
          </w:p>
        </w:tc>
        <w:tc>
          <w:tcPr>
            <w:tcW w:w="1560" w:type="dxa"/>
          </w:tcPr>
          <w:p>
            <w:pPr>
              <w:pStyle w:val="Normal"/>
            </w:pPr>
            <w:r>
              <w:t xml:space="preserve">0.665</w:t>
            </w:r>
          </w:p>
        </w:tc>
        <w:tc>
          <w:tcPr>
            <w:tcW w:w="1560" w:type="dxa"/>
          </w:tcPr>
          <w:p>
            <w:pPr>
              <w:pStyle w:val="Normal"/>
            </w:pPr>
            <w:r>
              <w:t xml:space="preserve">0.868</w:t>
            </w:r>
          </w:p>
        </w:tc>
      </w:tr>
    </w:tbl>
    <w:p/>
    <w:p>
      <w:pPr>
        <w:pStyle w:val="Caption"/>
      </w:pPr>
      <w:r>
        <w:t xml:space="preserve">„În domeniu" e splitul de test al setului pe care s-a antrenat. Primele cinci rânduri privesc tripletele BM25, ultimele cinci pe cele cu interacțiune târzie.</w:t>
      </w:r>
    </w:p>
    <w:p>
      <w:pPr>
        <w:pStyle w:val="Normal"/>
      </w:pPr>
      <w:r>
        <w:t xml:space="preserve">Citit prin R@10, degradarea e de ordonare, nu de regăsire.</w:t>
      </w:r>
    </w:p>
    <w:p>
      <w:pPr>
        <w:pStyle w:val="Normal"/>
      </w:pPr>
      <w:r>
        <w:t xml:space="preserve">Pe msmarco, bge-m3 pierde 9–10 puncte de nDCG@10 și peste 13 de R@1, dar doar 4–6 de R@10, iar R@100 abia se clintește: 0.977 → 0.966–0.974. Modelul încă știe unde e răspunsul; nu mai e la fel de sigur că el e primul. E o formă mai blândă de uitare decât sugerează nDCG singur.</w:t>
      </w:r>
    </w:p>
    <w:p>
      <w:pPr>
        <w:pStyle w:val="Normal"/>
      </w:pPr>
      <w:r>
        <w:t xml:space="preserve">În domeniu, R@10 e practic saturat după antrenare — 0.98–1.00 peste tot, iar R@100 e fix 1.000. Pe corpusuri de 3 300–3 700 de pasaje întrebarea „e răspunsul în primele zece" nu mai discriminează; acolo doar nDCG@10 și R@1 mai separă ceva.</w:t>
      </w:r>
    </w:p>
    <w:p>
      <w:pPr>
        <w:pStyle w:val="Normal"/>
      </w:pPr>
      <w:r>
        <w:t xml:space="preserve">Antrenarea câștigă 0.03–0.07 în domeniu și pierde 0.07–0.10 în afara lui. Niciuna din configurații nu e neutră.</w:t>
      </w:r>
    </w:p>
    <w:p>
      <w:pPr>
        <w:pStyle w:val="Normal"/>
      </w:pPr>
      <w:r>
        <w:t xml:space="preserve">Dacă scopul e un retriever românesc general, tripletele astea, așa antrenate, îl înrăutățesc. Dacă scopul e domeniul nostru — știri, povești, rețete — îl îmbunătățesc consistent.</w:t>
      </w:r>
    </w:p>
    <w:p>
      <w:pPr>
        <w:pStyle w:val="Heading3"/>
      </w:pPr>
      <w:r>
        <w:t xml:space="preserve">Rețeta nu e vinovată. Am verificat.</w:t>
      </w:r>
    </w:p>
    <w:p>
      <w:pPr>
        <w:pStyle w:val="Normal"/>
      </w:pPr>
      <w:r>
        <w:t xml:space="preserve">Explicația evidentă era uitarea catastrofică: o epocă întreagă de fine-tuning complet la 2e-5, fără nimic ținut deoparte. Iar Qwen, care atinge 0.58% din parametri prin LoRA, pierdea cel mai puțin — ceea ce părea să confirme.</w:t>
      </w:r>
    </w:p>
    <w:p>
      <w:pPr>
        <w:pStyle w:val="Normal"/>
      </w:pPr>
      <w:r>
        <w:t xml:space="preserve">Am rulat controlul: </w:t>
      </w:r>
      <w:r>
        <w:rPr>
          <w:b/>
        </w:rPr>
        <w:t xml:space="preserve">bge-m3 prin LoRA, aceleași date, restul identic.</w:t>
      </w:r>
      <w:r>
        <w:t xml:space="preserve"> Atinge 1.25% din parametri în loc de 100%. Rezultatul: câștig în domeniu identic (0.906 față de 0.905) și pierdere identică în afara lui (0.600 față de 0.610, adică puțin mai rău). De optzeci de ori mai puțini parametri modificați, aceeași pagubă.</w:t>
      </w:r>
    </w:p>
    <w:p>
      <w:pPr>
        <w:pStyle w:val="Normal"/>
      </w:pPr>
      <w:r>
        <w:t xml:space="preserve">Deci cauza e în date, nu în cum sunt antrenate.</w:t>
      </w:r>
    </w:p>
    <w:p>
      <w:pPr>
        <w:pStyle w:val="Normal"/>
      </w:pPr>
      <w:r>
        <w:t xml:space="preserve">Ipoteza mea principală era rețeta, și era greșită. Argumentul se sprijinea pe diferența dintre Qwen și bge-m3; controlul o desființează, iar diferența aia trebuie pusă pe seama altceva — model de bază mai robust, sau faptul că Qwen a văzut 64 000 de rânduri față de 76 000.</w:t>
      </w:r>
    </w:p>
    <w:p>
      <w:pPr>
        <w:pStyle w:val="Heading3"/>
      </w:pPr>
      <w:r>
        <w:t xml:space="preserve">Ce anume, în date</w:t>
      </w:r>
    </w:p>
    <w:tbl>
      <w:tblPr>
        <w:tblStyle w:val="TableGrid"/>
        <w:tblW w:w="5000" w:type="pct"/>
      </w:tblPr>
      <w:tblGrid>
        <w:gridCol w:w="3120"/>
        <w:gridCol w:w="3120"/>
        <w:gridCol w:w="3120"/>
      </w:tblGrid>
      <w:tr>
        <w:trPr>
          <w:tblHeader/>
        </w:trPr>
        <w:tc>
          <w:tcPr>
            <w:tcW w:w="3120" w:type="dxa"/>
            <w:shd w:val="clear" w:fill="F2F2F2"/>
          </w:tcPr>
          <w:p/>
        </w:tc>
        <w:tc>
          <w:tcPr>
            <w:tcW w:w="3120" w:type="dxa"/>
            <w:shd w:val="clear" w:fill="F2F2F2"/>
          </w:tcPr>
          <w:p>
            <w:pPr>
              <w:pStyle w:val="Normal"/>
            </w:pPr>
            <w:r>
              <w:rPr>
                <w:b/>
              </w:rPr>
              <w:t xml:space="preserve">al nostru</w:t>
            </w:r>
          </w:p>
        </w:tc>
        <w:tc>
          <w:tcPr>
            <w:tcW w:w="3120" w:type="dxa"/>
            <w:shd w:val="clear" w:fill="F2F2F2"/>
          </w:tcPr>
          <w:p>
            <w:pPr>
              <w:pStyle w:val="Normal"/>
            </w:pPr>
            <w:r>
              <w:rPr>
                <w:b/>
              </w:rPr>
              <w:t xml:space="preserve">ro-msmarco</w:t>
            </w:r>
          </w:p>
        </w:tc>
      </w:tr>
      <w:tr>
        <w:tc>
          <w:tcPr>
            <w:tcW w:w="3120" w:type="dxa"/>
          </w:tcPr>
          <w:p>
            <w:pPr>
              <w:pStyle w:val="Normal"/>
            </w:pPr>
            <w:r>
              <w:t xml:space="preserve">lungime întrebare, mediană</w:t>
            </w:r>
          </w:p>
        </w:tc>
        <w:tc>
          <w:tcPr>
            <w:tcW w:w="3120" w:type="dxa"/>
          </w:tcPr>
          <w:p>
            <w:pPr>
              <w:pStyle w:val="Normal"/>
            </w:pPr>
            <w:r>
              <w:t xml:space="preserve">13 cuvinte</w:t>
            </w:r>
          </w:p>
        </w:tc>
        <w:tc>
          <w:tcPr>
            <w:tcW w:w="3120" w:type="dxa"/>
          </w:tcPr>
          <w:p>
            <w:pPr>
              <w:pStyle w:val="Normal"/>
            </w:pPr>
            <w:r>
              <w:t xml:space="preserve">6 cuvinte</w:t>
            </w:r>
          </w:p>
        </w:tc>
      </w:tr>
      <w:tr>
        <w:tc>
          <w:tcPr>
            <w:tcW w:w="3120" w:type="dxa"/>
          </w:tcPr>
          <w:p>
            <w:pPr>
              <w:pStyle w:val="Normal"/>
            </w:pPr>
            <w:r>
              <w:t xml:space="preserve">lungime pasaj, mediană</w:t>
            </w:r>
          </w:p>
        </w:tc>
        <w:tc>
          <w:tcPr>
            <w:tcW w:w="3120" w:type="dxa"/>
          </w:tcPr>
          <w:p>
            <w:pPr>
              <w:pStyle w:val="Normal"/>
            </w:pPr>
            <w:r>
              <w:t xml:space="preserve">1 798 car.</w:t>
            </w:r>
          </w:p>
        </w:tc>
        <w:tc>
          <w:tcPr>
            <w:tcW w:w="3120" w:type="dxa"/>
          </w:tcPr>
          <w:p>
            <w:pPr>
              <w:pStyle w:val="Normal"/>
            </w:pPr>
            <w:r>
              <w:t xml:space="preserve">340 car.</w:t>
            </w:r>
          </w:p>
        </w:tc>
      </w:tr>
      <w:tr>
        <w:tc>
          <w:tcPr>
            <w:tcW w:w="3120" w:type="dxa"/>
          </w:tcPr>
          <w:p>
            <w:pPr>
              <w:pStyle w:val="Normal"/>
            </w:pPr>
            <w:r>
              <w:t xml:space="preserve">raport tip/token</w:t>
            </w:r>
          </w:p>
        </w:tc>
        <w:tc>
          <w:tcPr>
            <w:tcW w:w="3120" w:type="dxa"/>
          </w:tcPr>
          <w:p>
            <w:pPr>
              <w:pStyle w:val="Normal"/>
            </w:pPr>
            <w:r>
              <w:t xml:space="preserve">0.293</w:t>
            </w:r>
          </w:p>
        </w:tc>
        <w:tc>
          <w:tcPr>
            <w:tcW w:w="3120" w:type="dxa"/>
          </w:tcPr>
          <w:p>
            <w:pPr>
              <w:pStyle w:val="Normal"/>
            </w:pPr>
            <w:r>
              <w:t xml:space="preserve">0.397</w:t>
            </w:r>
          </w:p>
        </w:tc>
      </w:tr>
      <w:tr>
        <w:tc>
          <w:tcPr>
            <w:tcW w:w="3120" w:type="dxa"/>
          </w:tcPr>
          <w:p>
            <w:pPr>
              <w:pStyle w:val="Normal"/>
            </w:pPr>
            <w:r>
              <w:t xml:space="preserve">primele 6 cuvinte de start acoperă</w:t>
            </w:r>
          </w:p>
        </w:tc>
        <w:tc>
          <w:tcPr>
            <w:tcW w:w="3120" w:type="dxa"/>
          </w:tcPr>
          <w:p>
            <w:pPr>
              <w:pStyle w:val="Normal"/>
            </w:pPr>
            <w:r>
              <w:t xml:space="preserve">82%</w:t>
            </w:r>
          </w:p>
        </w:tc>
        <w:tc>
          <w:tcPr>
            <w:tcW w:w="3120" w:type="dxa"/>
          </w:tcPr>
          <w:p>
            <w:pPr>
              <w:pStyle w:val="Normal"/>
            </w:pPr>
            <w:r>
              <w:t xml:space="preserve">52%</w:t>
            </w:r>
          </w:p>
        </w:tc>
      </w:tr>
      <w:tr>
        <w:tc>
          <w:tcPr>
            <w:tcW w:w="3120" w:type="dxa"/>
          </w:tcPr>
          <w:p>
            <w:pPr>
              <w:pStyle w:val="Normal"/>
            </w:pPr>
            <w:r>
              <w:t xml:space="preserve">încep cu „Ce"</w:t>
            </w:r>
          </w:p>
        </w:tc>
        <w:tc>
          <w:tcPr>
            <w:tcW w:w="3120" w:type="dxa"/>
          </w:tcPr>
          <w:p>
            <w:pPr>
              <w:pStyle w:val="Normal"/>
            </w:pPr>
            <w:r>
              <w:t xml:space="preserve">40%</w:t>
            </w:r>
          </w:p>
        </w:tc>
        <w:tc>
          <w:tcPr>
            <w:tcW w:w="3120" w:type="dxa"/>
          </w:tcPr>
          <w:p>
            <w:pPr>
              <w:pStyle w:val="Normal"/>
            </w:pPr>
            <w:r>
              <w:t xml:space="preserve">22%</w:t>
            </w:r>
          </w:p>
        </w:tc>
      </w:tr>
    </w:tbl>
    <w:p/>
    <w:p>
      <w:pPr>
        <w:pStyle w:val="Normal"/>
      </w:pPr>
      <w:r>
        <w:t xml:space="preserve">Întrebările generate de Gemma sunt șablonizate, iar pasajele sunt de cinci ori mai lungi decât cele din msmarco. Modelul învață să potrivească întrebări lungi și formulaice cu documente lungi. Care dintre cele două trăsături cântărește mai mult — </w:t>
      </w:r>
      <w:r>
        <w:rPr>
          <w:b/>
        </w:rPr>
        <w:t xml:space="preserve">niciun experiment de aici nu o separă</w:t>
      </w:r>
      <w:r>
        <w:t xml:space="preserve">, și n-o pretind.</w:t>
      </w:r>
    </w:p>
    <w:p>
      <w:pPr>
        <w:pStyle w:val="Heading3"/>
      </w:pPr>
      <w:r>
        <w:t xml:space="preserve">Qwen3-8B contra bge-m3</w:t>
      </w:r>
    </w:p>
    <w:p>
      <w:pPr>
        <w:pStyle w:val="Normal"/>
      </w:pPr>
      <w:r>
        <w:t xml:space="preserve">Qwen conduce peste tot, cu 0.02–0.03 nDCG. Pentru asta: 7.6 miliarde de parametri față de 568 de milioane, 8 ore și 15 minute de antrenare față de 23 de minute, și 15 GB de checkpoint față de 2.2. Dacă proiectul trebuie să recomande ceva practic, bge-m3 e alegerea rațională.</w:t>
      </w:r>
    </w:p>
    <w:p>
      <w:pPr>
        <w:pStyle w:val="Normal"/>
      </w:pPr>
      <w:r>
        <w:t xml:space="preserve">Verificare · splitul</w:t>
      </w:r>
      <w:r>
        <w:t xml:space="preserve"> </w:t>
      </w:r>
    </w:p>
    <w:p>
      <w:pPr>
        <w:pStyle w:val="Heading2"/>
      </w:pPr>
      <w:r>
        <w:t xml:space="preserve">Scurgerea între antrenare și test, măsurată</w:t>
      </w:r>
    </w:p>
    <w:p>
      <w:pPr>
        <w:pStyle w:val="Normal"/>
      </w:pPr>
      <w:r>
        <w:t xml:space="preserve">Mentorii au ridicat suspiciunea că splitul ar putea fi problematic. Este, dar nu în felul care schimbă concluziile.</w:t>
      </w:r>
    </w:p>
    <w:tbl>
      <w:tblPr>
        <w:tblStyle w:val="TableGrid"/>
        <w:tblW w:w="5000" w:type="pct"/>
      </w:tblPr>
      <w:tblGrid>
        <w:gridCol w:w="4680"/>
        <w:gridCol w:w="4680"/>
      </w:tblGrid>
      <w:tr>
        <w:trPr>
          <w:tblHeader/>
        </w:trPr>
        <w:tc>
          <w:tcPr>
            <w:tcW w:w="4680" w:type="dxa"/>
            <w:shd w:val="clear" w:fill="F2F2F2"/>
          </w:tcPr>
          <w:p>
            <w:pPr>
              <w:pStyle w:val="Normal"/>
            </w:pPr>
            <w:r>
              <w:rPr>
                <w:b/>
              </w:rPr>
              <w:t xml:space="preserve">verificare</w:t>
            </w:r>
          </w:p>
        </w:tc>
        <w:tc>
          <w:tcPr>
            <w:tcW w:w="4680" w:type="dxa"/>
            <w:shd w:val="clear" w:fill="F2F2F2"/>
          </w:tcPr>
          <w:p>
            <w:pPr>
              <w:pStyle w:val="Normal"/>
            </w:pPr>
            <w:r>
              <w:rPr>
                <w:b/>
              </w:rPr>
              <w:t xml:space="preserve">rezultat</w:t>
            </w:r>
          </w:p>
        </w:tc>
      </w:tr>
      <w:tr>
        <w:tc>
          <w:tcPr>
            <w:tcW w:w="4680" w:type="dxa"/>
          </w:tcPr>
          <w:p>
            <w:pPr>
              <w:pStyle w:val="Normal"/>
            </w:pPr>
            <w:r>
              <w:t xml:space="preserve">întrebări de test identice cu unele din antrenare</w:t>
            </w:r>
          </w:p>
        </w:tc>
        <w:tc>
          <w:tcPr>
            <w:tcW w:w="4680" w:type="dxa"/>
          </w:tcPr>
          <w:p>
            <w:pPr>
              <w:pStyle w:val="Normal"/>
            </w:pPr>
            <w:r>
              <w:t xml:space="preserve">0</w:t>
            </w:r>
          </w:p>
        </w:tc>
      </w:tr>
      <w:tr>
        <w:tc>
          <w:tcPr>
            <w:tcW w:w="4680" w:type="dxa"/>
          </w:tcPr>
          <w:p>
            <w:pPr>
              <w:pStyle w:val="Normal"/>
            </w:pPr>
            <w:r>
              <w:t xml:space="preserve">idem, normalizate</w:t>
            </w:r>
          </w:p>
        </w:tc>
        <w:tc>
          <w:tcPr>
            <w:tcW w:w="4680" w:type="dxa"/>
          </w:tcPr>
          <w:p>
            <w:pPr>
              <w:pStyle w:val="Normal"/>
            </w:pPr>
            <w:r>
              <w:t xml:space="preserve">0</w:t>
            </w:r>
          </w:p>
        </w:tc>
      </w:tr>
      <w:tr>
        <w:tc>
          <w:tcPr>
            <w:tcW w:w="4680" w:type="dxa"/>
          </w:tcPr>
          <w:p>
            <w:pPr>
              <w:pStyle w:val="Normal"/>
            </w:pPr>
            <w:r>
              <w:t xml:space="preserve">întrebări aproape identice (Jaccard ≥ 0.8)</w:t>
            </w:r>
          </w:p>
        </w:tc>
        <w:tc>
          <w:tcPr>
            <w:tcW w:w="4680" w:type="dxa"/>
          </w:tcPr>
          <w:p>
            <w:pPr>
              <w:pStyle w:val="Normal"/>
            </w:pPr>
            <w:r>
              <w:t xml:space="preserve">20 / 1 134 (1.8%)</w:t>
            </w:r>
          </w:p>
        </w:tc>
      </w:tr>
      <w:tr>
        <w:tc>
          <w:tcPr>
            <w:tcW w:w="4680" w:type="dxa"/>
          </w:tcPr>
          <w:p>
            <w:pPr>
              <w:pStyle w:val="Normal"/>
            </w:pPr>
            <w:r>
              <w:t xml:space="preserve">pozitive de test folosite ca pozitive în antrenare</w:t>
            </w:r>
          </w:p>
        </w:tc>
        <w:tc>
          <w:tcPr>
            <w:tcW w:w="4680" w:type="dxa"/>
          </w:tcPr>
          <w:p>
            <w:pPr>
              <w:pStyle w:val="Normal"/>
            </w:pPr>
            <w:r>
              <w:t xml:space="preserve">0</w:t>
            </w:r>
          </w:p>
        </w:tc>
      </w:tr>
      <w:tr>
        <w:tc>
          <w:tcPr>
            <w:tcW w:w="4680" w:type="dxa"/>
          </w:tcPr>
          <w:p>
            <w:pPr>
              <w:pStyle w:val="Normal"/>
            </w:pPr>
            <w:r>
              <w:rPr>
                <w:b/>
              </w:rPr>
              <w:t xml:space="preserve">pozitive de test = aceeași știre ca un pozitiv din antrenare</w:t>
            </w:r>
          </w:p>
        </w:tc>
        <w:tc>
          <w:tcPr>
            <w:tcW w:w="4680" w:type="dxa"/>
          </w:tcPr>
          <w:p>
            <w:pPr>
              <w:pStyle w:val="Normal"/>
            </w:pPr>
            <w:r>
              <w:t xml:space="preserve">89 / 424 (21%)</w:t>
            </w:r>
          </w:p>
        </w:tc>
      </w:tr>
      <w:tr>
        <w:tc>
          <w:tcPr>
            <w:tcW w:w="4680" w:type="dxa"/>
          </w:tcPr>
          <w:p>
            <w:pPr>
              <w:pStyle w:val="Normal"/>
            </w:pPr>
            <w:r>
              <w:t xml:space="preserve">pozitive de test folosite ca </w:t>
            </w:r>
            <w:r>
              <w:rPr>
                <w:i/>
              </w:rPr>
              <w:t xml:space="preserve">negative</w:t>
            </w:r>
            <w:r>
              <w:t xml:space="preserve"> în antrenare</w:t>
            </w:r>
          </w:p>
        </w:tc>
        <w:tc>
          <w:tcPr>
            <w:tcW w:w="4680" w:type="dxa"/>
          </w:tcPr>
          <w:p>
            <w:pPr>
              <w:pStyle w:val="Normal"/>
            </w:pPr>
            <w:r>
              <w:t xml:space="preserve">321</w:t>
            </w:r>
          </w:p>
        </w:tc>
      </w:tr>
    </w:tbl>
    <w:p/>
    <w:p>
      <w:pPr>
        <w:pStyle w:val="Normal"/>
      </w:pPr>
      <w:r>
        <w:t xml:space="preserve">Grupele de duplicate au făcut ce trebuiau: niciun document nu apare ca pozitiv de ambele părți. Dar ele prind doar fișiere aproape identice — titlu plus primele 600 de caractere. Două outleturi care publică aceeași știre primesc fingerprinturi diferite și cad în split-uri diferite. E fix fenomenul care a produs falsele negative de la început.</w:t>
      </w:r>
    </w:p>
    <w:p>
      <w:pPr>
        <w:pStyle w:val="Heading3"/>
      </w:pPr>
      <w:r>
        <w:t xml:space="preserve">Cât contează, măsurat</w:t>
      </w:r>
    </w:p>
    <w:p>
      <w:pPr>
        <w:pStyle w:val="Normal"/>
      </w:pPr>
      <w:r>
        <w:t xml:space="preserve">Am construit un set de test din care am scos toate întrebările afectate și am remăsurat:</w:t>
      </w:r>
    </w:p>
    <w:tbl>
      <w:tblPr>
        <w:tblStyle w:val="TableGrid"/>
        <w:tblW w:w="5000" w:type="pct"/>
      </w:tblPr>
      <w:tblGrid>
        <w:gridCol w:w="2340"/>
        <w:gridCol w:w="2340"/>
        <w:gridCol w:w="2340"/>
        <w:gridCol w:w="2340"/>
      </w:tblGrid>
      <w:tr>
        <w:trPr>
          <w:tblHeader/>
        </w:trPr>
        <w:tc>
          <w:tcPr>
            <w:tcW w:w="2340" w:type="dxa"/>
            <w:shd w:val="clear" w:fill="F2F2F2"/>
          </w:tcPr>
          <w:p>
            <w:pPr>
              <w:pStyle w:val="Normal"/>
            </w:pPr>
            <w:r>
              <w:rPr>
                <w:b/>
              </w:rPr>
              <w:t xml:space="preserve">set de test</w:t>
            </w:r>
          </w:p>
        </w:tc>
        <w:tc>
          <w:tcPr>
            <w:tcW w:w="2340" w:type="dxa"/>
            <w:shd w:val="clear" w:fill="F2F2F2"/>
          </w:tcPr>
          <w:p>
            <w:pPr>
              <w:pStyle w:val="Normal"/>
            </w:pPr>
            <w:r>
              <w:rPr>
                <w:b/>
              </w:rPr>
              <w:t xml:space="preserve">zero-shot</w:t>
            </w:r>
          </w:p>
        </w:tc>
        <w:tc>
          <w:tcPr>
            <w:tcW w:w="2340" w:type="dxa"/>
            <w:shd w:val="clear" w:fill="F2F2F2"/>
          </w:tcPr>
          <w:p>
            <w:pPr>
              <w:pStyle w:val="Normal"/>
            </w:pPr>
            <w:r>
              <w:rPr>
                <w:b/>
              </w:rPr>
              <w:t xml:space="preserve">după FT</w:t>
            </w:r>
          </w:p>
        </w:tc>
        <w:tc>
          <w:tcPr>
            <w:tcW w:w="2340" w:type="dxa"/>
            <w:shd w:val="clear" w:fill="F2F2F2"/>
          </w:tcPr>
          <w:p>
            <w:pPr>
              <w:pStyle w:val="Normal"/>
            </w:pPr>
            <w:r>
              <w:rPr>
                <w:b/>
              </w:rPr>
              <w:t xml:space="preserve">câștig</w:t>
            </w:r>
          </w:p>
        </w:tc>
      </w:tr>
      <w:tr>
        <w:tc>
          <w:tcPr>
            <w:tcW w:w="2340" w:type="dxa"/>
          </w:tcPr>
          <w:p>
            <w:pPr>
              <w:pStyle w:val="Normal"/>
            </w:pPr>
            <w:r>
              <w:t xml:space="preserve">BM25, complet (1 134 întrebări)</w:t>
            </w:r>
          </w:p>
        </w:tc>
        <w:tc>
          <w:tcPr>
            <w:tcW w:w="2340" w:type="dxa"/>
          </w:tcPr>
          <w:p>
            <w:pPr>
              <w:pStyle w:val="Normal"/>
            </w:pPr>
            <w:r>
              <w:t xml:space="preserve">0.838</w:t>
            </w:r>
          </w:p>
        </w:tc>
        <w:tc>
          <w:tcPr>
            <w:tcW w:w="2340" w:type="dxa"/>
          </w:tcPr>
          <w:p>
            <w:pPr>
              <w:pStyle w:val="Normal"/>
            </w:pPr>
            <w:r>
              <w:t xml:space="preserve">0.905</w:t>
            </w:r>
          </w:p>
        </w:tc>
        <w:tc>
          <w:tcPr>
            <w:tcW w:w="2340" w:type="dxa"/>
          </w:tcPr>
          <w:p>
            <w:pPr>
              <w:pStyle w:val="Normal"/>
            </w:pPr>
            <w:r>
              <w:t xml:space="preserve">+0.067</w:t>
            </w:r>
          </w:p>
        </w:tc>
      </w:tr>
      <w:tr>
        <w:tc>
          <w:tcPr>
            <w:tcW w:w="2340" w:type="dxa"/>
          </w:tcPr>
          <w:p>
            <w:pPr>
              <w:pStyle w:val="Normal"/>
            </w:pPr>
            <w:r>
              <w:t xml:space="preserve">BM25, curățat (891)</w:t>
            </w:r>
          </w:p>
        </w:tc>
        <w:tc>
          <w:tcPr>
            <w:tcW w:w="2340" w:type="dxa"/>
          </w:tcPr>
          <w:p>
            <w:pPr>
              <w:pStyle w:val="Normal"/>
            </w:pPr>
            <w:r>
              <w:t xml:space="preserve">0.857</w:t>
            </w:r>
          </w:p>
        </w:tc>
        <w:tc>
          <w:tcPr>
            <w:tcW w:w="2340" w:type="dxa"/>
          </w:tcPr>
          <w:p>
            <w:pPr>
              <w:pStyle w:val="Normal"/>
            </w:pPr>
            <w:r>
              <w:t xml:space="preserve">0.922</w:t>
            </w:r>
          </w:p>
        </w:tc>
        <w:tc>
          <w:tcPr>
            <w:tcW w:w="2340" w:type="dxa"/>
          </w:tcPr>
          <w:p>
            <w:pPr>
              <w:pStyle w:val="Normal"/>
            </w:pPr>
            <w:r>
              <w:t xml:space="preserve">+0.065</w:t>
            </w:r>
          </w:p>
        </w:tc>
      </w:tr>
      <w:tr>
        <w:tc>
          <w:tcPr>
            <w:tcW w:w="2340" w:type="dxa"/>
          </w:tcPr>
          <w:p>
            <w:pPr>
              <w:pStyle w:val="Normal"/>
            </w:pPr>
            <w:r>
              <w:t xml:space="preserve">MaxSim, complet (1 016)</w:t>
            </w:r>
          </w:p>
        </w:tc>
        <w:tc>
          <w:tcPr>
            <w:tcW w:w="2340" w:type="dxa"/>
          </w:tcPr>
          <w:p>
            <w:pPr>
              <w:pStyle w:val="Normal"/>
            </w:pPr>
            <w:r>
              <w:t xml:space="preserve">0.901</w:t>
            </w:r>
          </w:p>
        </w:tc>
        <w:tc>
          <w:tcPr>
            <w:tcW w:w="2340" w:type="dxa"/>
          </w:tcPr>
          <w:p>
            <w:pPr>
              <w:pStyle w:val="Normal"/>
            </w:pPr>
            <w:r>
              <w:t xml:space="preserve">0.932</w:t>
            </w:r>
          </w:p>
        </w:tc>
        <w:tc>
          <w:tcPr>
            <w:tcW w:w="2340" w:type="dxa"/>
          </w:tcPr>
          <w:p>
            <w:pPr>
              <w:pStyle w:val="Normal"/>
            </w:pPr>
            <w:r>
              <w:t xml:space="preserve">+0.031</w:t>
            </w:r>
          </w:p>
        </w:tc>
      </w:tr>
      <w:tr>
        <w:tc>
          <w:tcPr>
            <w:tcW w:w="2340" w:type="dxa"/>
          </w:tcPr>
          <w:p>
            <w:pPr>
              <w:pStyle w:val="Normal"/>
            </w:pPr>
            <w:r>
              <w:t xml:space="preserve">MaxSim, curățat (780)</w:t>
            </w:r>
          </w:p>
        </w:tc>
        <w:tc>
          <w:tcPr>
            <w:tcW w:w="2340" w:type="dxa"/>
          </w:tcPr>
          <w:p>
            <w:pPr>
              <w:pStyle w:val="Normal"/>
            </w:pPr>
            <w:r>
              <w:t xml:space="preserve">0.917</w:t>
            </w:r>
          </w:p>
        </w:tc>
        <w:tc>
          <w:tcPr>
            <w:tcW w:w="2340" w:type="dxa"/>
          </w:tcPr>
          <w:p>
            <w:pPr>
              <w:pStyle w:val="Normal"/>
            </w:pPr>
            <w:r>
              <w:t xml:space="preserve">0.947</w:t>
            </w:r>
          </w:p>
        </w:tc>
        <w:tc>
          <w:tcPr>
            <w:tcW w:w="2340" w:type="dxa"/>
          </w:tcPr>
          <w:p>
            <w:pPr>
              <w:pStyle w:val="Normal"/>
            </w:pPr>
            <w:r>
              <w:t xml:space="preserve">+0.029</w:t>
            </w:r>
          </w:p>
        </w:tc>
      </w:tr>
    </w:tbl>
    <w:p/>
    <w:p>
      <w:pPr>
        <w:pStyle w:val="Normal"/>
      </w:pPr>
      <w:r>
        <w:t xml:space="preserve">Câștigul nu se clintește: 0.001–0.002 diferență, adică zgomot.</w:t>
      </w:r>
    </w:p>
    <w:p>
      <w:pPr>
        <w:pStyle w:val="Normal"/>
      </w:pPr>
      <w:r>
        <w:t xml:space="preserve">Ambele scoruri </w:t>
      </w:r>
      <w:r>
        <w:rPr>
          <w:i/>
        </w:rPr>
        <w:t xml:space="preserve">urcă</w:t>
      </w:r>
      <w:r>
        <w:t xml:space="preserve"> pe setul curățat, inclusiv cel zero-shot, care n-a fost antrenat pe nimic și deci nu putea profita de scurgere. Întrebările eliminate erau pur și simplu mai grele — pozitivul lor concurează în corpus cu alte articole despre aceeași știre. Modelul antrenat n-a primit niciun avantaj din faptul că văzuse acele povești.</w:t>
      </w:r>
    </w:p>
    <w:p>
      <w:pPr>
        <w:pStyle w:val="Normal"/>
      </w:pPr>
      <w:r>
        <w:t xml:space="preserve">Cele 321 de pozitive de test folosite ca negative la antrenare merită menționate separat: pentru 28% din întrebări, modelul a fost antrenat explicit să </w:t>
      </w:r>
      <w:r>
        <w:rPr>
          <w:i/>
        </w:rPr>
        <w:t xml:space="preserve">îndepărteze</w:t>
      </w:r>
      <w:r>
        <w:t xml:space="preserve"> pasajul care e răspunsul corect la test. Asta trage scorurile în jos, nu în sus — câștigurile în domeniu sunt, dacă ceva, subestimate.</w:t>
      </w:r>
    </w:p>
    <w:p>
      <w:pPr>
        <w:pStyle w:val="Normal"/>
      </w:pPr>
      <w:r>
        <w:t xml:space="preserve">Reparația pentru o versiune viitoare: splitul pe clustere de știri, nu pe grupe de duplicate — componente conexe peste graful de suprapunere idf, cu pragul de 0.45 deja calibrat. Rezultatul principal, degradarea pe msmarco, nu e atins deloc: acel set nu împarte nimic cu splitul nostru.</w:t>
      </w:r>
    </w:p>
    <w:p>
      <w:pPr>
        <w:pStyle w:val="Normal"/>
      </w:pPr>
      <w:r>
        <w:t xml:space="preserve">Stare</w:t>
      </w:r>
      <w:r>
        <w:t xml:space="preserve"> </w:t>
      </w:r>
    </w:p>
    <w:p>
      <w:pPr>
        <w:pStyle w:val="Heading2"/>
      </w:pPr>
      <w:r>
        <w:t xml:space="preserve">Ce mai lipsește</w:t>
      </w:r>
    </w:p>
    <w:p>
      <w:pPr>
        <w:pStyle w:val="Normal"/>
      </w:pPr>
      <w:r>
        <w:t xml:space="preserve">gata</w:t>
      </w:r>
      <w:r>
        <w:rPr>
          <w:b/>
        </w:rPr>
        <w:t xml:space="preserve">Ambele seturi publicate pe HuggingFace</w:t>
      </w:r>
      <w:r>
        <w:t xml:space="preserve">161 291 de rânduri, verificate prin descărcare.</w:t>
      </w:r>
      <w:r>
        <w:t xml:space="preserve"> </w:t>
      </w:r>
      <w:r>
        <w:t xml:space="preserve">gata</w:t>
      </w:r>
      <w:r>
        <w:rPr>
          <w:b/>
        </w:rPr>
        <w:t xml:space="preserve">18 evaluări, 6 antrenări</w:t>
      </w:r>
      <w:r>
        <w:t xml:space="preserve">Zero-shot, fine-tuning complet, LoRA, plus controlul care a răsturnat explicația.</w:t>
      </w:r>
      <w:r>
        <w:t xml:space="preserve"> </w:t>
      </w:r>
      <w:r>
        <w:t xml:space="preserve">deschis</w:t>
      </w:r>
      <w:r>
        <w:rPr>
          <w:b/>
        </w:rPr>
        <w:t xml:space="preserve">Ce anume din date strică generalizarea</w:t>
      </w:r>
      <w:r>
        <w:t xml:space="preserve">Șablonizarea întrebărilor sau lungimea pasajelor. Se separă generând un lot de întrebări scurte, variate, peste pasaje scurtate, și reantrenând.</w:t>
      </w:r>
      <w:r>
        <w:t xml:space="preserve"> </w:t>
      </w:r>
      <w:r>
        <w:t xml:space="preserve">neclar</w:t>
      </w:r>
      <w:r>
        <w:rPr>
          <w:b/>
        </w:rPr>
        <w:t xml:space="preserve">DRIV</w:t>
      </w:r>
      <w:r>
        <w:t xml:space="preserve">Nu știu ce e. Acum însă există rezultate de dat, dacă asta era.</w:t>
      </w:r>
      <w:r>
        <w:t xml:space="preserve"> </w:t>
      </w:r>
      <w:r>
        <w:t xml:space="preserve">atenție</w:t>
      </w:r>
      <w:r>
        <w:rPr>
          <w:b/>
        </w:rPr>
        <w:t xml:space="preserve">git-lfs lipsește pe fep · h200 refuză joburile</w:t>
      </w:r>
      <w:r>
        <w:t xml:space="preserve">Un </w:t>
      </w:r>
      <w:r>
        <w:rPr>
          <w:rFonts w:ascii="Consolas" w:hAnsi="Consolas"/>
        </w:rPr>
        <w:t xml:space="preserve">pull</w:t>
      </w:r>
      <w:r>
        <w:t xml:space="preserve"> care atinge </w:t>
      </w:r>
      <w:r>
        <w:rPr>
          <w:rFonts w:ascii="Consolas" w:hAnsi="Consolas"/>
        </w:rPr>
        <w:t xml:space="preserve">data/categories/</w:t>
      </w:r>
      <w:r>
        <w:t xml:space="preserve"> înlocuiește corpusul cu pointeri. Pentru joburi, </w:t>
      </w:r>
      <w:r>
        <w:rPr>
          <w:rFonts w:ascii="Consolas" w:hAnsi="Consolas"/>
        </w:rPr>
        <w:t xml:space="preserve">dgxa100</w:t>
      </w:r>
      <w:r>
        <w:t xml:space="preserve">.</w:t>
      </w:r>
      <w:r>
        <w:t xml:space="preserve"> </w:t>
      </w:r>
      <w:r>
        <w:t xml:space="preserve"> </w:t>
      </w:r>
    </w:p>
    <w:p>
      <w:pPr>
        <w:pStyle w:val="Heading3"/>
      </w:pPr>
      <w:r>
        <w:t xml:space="preserve">Ce a confirmat rerun-ul tripletelor</w:t>
      </w:r>
    </w:p>
    <w:p>
      <w:pPr>
        <w:pStyle w:val="ListParagraph"/>
      </w:pPr>
      <w:r>
        <w:t xml:space="preserve">• </w:t>
      </w:r>
      <w:r>
        <w:rPr>
          <w:b/>
        </w:rPr>
        <w:t xml:space="preserve">Calibrarea nu era supraadaptată.</w:t>
      </w:r>
      <w:r>
        <w:t xml:space="preserve"> Negativele păstrate au p95 = 0.2549 pe setul complet, față de 0.2551 pe eșantionul de 224 de întrebări.</w:t>
      </w:r>
    </w:p>
    <w:p>
      <w:pPr>
        <w:pStyle w:val="ListParagraph"/>
      </w:pPr>
      <w:r>
        <w:t xml:space="preserve">• </w:t>
      </w:r>
      <w:r>
        <w:rPr>
          <w:b/>
        </w:rPr>
        <w:t xml:space="preserve">Randamentul a scăzut 34.3% → 31.4%</w:t>
      </w:r>
      <w:r>
        <w:t xml:space="preserve">, tot în </w:t>
      </w:r>
      <w:r>
        <w:rPr>
          <w:rFonts w:ascii="Consolas" w:hAnsi="Consolas"/>
        </w:rPr>
        <w:t xml:space="preserve">dropped_few_negatives</w:t>
      </w:r>
      <w:r>
        <w:t xml:space="preserve">. Prețul deliberat al benzii mai înguste.</w:t>
      </w:r>
    </w:p>
    <w:p>
      <w:pPr>
        <w:pStyle w:val="ListParagraph"/>
      </w:pPr>
      <w:r>
        <w:t xml:space="preserve">• </w:t>
      </w:r>
      <w:r>
        <w:rPr>
          <w:b/>
        </w:rPr>
        <w:t xml:space="preserve">Eșantionul mă mințea despre echilibrul surselor.</w:t>
      </w:r>
      <w:r>
        <w:t xml:space="preserve"> Pe 224 de întrebări două surse păreau ~24% fiecare; pe setul real nicio sursă nu trece de 10.1%.</w:t>
      </w:r>
    </w:p>
    <w:p>
      <w:pPr>
        <w:pStyle w:val="ListParagraph"/>
      </w:pPr>
      <w:r>
        <w:t xml:space="preserve">• </w:t>
      </w:r>
      <w:r>
        <w:rPr>
          <w:b/>
        </w:rPr>
        <w:t xml:space="preserve">Concentrarea surselor pe split era un artefact.</w:t>
      </w:r>
      <w:r>
        <w:t xml:space="preserve"> Cea mai mare sursă e 11.4% în eval și 11.4% în test.</w:t>
      </w:r>
    </w:p>
    <w:p>
      <w:pPr>
        <w:pStyle w:val="Normal"/>
      </w:pPr>
      <w:r>
        <w:t xml:space="preserve"> Toate cifrele sunt măsurate, nu estimate. Două rezerve care rămân pe rezultate: splitul nostru de test conține negative false reziduale — garda de „aceeași știre" e ~70% precisă și taie într-o singură direcție — deci câștigurile în domeniu sunt măsurate pe un teren pe care noi l-am construit; iar cifrele nu se compară între seturi, fiindcă msmarco are 28.5 negative per întrebare față de 3.3 la noi. Comparați model cu model și înainte cu după. Plotul de mai sus e de pe eșantionul de 224 de întrebări; distribuția reală, mai plată, e în cardul fiecărui dataset. </w:t>
      </w:r>
      <w:r>
        <w:t xml:space="preserve"> </w:t>
      </w:r>
      <w:r>
        <w:t xml:space="preserve"> </w:t>
      </w:r>
    </w:p>
    <w:sectPr>
      <w:pgSz w:w="11906" w:h="16838"/>
      <w:pgMar w:top="1134" w:right="1134" w:bottom="1134" w:left="1134"/>
    </w:sectPr>
  </w:body>
</w:document>
</file>

<file path=word/styles.xml><?xml version="1.0" encoding="utf-8"?>
<w:styles xmlns:w="http://schemas.openxmlformats.org/wordprocessingml/2006/main" xmlns:r="http://schemas.openxmlformats.org/officeDocument/2006/relationships">
  <w:docDefaults>
    <w:rPrDefault>
      <w:rPr>
        <w:rFonts w:ascii="Calibri" w:hAnsi="Calibri"/>
        <w:sz w:val="22"/>
      </w:rPr>
    </w:rPrDefault>
  </w:docDefaults>
  <w:style w:type="paragraph" w:default="1" w:styleId="Normal">
    <w:name w:val="Normal"/>
    <w:pPr>
      <w:spacing w:after="140" w:line="276" w:lineRule="auto"/>
    </w:pPr>
  </w:style>
  <w:style w:type="paragraph" w:styleId="Title">
    <w:name w:val="Title"/>
    <w:basedOn w:val="Normal"/>
    <w:pPr>
      <w:spacing w:before="0" w:after="240"/>
    </w:pPr>
    <w:rPr>
      <w:b/>
      <w:sz w:val="56"/>
    </w:rPr>
  </w:style>
  <w:style w:type="paragraph" w:styleId="Heading1">
    <w:name w:val="heading 1"/>
    <w:basedOn w:val="Normal"/>
    <w:pPr>
      <w:spacing w:before="360" w:after="160"/>
      <w:outlineLvl w:val="0"/>
    </w:pPr>
    <w:rPr>
      <w:b/>
      <w:sz w:val="36"/>
    </w:rPr>
  </w:style>
  <w:style w:type="paragraph" w:styleId="Heading2">
    <w:name w:val="heading 2"/>
    <w:basedOn w:val="Normal"/>
    <w:pPr>
      <w:spacing w:before="320" w:after="140"/>
      <w:outlineLvl w:val="1"/>
    </w:pPr>
    <w:rPr>
      <w:b/>
      <w:sz w:val="28"/>
    </w:rPr>
  </w:style>
  <w:style w:type="paragraph" w:styleId="Heading3">
    <w:name w:val="heading 3"/>
    <w:basedOn w:val="Normal"/>
    <w:pPr>
      <w:spacing w:before="260" w:after="120"/>
      <w:outlineLvl w:val="2"/>
    </w:pPr>
    <w:rPr>
      <w:b/>
      <w:sz w:val="24"/>
    </w:rPr>
  </w:style>
  <w:style w:type="paragraph" w:styleId="Caption">
    <w:name w:val="caption"/>
    <w:basedOn w:val="Normal"/>
    <w:pPr>
      <w:spacing w:before="0" w:after="200"/>
    </w:pPr>
    <w:rPr>
      <w:sz w:val="18"/>
    </w:rPr>
  </w:style>
  <w:style w:type="paragraph" w:styleId="ListParagraph">
    <w:name w:val="List Paragraph"/>
    <w:basedOn w:val="Normal"/>
    <w:pPr>
      <w:ind w:left="425"/>
      <w:spacing w:after="8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