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403FA7" w14:textId="7918A6C8" w:rsidR="00B0695B" w:rsidRDefault="008329C2" w:rsidP="00E60A49">
      <w:pPr>
        <w:pStyle w:val="Ttulo1"/>
      </w:pPr>
      <w:r>
        <w:t>ESTRUCTURA</w:t>
      </w:r>
      <w:r w:rsidR="00E60A49">
        <w:t xml:space="preserve"> PRESENTACION TFG</w:t>
      </w:r>
    </w:p>
    <w:p w14:paraId="56CE903B" w14:textId="58A2516D" w:rsidR="00E60A49" w:rsidRPr="00B17CBC" w:rsidRDefault="00E60A49" w:rsidP="00E60A49">
      <w:pPr>
        <w:pStyle w:val="Prrafodelista"/>
        <w:numPr>
          <w:ilvl w:val="0"/>
          <w:numId w:val="1"/>
        </w:numPr>
        <w:rPr>
          <w:highlight w:val="green"/>
        </w:rPr>
      </w:pPr>
      <w:r w:rsidRPr="00B17CBC">
        <w:rPr>
          <w:highlight w:val="green"/>
        </w:rPr>
        <w:t>INTRODUCCION</w:t>
      </w:r>
    </w:p>
    <w:p w14:paraId="2A87F177" w14:textId="5616F557" w:rsidR="00E60A49" w:rsidRDefault="00E60A49" w:rsidP="00E60A49">
      <w:pPr>
        <w:pStyle w:val="Prrafodelista"/>
        <w:numPr>
          <w:ilvl w:val="1"/>
          <w:numId w:val="1"/>
        </w:numPr>
      </w:pPr>
      <w:r>
        <w:t>Parkinson</w:t>
      </w:r>
    </w:p>
    <w:p w14:paraId="23CADC4F" w14:textId="11B26961" w:rsidR="00E60A49" w:rsidRDefault="00E60A49" w:rsidP="00E60A49">
      <w:pPr>
        <w:pStyle w:val="Prrafodelista"/>
        <w:numPr>
          <w:ilvl w:val="1"/>
          <w:numId w:val="1"/>
        </w:numPr>
      </w:pPr>
      <w:r>
        <w:t>Declive cognitivo</w:t>
      </w:r>
    </w:p>
    <w:p w14:paraId="51D87182" w14:textId="14B20B74" w:rsidR="00E60A49" w:rsidRDefault="00E60A49" w:rsidP="00E60A49">
      <w:pPr>
        <w:pStyle w:val="Prrafodelista"/>
        <w:numPr>
          <w:ilvl w:val="1"/>
          <w:numId w:val="1"/>
        </w:numPr>
      </w:pPr>
      <w:r>
        <w:t>IA/Neurociencia</w:t>
      </w:r>
    </w:p>
    <w:p w14:paraId="57249483" w14:textId="5877F33A" w:rsidR="00E60A49" w:rsidRPr="00B17CBC" w:rsidRDefault="00E60A49" w:rsidP="00E60A49">
      <w:pPr>
        <w:pStyle w:val="Prrafodelista"/>
        <w:numPr>
          <w:ilvl w:val="0"/>
          <w:numId w:val="1"/>
        </w:numPr>
        <w:rPr>
          <w:highlight w:val="green"/>
        </w:rPr>
      </w:pPr>
      <w:r w:rsidRPr="00B17CBC">
        <w:rPr>
          <w:highlight w:val="green"/>
        </w:rPr>
        <w:t>MATERIALES</w:t>
      </w:r>
    </w:p>
    <w:p w14:paraId="75CBCC8C" w14:textId="1BD8DD0E" w:rsidR="00E60A49" w:rsidRDefault="00E60A49" w:rsidP="00E60A49">
      <w:pPr>
        <w:pStyle w:val="Prrafodelista"/>
        <w:numPr>
          <w:ilvl w:val="1"/>
          <w:numId w:val="1"/>
        </w:numPr>
      </w:pPr>
      <w:r>
        <w:t>PPMI</w:t>
      </w:r>
    </w:p>
    <w:p w14:paraId="7D026970" w14:textId="493A3B6B" w:rsidR="00E60A49" w:rsidRDefault="00E60A49" w:rsidP="00E60A49">
      <w:pPr>
        <w:pStyle w:val="Prrafodelista"/>
        <w:numPr>
          <w:ilvl w:val="1"/>
          <w:numId w:val="1"/>
        </w:numPr>
      </w:pPr>
      <w:r>
        <w:t>Leaspy</w:t>
      </w:r>
    </w:p>
    <w:p w14:paraId="3E938F23" w14:textId="3BC60190" w:rsidR="00E60A49" w:rsidRDefault="00E60A49" w:rsidP="00E60A49">
      <w:pPr>
        <w:pStyle w:val="Prrafodelista"/>
        <w:numPr>
          <w:ilvl w:val="1"/>
          <w:numId w:val="1"/>
        </w:numPr>
      </w:pPr>
      <w:r>
        <w:t>SPYDER</w:t>
      </w:r>
    </w:p>
    <w:p w14:paraId="6EA0CE66" w14:textId="5122B379" w:rsidR="00E60A49" w:rsidRDefault="00E60A49" w:rsidP="00E60A49">
      <w:pPr>
        <w:pStyle w:val="Prrafodelista"/>
        <w:numPr>
          <w:ilvl w:val="1"/>
          <w:numId w:val="1"/>
        </w:numPr>
      </w:pPr>
      <w:r>
        <w:t>Putty/Xming/tmux</w:t>
      </w:r>
    </w:p>
    <w:p w14:paraId="6D172929" w14:textId="124A72BB" w:rsidR="00E60A49" w:rsidRPr="00B17CBC" w:rsidRDefault="00E60A49" w:rsidP="00E60A49">
      <w:pPr>
        <w:pStyle w:val="Prrafodelista"/>
        <w:numPr>
          <w:ilvl w:val="0"/>
          <w:numId w:val="1"/>
        </w:numPr>
        <w:rPr>
          <w:highlight w:val="green"/>
        </w:rPr>
      </w:pPr>
      <w:r w:rsidRPr="00B17CBC">
        <w:rPr>
          <w:highlight w:val="green"/>
        </w:rPr>
        <w:t>CONCEPTOS</w:t>
      </w:r>
    </w:p>
    <w:p w14:paraId="3AD22AB3" w14:textId="501C5B53" w:rsidR="00E60A49" w:rsidRPr="00E60A49" w:rsidRDefault="00E60A49" w:rsidP="00E60A49">
      <w:pPr>
        <w:pStyle w:val="Prrafodelista"/>
        <w:numPr>
          <w:ilvl w:val="1"/>
          <w:numId w:val="1"/>
        </w:numPr>
      </w:pPr>
      <w:r w:rsidRPr="00E60A49">
        <w:t xml:space="preserve">Trayectoria Long-term </w:t>
      </w:r>
      <w:r>
        <w:sym w:font="Wingdings" w:char="F0E0"/>
      </w:r>
      <w:r w:rsidRPr="00E60A49">
        <w:t xml:space="preserve"> Parámetros leaspy y generales</w:t>
      </w:r>
    </w:p>
    <w:p w14:paraId="19388368" w14:textId="52A58278" w:rsidR="00E60A49" w:rsidRDefault="00E60A49" w:rsidP="00E60A49">
      <w:pPr>
        <w:pStyle w:val="Prrafodelista"/>
        <w:numPr>
          <w:ilvl w:val="1"/>
          <w:numId w:val="1"/>
        </w:numPr>
      </w:pPr>
      <w:r>
        <w:t xml:space="preserve">Trayectoria Short-term </w:t>
      </w:r>
      <w:r>
        <w:sym w:font="Wingdings" w:char="F0E0"/>
      </w:r>
      <w:r>
        <w:t xml:space="preserve"> </w:t>
      </w:r>
      <w:r w:rsidRPr="00E60A49">
        <w:t>Parámetros leaspy y generales</w:t>
      </w:r>
    </w:p>
    <w:p w14:paraId="07E01564" w14:textId="2B6EDDB9" w:rsidR="00E60A49" w:rsidRDefault="00E60A49" w:rsidP="00E60A49">
      <w:pPr>
        <w:pStyle w:val="Prrafodelista"/>
        <w:numPr>
          <w:ilvl w:val="0"/>
          <w:numId w:val="1"/>
        </w:numPr>
      </w:pPr>
      <w:r>
        <w:t>MÉTODOS:</w:t>
      </w:r>
    </w:p>
    <w:p w14:paraId="6BC2F910" w14:textId="246F432F" w:rsidR="00A31404" w:rsidRPr="00B17CBC" w:rsidRDefault="00E60A49" w:rsidP="00A31404">
      <w:pPr>
        <w:pStyle w:val="Prrafodelista"/>
        <w:numPr>
          <w:ilvl w:val="1"/>
          <w:numId w:val="1"/>
        </w:numPr>
        <w:rPr>
          <w:highlight w:val="green"/>
        </w:rPr>
      </w:pPr>
      <w:r w:rsidRPr="00B17CBC">
        <w:rPr>
          <w:highlight w:val="green"/>
        </w:rPr>
        <w:t>Análisis inicio del estudio</w:t>
      </w:r>
    </w:p>
    <w:p w14:paraId="5078A2C2" w14:textId="1E92D6FF" w:rsidR="00E60A49" w:rsidRDefault="000E60E5" w:rsidP="00E60A49">
      <w:pPr>
        <w:pStyle w:val="Prrafodelista"/>
        <w:numPr>
          <w:ilvl w:val="1"/>
          <w:numId w:val="1"/>
        </w:numPr>
      </w:pPr>
      <w:r>
        <w:t xml:space="preserve">DPMs </w:t>
      </w:r>
    </w:p>
    <w:p w14:paraId="1F438A52" w14:textId="2AF3116C" w:rsidR="000E60E5" w:rsidRDefault="000E60E5" w:rsidP="000E60E5">
      <w:pPr>
        <w:pStyle w:val="Prrafodelista"/>
        <w:numPr>
          <w:ilvl w:val="2"/>
          <w:numId w:val="1"/>
        </w:numPr>
      </w:pPr>
      <w:r>
        <w:t xml:space="preserve">Preparación </w:t>
      </w:r>
    </w:p>
    <w:p w14:paraId="1B62D2DB" w14:textId="77777777" w:rsidR="000E60E5" w:rsidRDefault="000E60E5" w:rsidP="000E60E5">
      <w:pPr>
        <w:pStyle w:val="Prrafodelista"/>
        <w:numPr>
          <w:ilvl w:val="0"/>
          <w:numId w:val="4"/>
        </w:numPr>
      </w:pPr>
      <w:r>
        <w:t>Valores Nan</w:t>
      </w:r>
    </w:p>
    <w:p w14:paraId="393FED02" w14:textId="22C7BD59" w:rsidR="000E60E5" w:rsidRDefault="000C5DCC" w:rsidP="000E60E5">
      <w:pPr>
        <w:pStyle w:val="Prrafodelista"/>
        <w:numPr>
          <w:ilvl w:val="0"/>
          <w:numId w:val="4"/>
        </w:numPr>
      </w:pPr>
      <w:r>
        <w:rPr>
          <w:noProof/>
        </w:rPr>
        <mc:AlternateContent>
          <mc:Choice Requires="wpi">
            <w:drawing>
              <wp:anchor distT="0" distB="0" distL="114300" distR="114300" simplePos="0" relativeHeight="251664384" behindDoc="0" locked="0" layoutInCell="1" allowOverlap="1" wp14:anchorId="63B7C22B" wp14:editId="6A6B0957">
                <wp:simplePos x="0" y="0"/>
                <wp:positionH relativeFrom="column">
                  <wp:posOffset>262605</wp:posOffset>
                </wp:positionH>
                <wp:positionV relativeFrom="paragraph">
                  <wp:posOffset>107195</wp:posOffset>
                </wp:positionV>
                <wp:extent cx="357840" cy="100440"/>
                <wp:effectExtent l="38100" t="38100" r="23495" b="52070"/>
                <wp:wrapNone/>
                <wp:docPr id="950738262" name="Entrada de lápiz 6"/>
                <wp:cNvGraphicFramePr/>
                <a:graphic xmlns:a="http://schemas.openxmlformats.org/drawingml/2006/main">
                  <a:graphicData uri="http://schemas.microsoft.com/office/word/2010/wordprocessingInk">
                    <w14:contentPart bwMode="auto" r:id="rId5">
                      <w14:nvContentPartPr>
                        <w14:cNvContentPartPr/>
                      </w14:nvContentPartPr>
                      <w14:xfrm>
                        <a:off x="0" y="0"/>
                        <a:ext cx="357840" cy="100440"/>
                      </w14:xfrm>
                    </w14:contentPart>
                  </a:graphicData>
                </a:graphic>
              </wp:anchor>
            </w:drawing>
          </mc:Choice>
          <mc:Fallback>
            <w:pict>
              <v:shapetype w14:anchorId="4126BE2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6" o:spid="_x0000_s1026" type="#_x0000_t75" style="position:absolute;margin-left:20.2pt;margin-top:7.95pt;width:29.2pt;height:8.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">
                <v:imagedata r:id="rId6" o:title=""/>
              </v:shape>
            </w:pict>
          </mc:Fallback>
        </mc:AlternateContent>
      </w:r>
      <w:r w:rsidR="000E60E5">
        <w:t>Normalizar</w:t>
      </w:r>
    </w:p>
    <w:p w14:paraId="64742A36" w14:textId="2DC479DB" w:rsidR="000E60E5" w:rsidRDefault="000C5DCC" w:rsidP="000E60E5">
      <w:pPr>
        <w:pStyle w:val="Prrafodelista"/>
        <w:numPr>
          <w:ilvl w:val="0"/>
          <w:numId w:val="4"/>
        </w:numPr>
      </w:pPr>
      <w:r>
        <w:rPr>
          <w:noProof/>
        </w:rPr>
        <mc:AlternateContent>
          <mc:Choice Requires="wpi">
            <w:drawing>
              <wp:anchor distT="0" distB="0" distL="114300" distR="114300" simplePos="0" relativeHeight="251659264" behindDoc="0" locked="0" layoutInCell="1" allowOverlap="1" wp14:anchorId="65838B7E" wp14:editId="0CC8AB07">
                <wp:simplePos x="0" y="0"/>
                <wp:positionH relativeFrom="column">
                  <wp:posOffset>953445</wp:posOffset>
                </wp:positionH>
                <wp:positionV relativeFrom="paragraph">
                  <wp:posOffset>-522800</wp:posOffset>
                </wp:positionV>
                <wp:extent cx="140040" cy="1285200"/>
                <wp:effectExtent l="19050" t="38100" r="50800" b="48895"/>
                <wp:wrapNone/>
                <wp:docPr id="381767900" name="Entrada de lápiz 1"/>
                <wp:cNvGraphicFramePr/>
                <a:graphic xmlns:a="http://schemas.openxmlformats.org/drawingml/2006/main">
                  <a:graphicData uri="http://schemas.microsoft.com/office/word/2010/wordprocessingInk">
                    <w14:contentPart bwMode="auto" r:id="rId7">
                      <w14:nvContentPartPr>
                        <w14:cNvContentPartPr/>
                      </w14:nvContentPartPr>
                      <w14:xfrm>
                        <a:off x="0" y="0"/>
                        <a:ext cx="140040" cy="1285200"/>
                      </w14:xfrm>
                    </w14:contentPart>
                  </a:graphicData>
                </a:graphic>
              </wp:anchor>
            </w:drawing>
          </mc:Choice>
          <mc:Fallback>
            <w:pict>
              <v:shape w14:anchorId="7781AE31" id="Entrada de lápiz 1" o:spid="_x0000_s1026" type="#_x0000_t75" style="position:absolute;margin-left:74.55pt;margin-top:-41.65pt;width:12.05pt;height:102.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">
                <v:imagedata r:id="rId8" o:title=""/>
              </v:shape>
            </w:pict>
          </mc:Fallback>
        </mc:AlternateContent>
      </w:r>
      <w:r w:rsidR="000E60E5">
        <w:t>Agrupar (Train, Test, Valid)</w:t>
      </w:r>
    </w:p>
    <w:p w14:paraId="6031D27F" w14:textId="21FCBBFF" w:rsidR="000E60E5" w:rsidRDefault="000E60E5" w:rsidP="000E60E5">
      <w:pPr>
        <w:pStyle w:val="Prrafodelista"/>
        <w:numPr>
          <w:ilvl w:val="0"/>
          <w:numId w:val="4"/>
        </w:numPr>
      </w:pPr>
      <w:r>
        <w:t>Diagnostico</w:t>
      </w:r>
    </w:p>
    <w:p w14:paraId="3869B9E4" w14:textId="517B22E5" w:rsidR="000E60E5" w:rsidRDefault="000E60E5" w:rsidP="000E60E5">
      <w:pPr>
        <w:pStyle w:val="Prrafodelista"/>
        <w:numPr>
          <w:ilvl w:val="2"/>
          <w:numId w:val="1"/>
        </w:numPr>
      </w:pPr>
      <w:r w:rsidRPr="000E60E5">
        <w:t xml:space="preserve">Subset </w:t>
      </w:r>
      <w:r>
        <w:t xml:space="preserve">(conjunto) </w:t>
      </w:r>
      <w:r w:rsidRPr="000E60E5">
        <w:t xml:space="preserve">variables </w:t>
      </w:r>
      <w:r>
        <w:sym w:font="Wingdings" w:char="F0E0"/>
      </w:r>
      <w:r w:rsidRPr="000E60E5">
        <w:t xml:space="preserve"> parfor mas adelante</w:t>
      </w:r>
    </w:p>
    <w:p w14:paraId="7F5F4661" w14:textId="175C3EF4" w:rsidR="000E60E5" w:rsidRDefault="000E60E5" w:rsidP="000E60E5">
      <w:pPr>
        <w:pStyle w:val="Prrafodelista"/>
        <w:numPr>
          <w:ilvl w:val="2"/>
          <w:numId w:val="1"/>
        </w:numPr>
      </w:pPr>
      <w:r>
        <w:t>Bootstraps</w:t>
      </w:r>
    </w:p>
    <w:p w14:paraId="1FAB7517" w14:textId="4E085575" w:rsidR="000E60E5" w:rsidRDefault="000E60E5" w:rsidP="000E60E5">
      <w:pPr>
        <w:pStyle w:val="Prrafodelista"/>
        <w:numPr>
          <w:ilvl w:val="2"/>
          <w:numId w:val="1"/>
        </w:numPr>
      </w:pPr>
      <w:r>
        <w:t>ETAPAS</w:t>
      </w:r>
    </w:p>
    <w:p w14:paraId="5000C15C" w14:textId="7EEE39C9" w:rsidR="000E60E5" w:rsidRDefault="000E60E5" w:rsidP="000E60E5">
      <w:pPr>
        <w:pStyle w:val="Prrafodelista"/>
        <w:numPr>
          <w:ilvl w:val="3"/>
          <w:numId w:val="1"/>
        </w:numPr>
      </w:pPr>
      <w:r>
        <w:t>Calibrar</w:t>
      </w:r>
    </w:p>
    <w:p w14:paraId="713CD7A8" w14:textId="793ABCEB" w:rsidR="000E60E5" w:rsidRDefault="000E60E5" w:rsidP="000E60E5">
      <w:pPr>
        <w:pStyle w:val="Prrafodelista"/>
        <w:numPr>
          <w:ilvl w:val="3"/>
          <w:numId w:val="1"/>
        </w:numPr>
      </w:pPr>
      <w:r>
        <w:t>Personalizar</w:t>
      </w:r>
    </w:p>
    <w:p w14:paraId="5B4A2EC1" w14:textId="25CF28A0" w:rsidR="000E60E5" w:rsidRDefault="000C5DCC" w:rsidP="000E60E5">
      <w:pPr>
        <w:pStyle w:val="Prrafodelista"/>
        <w:numPr>
          <w:ilvl w:val="3"/>
          <w:numId w:val="1"/>
        </w:numPr>
      </w:pPr>
      <w:r>
        <w:rPr>
          <w:noProof/>
        </w:rPr>
        <mc:AlternateContent>
          <mc:Choice Requires="wpi">
            <w:drawing>
              <wp:anchor distT="0" distB="0" distL="114300" distR="114300" simplePos="0" relativeHeight="251663360" behindDoc="0" locked="0" layoutInCell="1" allowOverlap="1" wp14:anchorId="175638F0" wp14:editId="0FCF76FE">
                <wp:simplePos x="0" y="0"/>
                <wp:positionH relativeFrom="column">
                  <wp:posOffset>491490</wp:posOffset>
                </wp:positionH>
                <wp:positionV relativeFrom="paragraph">
                  <wp:posOffset>-170815</wp:posOffset>
                </wp:positionV>
                <wp:extent cx="172800" cy="516465"/>
                <wp:effectExtent l="38100" t="38100" r="36830" b="36195"/>
                <wp:wrapNone/>
                <wp:docPr id="24674862" name="Entrada de lápiz 5"/>
                <wp:cNvGraphicFramePr/>
                <a:graphic xmlns:a="http://schemas.openxmlformats.org/drawingml/2006/main">
                  <a:graphicData uri="http://schemas.microsoft.com/office/word/2010/wordprocessingInk">
                    <w14:contentPart bwMode="auto" r:id="rId9">
                      <w14:nvContentPartPr>
                        <w14:cNvContentPartPr/>
                      </w14:nvContentPartPr>
                      <w14:xfrm>
                        <a:off x="0" y="0"/>
                        <a:ext cx="172800" cy="516465"/>
                      </w14:xfrm>
                    </w14:contentPart>
                  </a:graphicData>
                </a:graphic>
              </wp:anchor>
            </w:drawing>
          </mc:Choice>
          <mc:Fallback>
            <w:pict>
              <v:shape w14:anchorId="618005D8" id="Entrada de lápiz 5" o:spid="_x0000_s1026" type="#_x0000_t75" style="position:absolute;margin-left:38.2pt;margin-top:-13.95pt;width:14.55pt;height:41.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">
                <v:imagedata r:id="rId10" o:title=""/>
              </v:shape>
            </w:pict>
          </mc:Fallback>
        </mc:AlternateContent>
      </w:r>
      <w:r>
        <w:rPr>
          <w:noProof/>
        </w:rPr>
        <mc:AlternateContent>
          <mc:Choice Requires="wpi">
            <w:drawing>
              <wp:anchor distT="0" distB="0" distL="114300" distR="114300" simplePos="0" relativeHeight="251660288" behindDoc="0" locked="0" layoutInCell="1" allowOverlap="1" wp14:anchorId="7BAA8879" wp14:editId="1DE79DDC">
                <wp:simplePos x="0" y="0"/>
                <wp:positionH relativeFrom="column">
                  <wp:posOffset>947325</wp:posOffset>
                </wp:positionH>
                <wp:positionV relativeFrom="paragraph">
                  <wp:posOffset>-534350</wp:posOffset>
                </wp:positionV>
                <wp:extent cx="152280" cy="1365840"/>
                <wp:effectExtent l="38100" t="38100" r="38735" b="44450"/>
                <wp:wrapNone/>
                <wp:docPr id="660933568" name="Entrada de lápiz 2"/>
                <wp:cNvGraphicFramePr/>
                <a:graphic xmlns:a="http://schemas.openxmlformats.org/drawingml/2006/main">
                  <a:graphicData uri="http://schemas.microsoft.com/office/word/2010/wordprocessingInk">
                    <w14:contentPart bwMode="auto" r:id="rId11">
                      <w14:nvContentPartPr>
                        <w14:cNvContentPartPr/>
                      </w14:nvContentPartPr>
                      <w14:xfrm>
                        <a:off x="0" y="0"/>
                        <a:ext cx="152280" cy="1365840"/>
                      </w14:xfrm>
                    </w14:contentPart>
                  </a:graphicData>
                </a:graphic>
              </wp:anchor>
            </w:drawing>
          </mc:Choice>
          <mc:Fallback>
            <w:pict>
              <v:shape w14:anchorId="21690C59" id="Entrada de lápiz 2" o:spid="_x0000_s1026" type="#_x0000_t75" style="position:absolute;margin-left:74.1pt;margin-top:-42.55pt;width:13pt;height:108.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">
                <v:imagedata r:id="rId12" o:title=""/>
              </v:shape>
            </w:pict>
          </mc:Fallback>
        </mc:AlternateContent>
      </w:r>
      <w:r w:rsidR="000E60E5">
        <w:t>Predecir/ estimar</w:t>
      </w:r>
    </w:p>
    <w:p w14:paraId="1BCF1CAB" w14:textId="5D6E8898" w:rsidR="000E60E5" w:rsidRDefault="000E60E5" w:rsidP="000E60E5">
      <w:pPr>
        <w:pStyle w:val="Prrafodelista"/>
        <w:numPr>
          <w:ilvl w:val="2"/>
          <w:numId w:val="1"/>
        </w:numPr>
      </w:pPr>
      <w:r>
        <w:t>Prestaciones</w:t>
      </w:r>
    </w:p>
    <w:p w14:paraId="4EB961CB" w14:textId="3FA9D0C7" w:rsidR="000E60E5" w:rsidRDefault="000E60E5" w:rsidP="000E60E5">
      <w:pPr>
        <w:pStyle w:val="Prrafodelista"/>
        <w:numPr>
          <w:ilvl w:val="3"/>
          <w:numId w:val="1"/>
        </w:numPr>
      </w:pPr>
      <w:r>
        <w:t>NMAE/MAE</w:t>
      </w:r>
    </w:p>
    <w:p w14:paraId="5A57D203" w14:textId="432C8D76" w:rsidR="000E60E5" w:rsidRDefault="000E60E5" w:rsidP="000E60E5">
      <w:pPr>
        <w:pStyle w:val="Prrafodelista"/>
        <w:numPr>
          <w:ilvl w:val="3"/>
          <w:numId w:val="1"/>
        </w:numPr>
      </w:pPr>
      <w:r>
        <w:t>SCORES</w:t>
      </w:r>
    </w:p>
    <w:p w14:paraId="4F7AF158" w14:textId="55325938" w:rsidR="000E60E5" w:rsidRDefault="000E60E5" w:rsidP="000E60E5">
      <w:pPr>
        <w:pStyle w:val="Prrafodelista"/>
        <w:numPr>
          <w:ilvl w:val="3"/>
          <w:numId w:val="1"/>
        </w:numPr>
      </w:pPr>
      <w:r>
        <w:t>…</w:t>
      </w:r>
    </w:p>
    <w:p w14:paraId="0F05D1B7" w14:textId="3AF92848" w:rsidR="000E60E5" w:rsidRDefault="000E60E5" w:rsidP="000E60E5">
      <w:pPr>
        <w:pStyle w:val="Prrafodelista"/>
        <w:numPr>
          <w:ilvl w:val="0"/>
          <w:numId w:val="1"/>
        </w:numPr>
      </w:pPr>
      <w:r>
        <w:t>RESULTADOS</w:t>
      </w:r>
    </w:p>
    <w:p w14:paraId="0B85B9EF" w14:textId="7F552695" w:rsidR="000E60E5" w:rsidRPr="00B17CBC" w:rsidRDefault="00FC726C" w:rsidP="000E60E5">
      <w:pPr>
        <w:pStyle w:val="Prrafodelista"/>
        <w:numPr>
          <w:ilvl w:val="1"/>
          <w:numId w:val="1"/>
        </w:numPr>
        <w:rPr>
          <w:highlight w:val="green"/>
        </w:rPr>
      </w:pPr>
      <w:r w:rsidRPr="00B17CBC">
        <w:rPr>
          <w:highlight w:val="green"/>
        </w:rPr>
        <w:t>Tablas inicio vars</w:t>
      </w:r>
    </w:p>
    <w:p w14:paraId="64EE5875" w14:textId="17434F06" w:rsidR="00FC726C" w:rsidRDefault="00FC726C" w:rsidP="000E60E5">
      <w:pPr>
        <w:pStyle w:val="Prrafodelista"/>
        <w:numPr>
          <w:ilvl w:val="1"/>
          <w:numId w:val="1"/>
        </w:numPr>
      </w:pPr>
      <w:r>
        <w:t>Gráficas estimación único</w:t>
      </w:r>
    </w:p>
    <w:p w14:paraId="1186CEA9" w14:textId="5F13A331" w:rsidR="00FC726C" w:rsidRDefault="00FC726C" w:rsidP="000E60E5">
      <w:pPr>
        <w:pStyle w:val="Prrafodelista"/>
        <w:numPr>
          <w:ilvl w:val="1"/>
          <w:numId w:val="1"/>
        </w:numPr>
      </w:pPr>
      <w:r>
        <w:t>Prestaciones</w:t>
      </w:r>
    </w:p>
    <w:p w14:paraId="0200DD14" w14:textId="75BCD828" w:rsidR="00FC726C" w:rsidRPr="000E60E5" w:rsidRDefault="00FC726C" w:rsidP="00FC726C">
      <w:pPr>
        <w:pStyle w:val="Prrafodelista"/>
        <w:numPr>
          <w:ilvl w:val="0"/>
          <w:numId w:val="1"/>
        </w:numPr>
      </w:pPr>
      <w:r>
        <w:t>CONCLUSIONES Y FUTURO</w:t>
      </w:r>
    </w:p>
    <w:p w14:paraId="7C4A0213" w14:textId="053E8EE6" w:rsidR="000E60E5" w:rsidRPr="000E60E5" w:rsidRDefault="000E60E5" w:rsidP="000E60E5">
      <w:pPr>
        <w:pStyle w:val="Prrafodelista"/>
        <w:ind w:left="3192"/>
      </w:pPr>
    </w:p>
    <w:p w14:paraId="565FC477" w14:textId="3A3C14F6" w:rsidR="008329C2" w:rsidRDefault="008329C2">
      <w:r>
        <w:br/>
      </w:r>
    </w:p>
    <w:p w14:paraId="2DFD0014" w14:textId="77777777" w:rsidR="008329C2" w:rsidRDefault="008329C2">
      <w:r>
        <w:br w:type="page"/>
      </w:r>
    </w:p>
    <w:p w14:paraId="583B4C18" w14:textId="244AFE4C" w:rsidR="008329C2" w:rsidRDefault="008329C2" w:rsidP="008329C2">
      <w:pPr>
        <w:pStyle w:val="Ttulo1"/>
      </w:pPr>
      <w:r>
        <w:lastRenderedPageBreak/>
        <w:t>GUIÓN</w:t>
      </w:r>
      <w:r>
        <w:t xml:space="preserve"> PRESENTACION TFG</w:t>
      </w:r>
    </w:p>
    <w:p w14:paraId="39988237" w14:textId="77777777" w:rsidR="003C0017" w:rsidRDefault="008329C2" w:rsidP="003C0017">
      <w:r w:rsidRPr="008329C2">
        <w:t>Buenos días, me llamo Raquel Roca Pereira y hoy os vengo a presentar mi TFG titulado: DESARROLLO DE MODELOS DE LA PROGRESIÓN DEL DECLIVE COGNITIVO EN PACIENTES CON LA ENFERMEDAD DEL PARKINSON MEDIANTE LEASPY</w:t>
      </w:r>
    </w:p>
    <w:p w14:paraId="0FA8D3B8" w14:textId="77777777" w:rsidR="003C0017" w:rsidRDefault="008329C2" w:rsidP="003C0017">
      <w:pPr>
        <w:pBdr>
          <w:top w:val="single" w:sz="6" w:space="1" w:color="auto"/>
          <w:bottom w:val="single" w:sz="6" w:space="1" w:color="auto"/>
        </w:pBdr>
        <w:rPr>
          <w:color w:val="FF0000"/>
        </w:rPr>
      </w:pPr>
      <w:r w:rsidRPr="008329C2">
        <w:t xml:space="preserve">Esta presentación se estructurará de la siguiente forma: Primero haré una breve introducción, luego listaré las herramientas utilizadas en este proyecto, </w:t>
      </w:r>
      <w:r w:rsidRPr="008329C2">
        <w:rPr>
          <w:color w:val="FF0000"/>
        </w:rPr>
        <w:t xml:space="preserve">en tercer lugar, explicaré los métodos desarrollados para luego mostrar los resultados obtenidos discutiendo su precisión y exactitud. Por último, hablaré de cuáles son </w:t>
      </w:r>
      <w:proofErr w:type="gramStart"/>
      <w:r w:rsidRPr="008329C2">
        <w:rPr>
          <w:color w:val="FF0000"/>
        </w:rPr>
        <w:t>los siguientes pasos a seguir</w:t>
      </w:r>
      <w:proofErr w:type="gramEnd"/>
      <w:r w:rsidRPr="008329C2">
        <w:rPr>
          <w:color w:val="FF0000"/>
        </w:rPr>
        <w:t xml:space="preserve"> en este proyecto.</w:t>
      </w:r>
    </w:p>
    <w:p w14:paraId="2016AB24" w14:textId="77777777" w:rsidR="003C0017" w:rsidRDefault="003C0017" w:rsidP="003C0017">
      <w:pPr>
        <w:pBdr>
          <w:bottom w:val="single" w:sz="6" w:space="1" w:color="auto"/>
          <w:between w:val="single" w:sz="6" w:space="1" w:color="auto"/>
        </w:pBdr>
      </w:pPr>
      <w:r w:rsidRPr="003C0017">
        <w:t xml:space="preserve">Hoy en día las enfermedades neurodegenerativas como el Parkinson o el Alzheimer representan un desafío significativo en el campo de la medicina debido a la complejidad que conlleva su progresión. Entre las distintas causas asociadas a la enfermedad del Parkinson, destaca la </w:t>
      </w:r>
      <w:proofErr w:type="gramStart"/>
      <w:r w:rsidRPr="003C0017">
        <w:t>disminución  en</w:t>
      </w:r>
      <w:proofErr w:type="gramEnd"/>
      <w:r w:rsidRPr="003C0017">
        <w:t xml:space="preserve"> los niveles de dopamina debido al deterioro de las neuronas dopaminérgicas en la sustancia negra como se puede ver en la imagen de la izquierda. Esto conlleva la aparición de problemas de coordinación y movimiento y al desarrollo del declive cognitivo </w:t>
      </w:r>
      <w:proofErr w:type="gramStart"/>
      <w:r w:rsidRPr="003C0017">
        <w:t>que</w:t>
      </w:r>
      <w:proofErr w:type="gramEnd"/>
      <w:r w:rsidRPr="003C0017">
        <w:t xml:space="preserve"> en algunos casos, acaba convirtiéndose en Demencia. Entre los distintos tratamientos desarrollados, la levodopa es uno de los más eficaces, incrementando la síntesis de la dopamina. Aun así, de momento no existe ningún fármaco que detenga la progresión de estas enfermedades. Por ello, es crucial comprender lo mejor posible la progresión de estas enfermedades y ser capaces de estimar la aparición del declive cognitivo.</w:t>
      </w:r>
    </w:p>
    <w:p w14:paraId="54BC7FDF" w14:textId="77F4C711" w:rsidR="003C0017" w:rsidRPr="003C0017" w:rsidRDefault="003C0017" w:rsidP="003C0017">
      <w:r w:rsidRPr="003C0017">
        <w:t xml:space="preserve">En esta gráfica se observa el incremento de casos de </w:t>
      </w:r>
      <w:proofErr w:type="spellStart"/>
      <w:r w:rsidRPr="003C0017">
        <w:t>Parkisnon</w:t>
      </w:r>
      <w:proofErr w:type="spellEnd"/>
      <w:r w:rsidRPr="003C0017">
        <w:t xml:space="preserve"> en España entre el año 2011 y 2022. Entre los diversos factores, esto es debido al envejecimiento de la población que sigue en aumento en la actualidad. Esto resalta la importancia de investigar y mejorar la detección y tratamientos para las enfermedades neurodegenerativas.</w:t>
      </w:r>
    </w:p>
    <w:p w14:paraId="068EF863" w14:textId="5E8271BD" w:rsidR="003C0017" w:rsidRPr="003C0017" w:rsidRDefault="003C0017" w:rsidP="003C0017">
      <w:pPr>
        <w:pBdr>
          <w:bottom w:val="single" w:sz="6" w:space="1" w:color="auto"/>
        </w:pBdr>
      </w:pPr>
      <w:r w:rsidRPr="003C0017">
        <w:t>Este estudio se centra en la predicción del declive cognitivo en pacientes en distintas etapas de la enfermedad del Parkinson. Además, se analiza la precisión con distintos conjuntos</w:t>
      </w:r>
    </w:p>
    <w:p w14:paraId="38E87754" w14:textId="77777777" w:rsidR="00E67A30" w:rsidRPr="00E67A30" w:rsidRDefault="00E67A30" w:rsidP="00E67A30">
      <w:r w:rsidRPr="00E67A30">
        <w:t xml:space="preserve">Para el desarrollo de este trabajo se utilizaron las herramientas que veis en pantalla. La </w:t>
      </w:r>
      <w:proofErr w:type="spellStart"/>
      <w:r w:rsidRPr="00E67A30">
        <w:t>Parkinson’s</w:t>
      </w:r>
      <w:proofErr w:type="spellEnd"/>
      <w:r w:rsidRPr="00E67A30">
        <w:t xml:space="preserve"> </w:t>
      </w:r>
      <w:proofErr w:type="spellStart"/>
      <w:r w:rsidRPr="00E67A30">
        <w:t>Progression</w:t>
      </w:r>
      <w:proofErr w:type="spellEnd"/>
      <w:r w:rsidRPr="00E67A30">
        <w:t xml:space="preserve"> </w:t>
      </w:r>
      <w:proofErr w:type="spellStart"/>
      <w:r w:rsidRPr="00E67A30">
        <w:t>Markers</w:t>
      </w:r>
      <w:proofErr w:type="spellEnd"/>
      <w:r w:rsidRPr="00E67A30">
        <w:t xml:space="preserve"> </w:t>
      </w:r>
      <w:proofErr w:type="spellStart"/>
      <w:r w:rsidRPr="00E67A30">
        <w:t>Initiative</w:t>
      </w:r>
      <w:proofErr w:type="spellEnd"/>
      <w:r w:rsidRPr="00E67A30">
        <w:t xml:space="preserve"> es una iniciativa que recoge las observaciones de distintos biomarcadores cruciales en la investigación del Parkinson en un grupo de pacientes. Es la fuente de donde se ha obtenido la cohorte en la que se basa este el estudio. </w:t>
      </w:r>
    </w:p>
    <w:p w14:paraId="0D5DB49B" w14:textId="53584C48" w:rsidR="00E67A30" w:rsidRDefault="00E67A30" w:rsidP="00E67A30">
      <w:pPr>
        <w:pBdr>
          <w:bottom w:val="single" w:sz="6" w:space="1" w:color="auto"/>
        </w:pBdr>
      </w:pPr>
      <w:r w:rsidRPr="00E67A30">
        <w:t xml:space="preserve">Además, para el algoritmo desarrollado en Python se utilizó la herramienta llamada SPYDER junto con el entorno </w:t>
      </w:r>
      <w:proofErr w:type="spellStart"/>
      <w:r w:rsidRPr="00E67A30">
        <w:t>Leaspy</w:t>
      </w:r>
      <w:proofErr w:type="spellEnd"/>
      <w:r w:rsidRPr="00E67A30">
        <w:t>. Este último es un entorno de inteligencia artificial desarrollado para el análisis longitudinal de enfermedades neurodegenerativas y que utiliza modelos estadísticos bayesianos de efectos mixtos.</w:t>
      </w:r>
      <w:r w:rsidRPr="00E67A30">
        <w:br/>
        <w:t xml:space="preserve">En cuanto a las herramientas utilizadas para la paralelización de tareas, se utilizaron los softwares que se observan en la parte </w:t>
      </w:r>
      <w:proofErr w:type="spellStart"/>
      <w:r w:rsidRPr="00E67A30">
        <w:t>inferios</w:t>
      </w:r>
      <w:proofErr w:type="spellEnd"/>
      <w:r w:rsidRPr="00E67A30">
        <w:t xml:space="preserve"> junto con las máquinas de supercomputación Curie y </w:t>
      </w:r>
      <w:proofErr w:type="spellStart"/>
      <w:proofErr w:type="gramStart"/>
      <w:r w:rsidRPr="00E67A30">
        <w:t>Magerit</w:t>
      </w:r>
      <w:proofErr w:type="spellEnd"/>
      <w:r w:rsidRPr="00E67A30">
        <w:t xml:space="preserve"> ,</w:t>
      </w:r>
      <w:proofErr w:type="gramEnd"/>
      <w:r w:rsidRPr="00E67A30">
        <w:t xml:space="preserve"> esta última facilitada por el CESVIMA.</w:t>
      </w:r>
      <w:r>
        <w:t xml:space="preserve"> </w:t>
      </w:r>
    </w:p>
    <w:p w14:paraId="127667FE" w14:textId="77777777" w:rsidR="00E67A30" w:rsidRDefault="00E67A30" w:rsidP="00E67A30"/>
    <w:p w14:paraId="77C5195A" w14:textId="77777777" w:rsidR="00E67A30" w:rsidRPr="00E67A30" w:rsidRDefault="00E67A30" w:rsidP="00E67A30">
      <w:r w:rsidRPr="00E67A30">
        <w:lastRenderedPageBreak/>
        <w:t>En cuanto a los métodos desarrollados, en primer lugar, se analizó la influencia de distintos marcadores al inicio del estudio en la aparición del deterioro cognitivo.</w:t>
      </w:r>
    </w:p>
    <w:p w14:paraId="5F6A9BF0" w14:textId="77777777" w:rsidR="00E67A30" w:rsidRPr="00E67A30" w:rsidRDefault="00E67A30" w:rsidP="00E67A30">
      <w:pPr>
        <w:numPr>
          <w:ilvl w:val="0"/>
          <w:numId w:val="5"/>
        </w:numPr>
      </w:pPr>
      <w:r w:rsidRPr="00E67A30">
        <w:t xml:space="preserve">Para ello, se tomaron los valores de los biomarcadores al inicio del estudio para los distintos grupos. Por un lado, se compararon las medidas entre el grupo de control (HC) formado por 196 </w:t>
      </w:r>
      <w:proofErr w:type="gramStart"/>
      <w:r w:rsidRPr="00E67A30">
        <w:t>pacientes  y</w:t>
      </w:r>
      <w:proofErr w:type="gramEnd"/>
      <w:r w:rsidRPr="00E67A30">
        <w:t xml:space="preserve"> los 423 diagnosticados con Parkinson (PD). Por otro lado, se hizo la misma comparación entre los tres subgrupos en los que se dividen los individuos con la enfermedad: el grupo PD-CU formado por los que no presentan deterioro cognitivo, en PD-MCI están los que tiene un declive cognitivo leve y por ultimo los que tiene un diagnóstico de demencia entran dentro del grupo PDD. De los 423 pacientes con Parkinson, 323 pertenecen al primer grupo, 83 al segundo y 17 al tercero. Para estimar la influencia de las variables observadas en la aparición del deterioro cognitivo, se calculó la media, la desviación estándar y los valores mínimos y máximos de cada una.</w:t>
      </w:r>
    </w:p>
    <w:p w14:paraId="17ED24F9" w14:textId="77777777" w:rsidR="00E67A30" w:rsidRPr="00E67A30" w:rsidRDefault="00E67A30" w:rsidP="00E67A30">
      <w:pPr>
        <w:numPr>
          <w:ilvl w:val="0"/>
          <w:numId w:val="5"/>
        </w:numPr>
      </w:pPr>
      <w:r w:rsidRPr="00E67A30">
        <w:t>Luego, en función del tipo de variable, el p-valor y el Post-Hoc se calculan con el método del chi-cuadrado o con el análisis de varianza (ANOVA):</w:t>
      </w:r>
    </w:p>
    <w:p w14:paraId="7FB035AD" w14:textId="77777777" w:rsidR="00E67A30" w:rsidRPr="00E67A30" w:rsidRDefault="00E67A30" w:rsidP="00E67A30">
      <w:pPr>
        <w:numPr>
          <w:ilvl w:val="1"/>
          <w:numId w:val="5"/>
        </w:numPr>
      </w:pPr>
      <w:r w:rsidRPr="00E67A30">
        <w:t>Chi-cuadrado: evalúa la relación entre las variables categóricas y la presencia o ausencia de declive cognitivo. (genero, APOE4…). Se realiza una tabla de contingencia para las variables</w:t>
      </w:r>
    </w:p>
    <w:p w14:paraId="26082A28" w14:textId="77777777" w:rsidR="00E67A30" w:rsidRPr="00E67A30" w:rsidRDefault="00E67A30" w:rsidP="00E67A30">
      <w:pPr>
        <w:numPr>
          <w:ilvl w:val="1"/>
          <w:numId w:val="5"/>
        </w:numPr>
      </w:pPr>
      <w:r w:rsidRPr="00E67A30">
        <w:t>ANOVA: evalúa las diferencias entre las variables numéricas de los distintos grupos.</w:t>
      </w:r>
    </w:p>
    <w:p w14:paraId="22460132" w14:textId="77777777" w:rsidR="00E67A30" w:rsidRPr="00E67A30" w:rsidRDefault="00E67A30" w:rsidP="00E67A30">
      <w:r w:rsidRPr="00E67A30">
        <w:t>Tras realizar las pruebas anteriores, el p-valor indica si existe una asociación significativa entre cada variable y el deterioro cognitivo.</w:t>
      </w:r>
    </w:p>
    <w:p w14:paraId="72A8ABA2" w14:textId="77777777" w:rsidR="00E67A30" w:rsidRPr="00E67A30" w:rsidRDefault="00E67A30" w:rsidP="00E67A30">
      <w:r w:rsidRPr="00E67A30">
        <w:t>Si el p-valor está por debajo de 0.01 significa que existe relevancia estadística para ese marcador.</w:t>
      </w:r>
    </w:p>
    <w:p w14:paraId="25AAA609" w14:textId="3ABB487B" w:rsidR="00E67A30" w:rsidRDefault="00E67A30" w:rsidP="00E67A30">
      <w:pPr>
        <w:pBdr>
          <w:bottom w:val="single" w:sz="6" w:space="1" w:color="auto"/>
        </w:pBdr>
      </w:pPr>
      <w:r w:rsidRPr="00E67A30">
        <w:t xml:space="preserve">Luego se calcula el </w:t>
      </w:r>
      <w:proofErr w:type="spellStart"/>
      <w:r w:rsidRPr="00E67A30">
        <w:t>post-hoc</w:t>
      </w:r>
      <w:proofErr w:type="spellEnd"/>
      <w:r w:rsidRPr="00E67A30">
        <w:t xml:space="preserve"> para marcar las diferencias significativas entre </w:t>
      </w:r>
      <w:proofErr w:type="spellStart"/>
      <w:proofErr w:type="gramStart"/>
      <w:r w:rsidRPr="00E67A30">
        <w:t>grupos.</w:t>
      </w:r>
      <w:r>
        <w:t>ç</w:t>
      </w:r>
      <w:proofErr w:type="spellEnd"/>
      <w:proofErr w:type="gramEnd"/>
    </w:p>
    <w:p w14:paraId="32F73B23" w14:textId="77777777" w:rsidR="00E67A30" w:rsidRDefault="00E67A30" w:rsidP="00E67A30">
      <w:pPr>
        <w:pBdr>
          <w:bottom w:val="single" w:sz="6" w:space="1" w:color="auto"/>
        </w:pBdr>
      </w:pPr>
    </w:p>
    <w:p w14:paraId="60E1FF87" w14:textId="2EA2C4C3" w:rsidR="00E67A30" w:rsidRPr="00E67A30" w:rsidRDefault="00E67A30" w:rsidP="00E67A30">
      <w:r w:rsidRPr="00E67A30">
        <w:t xml:space="preserve">El siguiente paso consistió en estimar los distintos modelos de progresión de la enfermedad, también llamados </w:t>
      </w:r>
      <w:proofErr w:type="spellStart"/>
      <w:r w:rsidRPr="00E67A30">
        <w:t>DPMs</w:t>
      </w:r>
      <w:proofErr w:type="spellEnd"/>
      <w:r w:rsidRPr="00E67A30">
        <w:t xml:space="preserve">. Primero hubo que adaptar los datos que forman nuestra cohorte para poder trabajar con ellos. Esto consistió principalmente en cuatro etapas. </w:t>
      </w:r>
    </w:p>
    <w:p w14:paraId="5914C777" w14:textId="77777777" w:rsidR="00E67A30" w:rsidRPr="00E67A30" w:rsidRDefault="00E67A30" w:rsidP="00E67A30">
      <w:pPr>
        <w:numPr>
          <w:ilvl w:val="0"/>
          <w:numId w:val="6"/>
        </w:numPr>
      </w:pPr>
      <w:r w:rsidRPr="00E67A30">
        <w:t xml:space="preserve">En primer lugar, se eliminaron los valores </w:t>
      </w:r>
      <w:proofErr w:type="spellStart"/>
      <w:r w:rsidRPr="00E67A30">
        <w:t>Nan</w:t>
      </w:r>
      <w:proofErr w:type="spellEnd"/>
      <w:r w:rsidRPr="00E67A30">
        <w:t xml:space="preserve"> en algunas de las observaciones causados por la ausencia de los pacientes en algunas de las visitas de su seguimiento. Este paso es muy importante ya que </w:t>
      </w:r>
      <w:proofErr w:type="spellStart"/>
      <w:r w:rsidRPr="00E67A30">
        <w:t>sino</w:t>
      </w:r>
      <w:proofErr w:type="spellEnd"/>
      <w:r w:rsidRPr="00E67A30">
        <w:t>, se pueden dar errores a la hora de realizar ciertos cálculos más adelante.</w:t>
      </w:r>
    </w:p>
    <w:p w14:paraId="0D350FE1" w14:textId="77777777" w:rsidR="00E67A30" w:rsidRPr="00E67A30" w:rsidRDefault="00E67A30" w:rsidP="00E67A30">
      <w:pPr>
        <w:numPr>
          <w:ilvl w:val="0"/>
          <w:numId w:val="6"/>
        </w:numPr>
      </w:pPr>
      <w:r w:rsidRPr="00E67A30">
        <w:t>Después se realizó la normalización de los biomarcadores del estudio. Esto consiste en pasar todas las medidas a una misma escala en un intervalo entre 0 y 1. Los valores cercanos a 0 indican normalidad, mientras que a medida que aumentan y se acercan a 1 representan la aparición del deterioro cognitivo. Este paso permite trabajar con el conjunto de variables y obtener trayectorias globales. (VARS. CRECIENTES Y DECRECIENTES)</w:t>
      </w:r>
    </w:p>
    <w:p w14:paraId="47AED094" w14:textId="77777777" w:rsidR="00E67A30" w:rsidRPr="00E67A30" w:rsidRDefault="00E67A30" w:rsidP="00E67A30">
      <w:pPr>
        <w:numPr>
          <w:ilvl w:val="0"/>
          <w:numId w:val="6"/>
        </w:numPr>
      </w:pPr>
      <w:r w:rsidRPr="00E67A30">
        <w:lastRenderedPageBreak/>
        <w:t xml:space="preserve">Para entrenar y luego comprobar la precisión de los modelos generados, los pacientes se dividieron en dos grupos: un 70% son parte de la categoría de entrenamiento y el 30% restante están en el grupo </w:t>
      </w:r>
      <w:proofErr w:type="gramStart"/>
      <w:r w:rsidRPr="00E67A30">
        <w:t>de test</w:t>
      </w:r>
      <w:proofErr w:type="gramEnd"/>
      <w:r w:rsidRPr="00E67A30">
        <w:t>.</w:t>
      </w:r>
    </w:p>
    <w:p w14:paraId="18848D31" w14:textId="77777777" w:rsidR="00E67A30" w:rsidRPr="00E67A30" w:rsidRDefault="00E67A30" w:rsidP="00E67A30">
      <w:pPr>
        <w:numPr>
          <w:ilvl w:val="0"/>
          <w:numId w:val="6"/>
        </w:numPr>
      </w:pPr>
      <w:r w:rsidRPr="00E67A30">
        <w:t xml:space="preserve">Por último, se obtuvo el diagnóstico de la primera y de la última visita para cada individuo en función de variables como </w:t>
      </w:r>
      <w:proofErr w:type="spellStart"/>
      <w:r w:rsidRPr="00E67A30">
        <w:t>cogstate</w:t>
      </w:r>
      <w:proofErr w:type="spellEnd"/>
      <w:r w:rsidRPr="00E67A30">
        <w:t xml:space="preserve">. Con esto se observaron los pacientes que entraron en declive cognitivo durante el estudio. (ELIMINAR MCI-CN) </w:t>
      </w:r>
    </w:p>
    <w:p w14:paraId="302958F5" w14:textId="77777777" w:rsidR="00E67A30" w:rsidRPr="00E67A30" w:rsidRDefault="00E67A30" w:rsidP="00E67A30">
      <w:r w:rsidRPr="00E67A30">
        <w:t>Una vez hecho esto, se procedió a estimar los modelos de progresión de la enfermedad. Este proceso se realiza para cada uno de los conjuntos de variables definidos para luego compararlos y determinar la agrupación más precisa y que mejores resultados genere. Cada uno de los modelos pasa por tres etapas fundamentales:</w:t>
      </w:r>
    </w:p>
    <w:p w14:paraId="3D4685C5" w14:textId="77777777" w:rsidR="00E67A30" w:rsidRPr="00E67A30" w:rsidRDefault="00E67A30" w:rsidP="00E67A30">
      <w:pPr>
        <w:numPr>
          <w:ilvl w:val="0"/>
          <w:numId w:val="7"/>
        </w:numPr>
      </w:pPr>
      <w:r w:rsidRPr="00E67A30">
        <w:t xml:space="preserve">Primero se realiza la CALIBRACIÓN con el conjunto de pacientes de entrenamiento. Esto consiste en estimar los parámetros que definen la trayectoria grupal media a largo plazo. </w:t>
      </w:r>
    </w:p>
    <w:p w14:paraId="5586BD71" w14:textId="77777777" w:rsidR="00E67A30" w:rsidRPr="00E67A30" w:rsidRDefault="00E67A30" w:rsidP="00E67A30">
      <w:pPr>
        <w:numPr>
          <w:ilvl w:val="0"/>
          <w:numId w:val="7"/>
        </w:numPr>
      </w:pPr>
      <w:r w:rsidRPr="00E67A30">
        <w:t>Después se lleva a cabo la PERSONALIZACION que consiste en obtener los parámetros característicos de cada individuo a partir de la trayectoria grupal para luego poder predecir la curva short-</w:t>
      </w:r>
      <w:proofErr w:type="spellStart"/>
      <w:r w:rsidRPr="00E67A30">
        <w:t>term</w:t>
      </w:r>
      <w:proofErr w:type="spellEnd"/>
      <w:r w:rsidRPr="00E67A30">
        <w:t xml:space="preserve"> de cada sujeto.</w:t>
      </w:r>
    </w:p>
    <w:p w14:paraId="7A212C8C" w14:textId="430E9717" w:rsidR="00E67A30" w:rsidRDefault="00E67A30" w:rsidP="00E67A30">
      <w:pPr>
        <w:pBdr>
          <w:bottom w:val="single" w:sz="6" w:space="1" w:color="auto"/>
        </w:pBdr>
      </w:pPr>
      <w:r w:rsidRPr="00E67A30">
        <w:t xml:space="preserve">Por último, se calculan las prestaciones de los </w:t>
      </w:r>
      <w:proofErr w:type="spellStart"/>
      <w:r w:rsidRPr="00E67A30">
        <w:t>DPMs</w:t>
      </w:r>
      <w:proofErr w:type="spellEnd"/>
      <w:r w:rsidRPr="00E67A30">
        <w:t xml:space="preserve"> que permiten comparar los distintos modelos generados y determinar cuál de resultados más precisos.</w:t>
      </w:r>
    </w:p>
    <w:p w14:paraId="6D96D918" w14:textId="77777777" w:rsidR="00E67A30" w:rsidRDefault="00E67A30" w:rsidP="00E67A30">
      <w:pPr>
        <w:pBdr>
          <w:bottom w:val="single" w:sz="6" w:space="1" w:color="auto"/>
        </w:pBdr>
      </w:pPr>
    </w:p>
    <w:p w14:paraId="1B4B12F7" w14:textId="77777777" w:rsidR="00E67A30" w:rsidRPr="00E67A30" w:rsidRDefault="00E67A30" w:rsidP="00E67A30">
      <w:r w:rsidRPr="00E67A30">
        <w:t xml:space="preserve">En esta diapositiva se observan lo parámetros que definen la curva a largo plazo obtenida en la CALIBRACIÓN. Se obtiene una trayectoria para cada variable del modelo a partir de las observaciones tomadas para cada uno de los pacientes de entrenamiento. </w:t>
      </w:r>
    </w:p>
    <w:p w14:paraId="2A234BD9" w14:textId="77777777" w:rsidR="00E67A30" w:rsidRDefault="00E67A30" w:rsidP="00E67A30">
      <w:r w:rsidRPr="00E67A30">
        <w:t xml:space="preserve">En este caso como se puede ver se representan dos biomarcadores distintos uno en cada color. Las líneas punteadas son las observaciones de pacientes distintos y con estas se estima la trayectoria individual que se ve en una línea continua más final y que calibrando se obtiene la curva representada con una línea más ancha representativa del conjunto de pacientes. Esta curva esta caracterizada por los tres parámetros que se ven en la tabla de la izquierda. Es decir, siendo el eje x la edad de los individuos y el eje y la escala normalizada de los marcadores, las curvas se obtienen en función de los valores normalizados </w:t>
      </w:r>
      <w:proofErr w:type="spellStart"/>
      <w:r w:rsidRPr="00E67A30">
        <w:t>pk</w:t>
      </w:r>
      <w:proofErr w:type="spellEnd"/>
      <w:r w:rsidRPr="00E67A30">
        <w:t xml:space="preserve"> en función de la edad de las observaciones y la velocidad en la que incrementan las medidas tomadas.</w:t>
      </w:r>
    </w:p>
    <w:p w14:paraId="72DE611F" w14:textId="77777777" w:rsidR="007C0CBE" w:rsidRPr="007C0CBE" w:rsidRDefault="007C0CBE" w:rsidP="007C0CBE">
      <w:pPr>
        <w:pBdr>
          <w:top w:val="single" w:sz="6" w:space="1" w:color="auto"/>
          <w:bottom w:val="single" w:sz="6" w:space="1" w:color="auto"/>
        </w:pBdr>
      </w:pPr>
      <w:r w:rsidRPr="007C0CBE">
        <w:t>Por otro lado, la trayectoria a corto plazo se obtiene como resultado de la PERSONALIZACION de la curva general obtenida a un nuevo individuo y la posterior PREDICCION con los parámetros individuales estimados. Estos último se pueden ver en la tabla azul e indican las modificaciones que habría que hacer en la curva a largo plazo para obtener la trayectoria short-</w:t>
      </w:r>
      <w:proofErr w:type="spellStart"/>
      <w:r w:rsidRPr="007C0CBE">
        <w:t>term</w:t>
      </w:r>
      <w:proofErr w:type="spellEnd"/>
      <w:r w:rsidRPr="007C0CBE">
        <w:t>. Primero vemos el parámetro tao que representa la reserva cognitiva en años. Es decir, el tiempo hasta que el sujeto alcance el deterioro cognitivo. El siguiente factor relevante es el factor de aceleración que indica si la enfermedad en el paciente evoluciona más o menos rápido que la media. Y por último se encuentra el espacio entre marcadores que indica el desplazamiento de la curva logística.</w:t>
      </w:r>
    </w:p>
    <w:p w14:paraId="06E8950D" w14:textId="77777777" w:rsidR="00DA6E23" w:rsidRPr="00DA6E23" w:rsidRDefault="00DA6E23" w:rsidP="00DA6E23">
      <w:r w:rsidRPr="00DA6E23">
        <w:lastRenderedPageBreak/>
        <w:t xml:space="preserve">Por último, se calculan los valores de las prestaciones para cada uno de los modelos y así poder evaluarlos. Para determinar si la trayectoria estimada para cada individuo del modelo es precisa se utiliza el marcador MAE o el NMAE. Con ellos se mide el error absoluto medio entre los valores de la curva estimada en los tiempos de las observaciones y los valores reales de las observaciones. El MAE se utiliza para la curva en escala original mientras en NMAE se </w:t>
      </w:r>
      <w:proofErr w:type="spellStart"/>
      <w:r w:rsidRPr="00DA6E23">
        <w:t>cálcula</w:t>
      </w:r>
      <w:proofErr w:type="spellEnd"/>
      <w:r w:rsidRPr="00DA6E23">
        <w:t xml:space="preserve"> con los valores normalizados de los biomarcadores.</w:t>
      </w:r>
    </w:p>
    <w:p w14:paraId="23AAD549" w14:textId="77777777" w:rsidR="00DA6E23" w:rsidRPr="00DA6E23" w:rsidRDefault="00DA6E23" w:rsidP="00DA6E23">
      <w:r w:rsidRPr="00DA6E23">
        <w:t xml:space="preserve">Por otro lado, también se mide la precisión del diagnóstico cognitivo que estima la predicción del modelo para cada paciente. Esto se realiza con el </w:t>
      </w:r>
      <w:proofErr w:type="spellStart"/>
      <w:r w:rsidRPr="00DA6E23">
        <w:t>Area</w:t>
      </w:r>
      <w:proofErr w:type="spellEnd"/>
      <w:r w:rsidRPr="00DA6E23">
        <w:t xml:space="preserve"> Bajo la Curva, valor obtenido mediante un clasificador Bayesiano con estimador de densidad de </w:t>
      </w:r>
      <w:proofErr w:type="spellStart"/>
      <w:r w:rsidRPr="00DA6E23">
        <w:t>Kernel</w:t>
      </w:r>
      <w:proofErr w:type="spellEnd"/>
      <w:r w:rsidRPr="00DA6E23">
        <w:t xml:space="preserve"> en función de la puntuación de la progresión de la enfermedad (DPS) en los pacientes. Otras métricas fundamentales son los porcentajes que miden el rendimiento de los modelos para predecir el </w:t>
      </w:r>
      <w:proofErr w:type="spellStart"/>
      <w:r w:rsidRPr="00DA6E23">
        <w:t>incio</w:t>
      </w:r>
      <w:proofErr w:type="spellEnd"/>
      <w:r w:rsidRPr="00DA6E23">
        <w:t xml:space="preserve"> de la conversion hacia el deterioro </w:t>
      </w:r>
      <w:proofErr w:type="spellStart"/>
      <w:r w:rsidRPr="00DA6E23">
        <w:t>cognitvo</w:t>
      </w:r>
      <w:proofErr w:type="spellEnd"/>
      <w:r w:rsidRPr="00DA6E23">
        <w:t xml:space="preserve"> leve, calculando el porcentaje de pacientes que el modelo predice correctamente como cognitivamente normales y como pacientes que han desarrollado deterioro cognitivo leve. Por último, también se obtiene la correlación de los tiempos de conversión hacia el declive cognitivo de los individuos, y también de la reserva cognitiva de los mismo. </w:t>
      </w:r>
    </w:p>
    <w:p w14:paraId="6BC528E2" w14:textId="77777777" w:rsidR="00DA6E23" w:rsidRPr="00DA6E23" w:rsidRDefault="00DA6E23" w:rsidP="00DA6E23">
      <w:r w:rsidRPr="00DA6E23">
        <w:t xml:space="preserve">Estos medidores indican, por un </w:t>
      </w:r>
      <w:proofErr w:type="gramStart"/>
      <w:r w:rsidRPr="00DA6E23">
        <w:t>lado</w:t>
      </w:r>
      <w:proofErr w:type="gramEnd"/>
      <w:r w:rsidRPr="00DA6E23">
        <w:t xml:space="preserve"> la </w:t>
      </w:r>
      <w:proofErr w:type="spellStart"/>
      <w:r w:rsidRPr="00DA6E23">
        <w:t>precisi´on</w:t>
      </w:r>
      <w:proofErr w:type="spellEnd"/>
      <w:r w:rsidRPr="00DA6E23">
        <w:t xml:space="preserve"> a la hora de predecir a que edad convierten los pacientes, y por otro lado la exactitud del </w:t>
      </w:r>
      <w:proofErr w:type="spellStart"/>
      <w:r w:rsidRPr="00DA6E23">
        <w:t>c´alculo</w:t>
      </w:r>
      <w:proofErr w:type="spellEnd"/>
      <w:r w:rsidRPr="00DA6E23">
        <w:t xml:space="preserve"> de </w:t>
      </w:r>
      <w:proofErr w:type="spellStart"/>
      <w:r w:rsidRPr="00DA6E23">
        <w:t>a˜nos</w:t>
      </w:r>
      <w:proofErr w:type="spellEnd"/>
      <w:r w:rsidRPr="00DA6E23">
        <w:t xml:space="preserve"> de reserva que les quedan antes de entrar en la fase de deterioro cognitivo.</w:t>
      </w:r>
    </w:p>
    <w:p w14:paraId="44DB020E" w14:textId="77777777" w:rsidR="00DB30AB" w:rsidRPr="00DB30AB" w:rsidRDefault="00DB30AB" w:rsidP="00DB30AB">
      <w:pPr>
        <w:pBdr>
          <w:top w:val="single" w:sz="6" w:space="1" w:color="auto"/>
          <w:bottom w:val="single" w:sz="6" w:space="1" w:color="auto"/>
        </w:pBdr>
      </w:pPr>
      <w:r w:rsidRPr="00DB30AB">
        <w:t xml:space="preserve">Además de comparar las combinaciones de características de las que se componen los modelos estimados, se compara la precisión de los dos métodos utilizados para modelar la progresión de la enfermedad, </w:t>
      </w:r>
      <w:proofErr w:type="spellStart"/>
      <w:r w:rsidRPr="00DB30AB">
        <w:t>Leaspy</w:t>
      </w:r>
      <w:proofErr w:type="spellEnd"/>
      <w:r w:rsidRPr="00DB30AB">
        <w:t xml:space="preserve"> y RPDPM. Una de las principales diferencias entre ellos es la ecuación de la puntuación de la progresión de la enfermedad o DPS, en función de la cual se obtienen las trayectorias a corto plazo de los sujetos. En pantalla se observa la ecuación del DPS para cada uno y su representación gráfica, observando las curvas estimadas en comparación con las muestras tomadas, pudiendo observar distintos factores como la flexibilidad o robustez de cada método.</w:t>
      </w:r>
    </w:p>
    <w:p w14:paraId="285FEDF0" w14:textId="77777777" w:rsidR="0009122B" w:rsidRPr="0009122B" w:rsidRDefault="0009122B" w:rsidP="0009122B">
      <w:pPr>
        <w:pBdr>
          <w:bottom w:val="single" w:sz="6" w:space="1" w:color="auto"/>
          <w:between w:val="single" w:sz="6" w:space="1" w:color="auto"/>
        </w:pBdr>
      </w:pPr>
      <w:r w:rsidRPr="0009122B">
        <w:t xml:space="preserve">Por otra parte, se llevó a cabo la paralelización de las tareas, permitiendo reducir el tiempo de ejecución del programa. Esto fue posible gracias a una librería llamada </w:t>
      </w:r>
      <w:proofErr w:type="spellStart"/>
      <w:r w:rsidRPr="0009122B">
        <w:t>multiprocesing</w:t>
      </w:r>
      <w:proofErr w:type="spellEnd"/>
      <w:r w:rsidRPr="0009122B">
        <w:t xml:space="preserve"> de Python que permite ejecutar múltiples procesos en paralelo utilizando todos los núcleos disponibles de la máquina utilizada. La paralelización se llevó a cabo para tres sistemas distintos, que son Windows 11, en el sistema de Ubuntu de la máquina Curie y en Linux en la máquina de supercomputación </w:t>
      </w:r>
      <w:proofErr w:type="spellStart"/>
      <w:r w:rsidRPr="0009122B">
        <w:t>Magerit</w:t>
      </w:r>
      <w:proofErr w:type="spellEnd"/>
      <w:r w:rsidRPr="0009122B">
        <w:t>, siendo esta última la que mayor número de núcleos disponibles tiene.</w:t>
      </w:r>
    </w:p>
    <w:p w14:paraId="1481E25C" w14:textId="77777777" w:rsidR="0009122B" w:rsidRPr="0009122B" w:rsidRDefault="0009122B" w:rsidP="0009122B">
      <w:r w:rsidRPr="0009122B">
        <w:t xml:space="preserve">En cuanto a los resultados obtenidos, en las siguientes dos tablas se muestra la relevancia de los marcadores al inicio del estudio para los distintos grupos. En la primera se comparan el grupo de pacientes de control en la tercera columna con el grupo de individuos con Parkinson. En la columna </w:t>
      </w:r>
      <w:proofErr w:type="spellStart"/>
      <w:r w:rsidRPr="0009122B">
        <w:t>Post-hoc</w:t>
      </w:r>
      <w:proofErr w:type="spellEnd"/>
      <w:r w:rsidRPr="0009122B">
        <w:t xml:space="preserve"> vemos marcadas con una a las variables que son indicativas del declive cognitivo al inicio del estudio.</w:t>
      </w:r>
    </w:p>
    <w:p w14:paraId="6ED9F823" w14:textId="7041D4B1" w:rsidR="0009122B" w:rsidRDefault="0009122B" w:rsidP="00E67A30">
      <w:pPr>
        <w:pBdr>
          <w:bottom w:val="single" w:sz="6" w:space="1" w:color="auto"/>
        </w:pBdr>
      </w:pPr>
      <w:r w:rsidRPr="0009122B">
        <w:t xml:space="preserve">Cabe destacar que la edad a pesar de que la media de edad es bastante elevada, no es un indicador del deterioro. Sin </w:t>
      </w:r>
      <w:proofErr w:type="gramStart"/>
      <w:r w:rsidRPr="0009122B">
        <w:t>embargo</w:t>
      </w:r>
      <w:proofErr w:type="gramEnd"/>
      <w:r w:rsidRPr="0009122B">
        <w:t xml:space="preserve"> entre los parámetros cognitivos y clínicos hay varios con indicador de significancia, como GDS, el REM o el MOCA.</w:t>
      </w:r>
    </w:p>
    <w:p w14:paraId="1272CD3C" w14:textId="77777777" w:rsidR="0009122B" w:rsidRPr="0009122B" w:rsidRDefault="0009122B" w:rsidP="0009122B">
      <w:r w:rsidRPr="0009122B">
        <w:lastRenderedPageBreak/>
        <w:t xml:space="preserve">En la segunda tabla se visualiza la influencia de los distintos parámetros en la evolución de los tres grupos expuestos. En las columnas p-value y </w:t>
      </w:r>
      <w:proofErr w:type="spellStart"/>
      <w:r w:rsidRPr="0009122B">
        <w:t>Posthoc</w:t>
      </w:r>
      <w:proofErr w:type="spellEnd"/>
      <w:r w:rsidRPr="0009122B">
        <w:t xml:space="preserve"> se señalan que variables pueden tener un efecto significativo en el transcurso del deterioro cognitivo en los distintos subgrupos, marcando con una a significancia entre los grupos PD_CU y PD_MCI, con una b entre PD_MCI y PDD y con una c entre PD_CU y PDD. Entre ellas, diferenciadas por tener un valor p igual o por debajo de 0.001, se ve como por ejemplo el SDMT y el MEANCAU son considerables tanto en la comparación entre sujetos cognitivamente normales y con deterioro cognitivo como entre cognitivamente normales y los pacientes que desarrollaron demencia. Sin embargo, REM solo muestra diferencias significativas entre PD CU y PD MCI y Aβ42, con diferencia notable entre PD CU y PDD.</w:t>
      </w:r>
    </w:p>
    <w:p w14:paraId="59382A59" w14:textId="77777777" w:rsidR="0009122B" w:rsidRPr="0009122B" w:rsidRDefault="0009122B" w:rsidP="0009122B">
      <w:r w:rsidRPr="0009122B">
        <w:t xml:space="preserve">En vistas generales, cabe destacar las variables que resultaron significativas en el </w:t>
      </w:r>
      <w:proofErr w:type="spellStart"/>
      <w:r w:rsidRPr="0009122B">
        <w:t>an´alisis</w:t>
      </w:r>
      <w:proofErr w:type="spellEnd"/>
      <w:r w:rsidRPr="0009122B">
        <w:t xml:space="preserve">, tanto en la tabla 5.1 como en la tabla 5.2. Entre estas, se encuentran: UPSIT, SDMT, INMEDIATE, SFT y MEANCAU. Todas ellas son medidas cognitivas y </w:t>
      </w:r>
      <w:proofErr w:type="spellStart"/>
      <w:r w:rsidRPr="0009122B">
        <w:t>cl´ınicas</w:t>
      </w:r>
      <w:proofErr w:type="spellEnd"/>
      <w:r w:rsidRPr="0009122B">
        <w:t xml:space="preserve">. </w:t>
      </w:r>
      <w:proofErr w:type="gramStart"/>
      <w:r w:rsidRPr="0009122B">
        <w:t xml:space="preserve">Estos </w:t>
      </w:r>
      <w:proofErr w:type="spellStart"/>
      <w:r w:rsidRPr="0009122B">
        <w:t>par</w:t>
      </w:r>
      <w:proofErr w:type="gramEnd"/>
      <w:r w:rsidRPr="0009122B">
        <w:t>´ametros</w:t>
      </w:r>
      <w:proofErr w:type="spellEnd"/>
      <w:r w:rsidRPr="0009122B">
        <w:t xml:space="preserve"> pueden tener implicaciones cruciales para el </w:t>
      </w:r>
      <w:proofErr w:type="spellStart"/>
      <w:r w:rsidRPr="0009122B">
        <w:t>diagnostico</w:t>
      </w:r>
      <w:proofErr w:type="spellEnd"/>
      <w:r w:rsidRPr="0009122B">
        <w:t xml:space="preserve"> anticipado y el desarrollo de estrategias para el tratamiento.</w:t>
      </w:r>
    </w:p>
    <w:p w14:paraId="1E602567" w14:textId="77777777" w:rsidR="0009122B" w:rsidRPr="0009122B" w:rsidRDefault="0009122B" w:rsidP="0009122B">
      <w:pPr>
        <w:pBdr>
          <w:top w:val="single" w:sz="6" w:space="1" w:color="auto"/>
          <w:bottom w:val="single" w:sz="6" w:space="1" w:color="auto"/>
        </w:pBdr>
      </w:pPr>
      <w:r w:rsidRPr="0009122B">
        <w:t xml:space="preserve">Como resultado de los modelos de progresión generados, en primer </w:t>
      </w:r>
      <w:proofErr w:type="gramStart"/>
      <w:r w:rsidRPr="0009122B">
        <w:t>lugar</w:t>
      </w:r>
      <w:proofErr w:type="gramEnd"/>
      <w:r w:rsidRPr="0009122B">
        <w:t xml:space="preserve"> se graficaron las curvas características a corto plazo obtenidas del proceso de personalización y predicción de un sujeto concreto. En este caso se observan las gráficas correspondientes a seis variables en escala normalizada. Se ve claramente como las </w:t>
      </w:r>
      <w:proofErr w:type="spellStart"/>
      <w:r w:rsidRPr="0009122B">
        <w:t>graficas</w:t>
      </w:r>
      <w:proofErr w:type="spellEnd"/>
      <w:r w:rsidRPr="0009122B">
        <w:t xml:space="preserve"> en las que aparecen </w:t>
      </w:r>
      <w:proofErr w:type="spellStart"/>
      <w:r w:rsidRPr="0009122B">
        <w:t>mas</w:t>
      </w:r>
      <w:proofErr w:type="spellEnd"/>
      <w:r w:rsidRPr="0009122B">
        <w:t xml:space="preserve"> observaciones representadas con los puntos la precisión de la trayectoria estimada es más precisa, llegando incluso a cortarse con la línea de unión de las observaciones tomadas en el paciente para esas variables. Esto indica que mayor </w:t>
      </w:r>
      <w:proofErr w:type="spellStart"/>
      <w:r w:rsidRPr="0009122B">
        <w:t>numero</w:t>
      </w:r>
      <w:proofErr w:type="spellEnd"/>
      <w:r w:rsidRPr="0009122B">
        <w:t xml:space="preserve"> de observaciones tenga el individuo mayor exactitud se </w:t>
      </w:r>
      <w:proofErr w:type="spellStart"/>
      <w:r w:rsidRPr="0009122B">
        <w:t>conseguira</w:t>
      </w:r>
      <w:proofErr w:type="spellEnd"/>
      <w:r w:rsidRPr="0009122B">
        <w:t>.</w:t>
      </w:r>
    </w:p>
    <w:p w14:paraId="0D49B969" w14:textId="77777777" w:rsidR="0009122B" w:rsidRPr="0009122B" w:rsidRDefault="0009122B" w:rsidP="0009122B">
      <w:r w:rsidRPr="0009122B">
        <w:t xml:space="preserve">En este caso vemos las mismas trayectorias para las mismas </w:t>
      </w:r>
      <w:proofErr w:type="gramStart"/>
      <w:r w:rsidRPr="0009122B">
        <w:t>variables</w:t>
      </w:r>
      <w:proofErr w:type="gramEnd"/>
      <w:r w:rsidRPr="0009122B">
        <w:t xml:space="preserve"> pero con las escalas originales, que si nos paramos a compararlas con la anterior podemos obtener la misma </w:t>
      </w:r>
      <w:proofErr w:type="spellStart"/>
      <w:r w:rsidRPr="0009122B">
        <w:t>conlcusión</w:t>
      </w:r>
      <w:proofErr w:type="spellEnd"/>
      <w:r w:rsidRPr="0009122B">
        <w:t xml:space="preserve"> pero además observamos como en el proceso de normalización se invierten los valores de las variables ya que son marcadores decrecientes. Estos indican le evolución hacia el declive cognitivo con valores más bajos.</w:t>
      </w:r>
    </w:p>
    <w:p w14:paraId="620CDCC0" w14:textId="77777777" w:rsidR="0009122B" w:rsidRPr="00E67A30" w:rsidRDefault="0009122B" w:rsidP="00E67A30"/>
    <w:p w14:paraId="49C1B413" w14:textId="0645CF82" w:rsidR="00E67A30" w:rsidRPr="00E67A30" w:rsidRDefault="00E67A30" w:rsidP="00E67A30"/>
    <w:p w14:paraId="4B0E986D" w14:textId="77777777" w:rsidR="00E67A30" w:rsidRPr="00E67A30" w:rsidRDefault="00E67A30" w:rsidP="00E67A30"/>
    <w:p w14:paraId="0E334F29" w14:textId="77777777" w:rsidR="003C0017" w:rsidRPr="008329C2" w:rsidRDefault="003C0017" w:rsidP="008329C2">
      <w:pPr>
        <w:rPr>
          <w:color w:val="FF0000"/>
        </w:rPr>
      </w:pPr>
    </w:p>
    <w:p w14:paraId="0430A0C2" w14:textId="77777777" w:rsidR="008329C2" w:rsidRPr="000E60E5" w:rsidRDefault="008329C2"/>
    <w:sectPr w:rsidR="008329C2" w:rsidRPr="000E60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275445"/>
    <w:multiLevelType w:val="hybridMultilevel"/>
    <w:tmpl w:val="59404C98"/>
    <w:lvl w:ilvl="0" w:tplc="EF88F7CA">
      <w:start w:val="1"/>
      <w:numFmt w:val="bullet"/>
      <w:lvlText w:val="-"/>
      <w:lvlJc w:val="left"/>
      <w:pPr>
        <w:tabs>
          <w:tab w:val="num" w:pos="720"/>
        </w:tabs>
        <w:ind w:left="720" w:hanging="360"/>
      </w:pPr>
      <w:rPr>
        <w:rFonts w:ascii="Times New Roman" w:hAnsi="Times New Roman" w:hint="default"/>
      </w:rPr>
    </w:lvl>
    <w:lvl w:ilvl="1" w:tplc="C2967276" w:tentative="1">
      <w:start w:val="1"/>
      <w:numFmt w:val="bullet"/>
      <w:lvlText w:val="-"/>
      <w:lvlJc w:val="left"/>
      <w:pPr>
        <w:tabs>
          <w:tab w:val="num" w:pos="1440"/>
        </w:tabs>
        <w:ind w:left="1440" w:hanging="360"/>
      </w:pPr>
      <w:rPr>
        <w:rFonts w:ascii="Times New Roman" w:hAnsi="Times New Roman" w:hint="default"/>
      </w:rPr>
    </w:lvl>
    <w:lvl w:ilvl="2" w:tplc="ACBE7D64" w:tentative="1">
      <w:start w:val="1"/>
      <w:numFmt w:val="bullet"/>
      <w:lvlText w:val="-"/>
      <w:lvlJc w:val="left"/>
      <w:pPr>
        <w:tabs>
          <w:tab w:val="num" w:pos="2160"/>
        </w:tabs>
        <w:ind w:left="2160" w:hanging="360"/>
      </w:pPr>
      <w:rPr>
        <w:rFonts w:ascii="Times New Roman" w:hAnsi="Times New Roman" w:hint="default"/>
      </w:rPr>
    </w:lvl>
    <w:lvl w:ilvl="3" w:tplc="FC805FB8" w:tentative="1">
      <w:start w:val="1"/>
      <w:numFmt w:val="bullet"/>
      <w:lvlText w:val="-"/>
      <w:lvlJc w:val="left"/>
      <w:pPr>
        <w:tabs>
          <w:tab w:val="num" w:pos="2880"/>
        </w:tabs>
        <w:ind w:left="2880" w:hanging="360"/>
      </w:pPr>
      <w:rPr>
        <w:rFonts w:ascii="Times New Roman" w:hAnsi="Times New Roman" w:hint="default"/>
      </w:rPr>
    </w:lvl>
    <w:lvl w:ilvl="4" w:tplc="986048D6" w:tentative="1">
      <w:start w:val="1"/>
      <w:numFmt w:val="bullet"/>
      <w:lvlText w:val="-"/>
      <w:lvlJc w:val="left"/>
      <w:pPr>
        <w:tabs>
          <w:tab w:val="num" w:pos="3600"/>
        </w:tabs>
        <w:ind w:left="3600" w:hanging="360"/>
      </w:pPr>
      <w:rPr>
        <w:rFonts w:ascii="Times New Roman" w:hAnsi="Times New Roman" w:hint="default"/>
      </w:rPr>
    </w:lvl>
    <w:lvl w:ilvl="5" w:tplc="96886D86" w:tentative="1">
      <w:start w:val="1"/>
      <w:numFmt w:val="bullet"/>
      <w:lvlText w:val="-"/>
      <w:lvlJc w:val="left"/>
      <w:pPr>
        <w:tabs>
          <w:tab w:val="num" w:pos="4320"/>
        </w:tabs>
        <w:ind w:left="4320" w:hanging="360"/>
      </w:pPr>
      <w:rPr>
        <w:rFonts w:ascii="Times New Roman" w:hAnsi="Times New Roman" w:hint="default"/>
      </w:rPr>
    </w:lvl>
    <w:lvl w:ilvl="6" w:tplc="43FC8AFC" w:tentative="1">
      <w:start w:val="1"/>
      <w:numFmt w:val="bullet"/>
      <w:lvlText w:val="-"/>
      <w:lvlJc w:val="left"/>
      <w:pPr>
        <w:tabs>
          <w:tab w:val="num" w:pos="5040"/>
        </w:tabs>
        <w:ind w:left="5040" w:hanging="360"/>
      </w:pPr>
      <w:rPr>
        <w:rFonts w:ascii="Times New Roman" w:hAnsi="Times New Roman" w:hint="default"/>
      </w:rPr>
    </w:lvl>
    <w:lvl w:ilvl="7" w:tplc="603EBBBC" w:tentative="1">
      <w:start w:val="1"/>
      <w:numFmt w:val="bullet"/>
      <w:lvlText w:val="-"/>
      <w:lvlJc w:val="left"/>
      <w:pPr>
        <w:tabs>
          <w:tab w:val="num" w:pos="5760"/>
        </w:tabs>
        <w:ind w:left="5760" w:hanging="360"/>
      </w:pPr>
      <w:rPr>
        <w:rFonts w:ascii="Times New Roman" w:hAnsi="Times New Roman" w:hint="default"/>
      </w:rPr>
    </w:lvl>
    <w:lvl w:ilvl="8" w:tplc="CA2C8D2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9452CB1"/>
    <w:multiLevelType w:val="hybridMultilevel"/>
    <w:tmpl w:val="6AC6B528"/>
    <w:lvl w:ilvl="0" w:tplc="2E4EADE4">
      <w:start w:val="1"/>
      <w:numFmt w:val="bullet"/>
      <w:lvlText w:val="-"/>
      <w:lvlJc w:val="left"/>
      <w:pPr>
        <w:tabs>
          <w:tab w:val="num" w:pos="720"/>
        </w:tabs>
        <w:ind w:left="720" w:hanging="360"/>
      </w:pPr>
      <w:rPr>
        <w:rFonts w:ascii="Times New Roman" w:hAnsi="Times New Roman" w:hint="default"/>
      </w:rPr>
    </w:lvl>
    <w:lvl w:ilvl="1" w:tplc="B4AE151A">
      <w:numFmt w:val="bullet"/>
      <w:lvlText w:val="-"/>
      <w:lvlJc w:val="left"/>
      <w:pPr>
        <w:tabs>
          <w:tab w:val="num" w:pos="1440"/>
        </w:tabs>
        <w:ind w:left="1440" w:hanging="360"/>
      </w:pPr>
      <w:rPr>
        <w:rFonts w:ascii="Times New Roman" w:hAnsi="Times New Roman" w:hint="default"/>
      </w:rPr>
    </w:lvl>
    <w:lvl w:ilvl="2" w:tplc="04A2058C" w:tentative="1">
      <w:start w:val="1"/>
      <w:numFmt w:val="bullet"/>
      <w:lvlText w:val="-"/>
      <w:lvlJc w:val="left"/>
      <w:pPr>
        <w:tabs>
          <w:tab w:val="num" w:pos="2160"/>
        </w:tabs>
        <w:ind w:left="2160" w:hanging="360"/>
      </w:pPr>
      <w:rPr>
        <w:rFonts w:ascii="Times New Roman" w:hAnsi="Times New Roman" w:hint="default"/>
      </w:rPr>
    </w:lvl>
    <w:lvl w:ilvl="3" w:tplc="331E6E82" w:tentative="1">
      <w:start w:val="1"/>
      <w:numFmt w:val="bullet"/>
      <w:lvlText w:val="-"/>
      <w:lvlJc w:val="left"/>
      <w:pPr>
        <w:tabs>
          <w:tab w:val="num" w:pos="2880"/>
        </w:tabs>
        <w:ind w:left="2880" w:hanging="360"/>
      </w:pPr>
      <w:rPr>
        <w:rFonts w:ascii="Times New Roman" w:hAnsi="Times New Roman" w:hint="default"/>
      </w:rPr>
    </w:lvl>
    <w:lvl w:ilvl="4" w:tplc="D5A81714" w:tentative="1">
      <w:start w:val="1"/>
      <w:numFmt w:val="bullet"/>
      <w:lvlText w:val="-"/>
      <w:lvlJc w:val="left"/>
      <w:pPr>
        <w:tabs>
          <w:tab w:val="num" w:pos="3600"/>
        </w:tabs>
        <w:ind w:left="3600" w:hanging="360"/>
      </w:pPr>
      <w:rPr>
        <w:rFonts w:ascii="Times New Roman" w:hAnsi="Times New Roman" w:hint="default"/>
      </w:rPr>
    </w:lvl>
    <w:lvl w:ilvl="5" w:tplc="D85A75B0" w:tentative="1">
      <w:start w:val="1"/>
      <w:numFmt w:val="bullet"/>
      <w:lvlText w:val="-"/>
      <w:lvlJc w:val="left"/>
      <w:pPr>
        <w:tabs>
          <w:tab w:val="num" w:pos="4320"/>
        </w:tabs>
        <w:ind w:left="4320" w:hanging="360"/>
      </w:pPr>
      <w:rPr>
        <w:rFonts w:ascii="Times New Roman" w:hAnsi="Times New Roman" w:hint="default"/>
      </w:rPr>
    </w:lvl>
    <w:lvl w:ilvl="6" w:tplc="45A07E8C" w:tentative="1">
      <w:start w:val="1"/>
      <w:numFmt w:val="bullet"/>
      <w:lvlText w:val="-"/>
      <w:lvlJc w:val="left"/>
      <w:pPr>
        <w:tabs>
          <w:tab w:val="num" w:pos="5040"/>
        </w:tabs>
        <w:ind w:left="5040" w:hanging="360"/>
      </w:pPr>
      <w:rPr>
        <w:rFonts w:ascii="Times New Roman" w:hAnsi="Times New Roman" w:hint="default"/>
      </w:rPr>
    </w:lvl>
    <w:lvl w:ilvl="7" w:tplc="26C815AE" w:tentative="1">
      <w:start w:val="1"/>
      <w:numFmt w:val="bullet"/>
      <w:lvlText w:val="-"/>
      <w:lvlJc w:val="left"/>
      <w:pPr>
        <w:tabs>
          <w:tab w:val="num" w:pos="5760"/>
        </w:tabs>
        <w:ind w:left="5760" w:hanging="360"/>
      </w:pPr>
      <w:rPr>
        <w:rFonts w:ascii="Times New Roman" w:hAnsi="Times New Roman" w:hint="default"/>
      </w:rPr>
    </w:lvl>
    <w:lvl w:ilvl="8" w:tplc="0F825C0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D712805"/>
    <w:multiLevelType w:val="hybridMultilevel"/>
    <w:tmpl w:val="270076C2"/>
    <w:lvl w:ilvl="0" w:tplc="0C0A000F">
      <w:start w:val="1"/>
      <w:numFmt w:val="decimal"/>
      <w:lvlText w:val="%1."/>
      <w:lvlJc w:val="left"/>
      <w:pPr>
        <w:ind w:left="3192" w:hanging="360"/>
      </w:pPr>
    </w:lvl>
    <w:lvl w:ilvl="1" w:tplc="0C0A0019" w:tentative="1">
      <w:start w:val="1"/>
      <w:numFmt w:val="lowerLetter"/>
      <w:lvlText w:val="%2."/>
      <w:lvlJc w:val="left"/>
      <w:pPr>
        <w:ind w:left="3912" w:hanging="360"/>
      </w:pPr>
    </w:lvl>
    <w:lvl w:ilvl="2" w:tplc="0C0A001B" w:tentative="1">
      <w:start w:val="1"/>
      <w:numFmt w:val="lowerRoman"/>
      <w:lvlText w:val="%3."/>
      <w:lvlJc w:val="right"/>
      <w:pPr>
        <w:ind w:left="4632" w:hanging="180"/>
      </w:pPr>
    </w:lvl>
    <w:lvl w:ilvl="3" w:tplc="0C0A000F" w:tentative="1">
      <w:start w:val="1"/>
      <w:numFmt w:val="decimal"/>
      <w:lvlText w:val="%4."/>
      <w:lvlJc w:val="left"/>
      <w:pPr>
        <w:ind w:left="5352" w:hanging="360"/>
      </w:pPr>
    </w:lvl>
    <w:lvl w:ilvl="4" w:tplc="0C0A0019" w:tentative="1">
      <w:start w:val="1"/>
      <w:numFmt w:val="lowerLetter"/>
      <w:lvlText w:val="%5."/>
      <w:lvlJc w:val="left"/>
      <w:pPr>
        <w:ind w:left="6072" w:hanging="360"/>
      </w:pPr>
    </w:lvl>
    <w:lvl w:ilvl="5" w:tplc="0C0A001B" w:tentative="1">
      <w:start w:val="1"/>
      <w:numFmt w:val="lowerRoman"/>
      <w:lvlText w:val="%6."/>
      <w:lvlJc w:val="right"/>
      <w:pPr>
        <w:ind w:left="6792" w:hanging="180"/>
      </w:pPr>
    </w:lvl>
    <w:lvl w:ilvl="6" w:tplc="0C0A000F" w:tentative="1">
      <w:start w:val="1"/>
      <w:numFmt w:val="decimal"/>
      <w:lvlText w:val="%7."/>
      <w:lvlJc w:val="left"/>
      <w:pPr>
        <w:ind w:left="7512" w:hanging="360"/>
      </w:pPr>
    </w:lvl>
    <w:lvl w:ilvl="7" w:tplc="0C0A0019" w:tentative="1">
      <w:start w:val="1"/>
      <w:numFmt w:val="lowerLetter"/>
      <w:lvlText w:val="%8."/>
      <w:lvlJc w:val="left"/>
      <w:pPr>
        <w:ind w:left="8232" w:hanging="360"/>
      </w:pPr>
    </w:lvl>
    <w:lvl w:ilvl="8" w:tplc="0C0A001B" w:tentative="1">
      <w:start w:val="1"/>
      <w:numFmt w:val="lowerRoman"/>
      <w:lvlText w:val="%9."/>
      <w:lvlJc w:val="right"/>
      <w:pPr>
        <w:ind w:left="8952" w:hanging="180"/>
      </w:pPr>
    </w:lvl>
  </w:abstractNum>
  <w:abstractNum w:abstractNumId="3" w15:restartNumberingAfterBreak="0">
    <w:nsid w:val="265D6CA7"/>
    <w:multiLevelType w:val="hybridMultilevel"/>
    <w:tmpl w:val="2BD4EF4A"/>
    <w:lvl w:ilvl="0" w:tplc="787E1534">
      <w:start w:val="1"/>
      <w:numFmt w:val="bullet"/>
      <w:lvlText w:val="-"/>
      <w:lvlJc w:val="left"/>
      <w:pPr>
        <w:tabs>
          <w:tab w:val="num" w:pos="720"/>
        </w:tabs>
        <w:ind w:left="720" w:hanging="360"/>
      </w:pPr>
      <w:rPr>
        <w:rFonts w:ascii="Times New Roman" w:hAnsi="Times New Roman" w:hint="default"/>
      </w:rPr>
    </w:lvl>
    <w:lvl w:ilvl="1" w:tplc="D4789ACE" w:tentative="1">
      <w:start w:val="1"/>
      <w:numFmt w:val="bullet"/>
      <w:lvlText w:val="-"/>
      <w:lvlJc w:val="left"/>
      <w:pPr>
        <w:tabs>
          <w:tab w:val="num" w:pos="1440"/>
        </w:tabs>
        <w:ind w:left="1440" w:hanging="360"/>
      </w:pPr>
      <w:rPr>
        <w:rFonts w:ascii="Times New Roman" w:hAnsi="Times New Roman" w:hint="default"/>
      </w:rPr>
    </w:lvl>
    <w:lvl w:ilvl="2" w:tplc="6B3EC16E" w:tentative="1">
      <w:start w:val="1"/>
      <w:numFmt w:val="bullet"/>
      <w:lvlText w:val="-"/>
      <w:lvlJc w:val="left"/>
      <w:pPr>
        <w:tabs>
          <w:tab w:val="num" w:pos="2160"/>
        </w:tabs>
        <w:ind w:left="2160" w:hanging="360"/>
      </w:pPr>
      <w:rPr>
        <w:rFonts w:ascii="Times New Roman" w:hAnsi="Times New Roman" w:hint="default"/>
      </w:rPr>
    </w:lvl>
    <w:lvl w:ilvl="3" w:tplc="54128A34" w:tentative="1">
      <w:start w:val="1"/>
      <w:numFmt w:val="bullet"/>
      <w:lvlText w:val="-"/>
      <w:lvlJc w:val="left"/>
      <w:pPr>
        <w:tabs>
          <w:tab w:val="num" w:pos="2880"/>
        </w:tabs>
        <w:ind w:left="2880" w:hanging="360"/>
      </w:pPr>
      <w:rPr>
        <w:rFonts w:ascii="Times New Roman" w:hAnsi="Times New Roman" w:hint="default"/>
      </w:rPr>
    </w:lvl>
    <w:lvl w:ilvl="4" w:tplc="6FE64ACC" w:tentative="1">
      <w:start w:val="1"/>
      <w:numFmt w:val="bullet"/>
      <w:lvlText w:val="-"/>
      <w:lvlJc w:val="left"/>
      <w:pPr>
        <w:tabs>
          <w:tab w:val="num" w:pos="3600"/>
        </w:tabs>
        <w:ind w:left="3600" w:hanging="360"/>
      </w:pPr>
      <w:rPr>
        <w:rFonts w:ascii="Times New Roman" w:hAnsi="Times New Roman" w:hint="default"/>
      </w:rPr>
    </w:lvl>
    <w:lvl w:ilvl="5" w:tplc="004A983A" w:tentative="1">
      <w:start w:val="1"/>
      <w:numFmt w:val="bullet"/>
      <w:lvlText w:val="-"/>
      <w:lvlJc w:val="left"/>
      <w:pPr>
        <w:tabs>
          <w:tab w:val="num" w:pos="4320"/>
        </w:tabs>
        <w:ind w:left="4320" w:hanging="360"/>
      </w:pPr>
      <w:rPr>
        <w:rFonts w:ascii="Times New Roman" w:hAnsi="Times New Roman" w:hint="default"/>
      </w:rPr>
    </w:lvl>
    <w:lvl w:ilvl="6" w:tplc="94748F26" w:tentative="1">
      <w:start w:val="1"/>
      <w:numFmt w:val="bullet"/>
      <w:lvlText w:val="-"/>
      <w:lvlJc w:val="left"/>
      <w:pPr>
        <w:tabs>
          <w:tab w:val="num" w:pos="5040"/>
        </w:tabs>
        <w:ind w:left="5040" w:hanging="360"/>
      </w:pPr>
      <w:rPr>
        <w:rFonts w:ascii="Times New Roman" w:hAnsi="Times New Roman" w:hint="default"/>
      </w:rPr>
    </w:lvl>
    <w:lvl w:ilvl="7" w:tplc="3B5A3D3E" w:tentative="1">
      <w:start w:val="1"/>
      <w:numFmt w:val="bullet"/>
      <w:lvlText w:val="-"/>
      <w:lvlJc w:val="left"/>
      <w:pPr>
        <w:tabs>
          <w:tab w:val="num" w:pos="5760"/>
        </w:tabs>
        <w:ind w:left="5760" w:hanging="360"/>
      </w:pPr>
      <w:rPr>
        <w:rFonts w:ascii="Times New Roman" w:hAnsi="Times New Roman" w:hint="default"/>
      </w:rPr>
    </w:lvl>
    <w:lvl w:ilvl="8" w:tplc="DFF42744"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31176C0B"/>
    <w:multiLevelType w:val="hybridMultilevel"/>
    <w:tmpl w:val="B044A12A"/>
    <w:lvl w:ilvl="0" w:tplc="0C0A0001">
      <w:start w:val="1"/>
      <w:numFmt w:val="bullet"/>
      <w:lvlText w:val=""/>
      <w:lvlJc w:val="left"/>
      <w:pPr>
        <w:ind w:left="3192" w:hanging="360"/>
      </w:pPr>
      <w:rPr>
        <w:rFonts w:ascii="Symbol" w:hAnsi="Symbol" w:hint="default"/>
      </w:rPr>
    </w:lvl>
    <w:lvl w:ilvl="1" w:tplc="FFFFFFFF">
      <w:start w:val="1"/>
      <w:numFmt w:val="lowerLetter"/>
      <w:lvlText w:val="%2."/>
      <w:lvlJc w:val="left"/>
      <w:pPr>
        <w:ind w:left="3912" w:hanging="360"/>
      </w:pPr>
    </w:lvl>
    <w:lvl w:ilvl="2" w:tplc="FFFFFFFF">
      <w:start w:val="1"/>
      <w:numFmt w:val="lowerRoman"/>
      <w:lvlText w:val="%3."/>
      <w:lvlJc w:val="right"/>
      <w:pPr>
        <w:ind w:left="4632" w:hanging="180"/>
      </w:pPr>
    </w:lvl>
    <w:lvl w:ilvl="3" w:tplc="FFFFFFFF">
      <w:start w:val="1"/>
      <w:numFmt w:val="decimal"/>
      <w:lvlText w:val="%4."/>
      <w:lvlJc w:val="left"/>
      <w:pPr>
        <w:ind w:left="5352" w:hanging="360"/>
      </w:pPr>
    </w:lvl>
    <w:lvl w:ilvl="4" w:tplc="FFFFFFFF" w:tentative="1">
      <w:start w:val="1"/>
      <w:numFmt w:val="lowerLetter"/>
      <w:lvlText w:val="%5."/>
      <w:lvlJc w:val="left"/>
      <w:pPr>
        <w:ind w:left="6072" w:hanging="360"/>
      </w:pPr>
    </w:lvl>
    <w:lvl w:ilvl="5" w:tplc="FFFFFFFF" w:tentative="1">
      <w:start w:val="1"/>
      <w:numFmt w:val="lowerRoman"/>
      <w:lvlText w:val="%6."/>
      <w:lvlJc w:val="right"/>
      <w:pPr>
        <w:ind w:left="6792" w:hanging="180"/>
      </w:pPr>
    </w:lvl>
    <w:lvl w:ilvl="6" w:tplc="FFFFFFFF" w:tentative="1">
      <w:start w:val="1"/>
      <w:numFmt w:val="decimal"/>
      <w:lvlText w:val="%7."/>
      <w:lvlJc w:val="left"/>
      <w:pPr>
        <w:ind w:left="7512" w:hanging="360"/>
      </w:pPr>
    </w:lvl>
    <w:lvl w:ilvl="7" w:tplc="FFFFFFFF" w:tentative="1">
      <w:start w:val="1"/>
      <w:numFmt w:val="lowerLetter"/>
      <w:lvlText w:val="%8."/>
      <w:lvlJc w:val="left"/>
      <w:pPr>
        <w:ind w:left="8232" w:hanging="360"/>
      </w:pPr>
    </w:lvl>
    <w:lvl w:ilvl="8" w:tplc="FFFFFFFF" w:tentative="1">
      <w:start w:val="1"/>
      <w:numFmt w:val="lowerRoman"/>
      <w:lvlText w:val="%9."/>
      <w:lvlJc w:val="right"/>
      <w:pPr>
        <w:ind w:left="8952" w:hanging="180"/>
      </w:pPr>
    </w:lvl>
  </w:abstractNum>
  <w:abstractNum w:abstractNumId="5" w15:restartNumberingAfterBreak="0">
    <w:nsid w:val="407761C5"/>
    <w:multiLevelType w:val="hybridMultilevel"/>
    <w:tmpl w:val="9A10EBC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6583FA9"/>
    <w:multiLevelType w:val="hybridMultilevel"/>
    <w:tmpl w:val="86D891F0"/>
    <w:lvl w:ilvl="0" w:tplc="294EE80A">
      <w:start w:val="1"/>
      <w:numFmt w:val="bullet"/>
      <w:lvlText w:val="-"/>
      <w:lvlJc w:val="left"/>
      <w:pPr>
        <w:ind w:left="3192" w:hanging="360"/>
      </w:pPr>
      <w:rPr>
        <w:rFonts w:ascii="Aptos" w:eastAsiaTheme="minorHAnsi" w:hAnsi="Aptos" w:cstheme="minorBidi" w:hint="default"/>
      </w:rPr>
    </w:lvl>
    <w:lvl w:ilvl="1" w:tplc="0C0A0003" w:tentative="1">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num w:numId="1" w16cid:durableId="1524712607">
    <w:abstractNumId w:val="5"/>
  </w:num>
  <w:num w:numId="2" w16cid:durableId="508570323">
    <w:abstractNumId w:val="6"/>
  </w:num>
  <w:num w:numId="3" w16cid:durableId="21370541">
    <w:abstractNumId w:val="2"/>
  </w:num>
  <w:num w:numId="4" w16cid:durableId="964310555">
    <w:abstractNumId w:val="4"/>
  </w:num>
  <w:num w:numId="5" w16cid:durableId="1719933458">
    <w:abstractNumId w:val="1"/>
  </w:num>
  <w:num w:numId="6" w16cid:durableId="1576353523">
    <w:abstractNumId w:val="0"/>
  </w:num>
  <w:num w:numId="7" w16cid:durableId="17459532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A49"/>
    <w:rsid w:val="0009122B"/>
    <w:rsid w:val="000C5DCC"/>
    <w:rsid w:val="000D609C"/>
    <w:rsid w:val="000E60E5"/>
    <w:rsid w:val="003C0017"/>
    <w:rsid w:val="006A376F"/>
    <w:rsid w:val="00784D03"/>
    <w:rsid w:val="007C0CBE"/>
    <w:rsid w:val="008329C2"/>
    <w:rsid w:val="00867729"/>
    <w:rsid w:val="009F0AFD"/>
    <w:rsid w:val="00A31404"/>
    <w:rsid w:val="00B0695B"/>
    <w:rsid w:val="00B17CBC"/>
    <w:rsid w:val="00BE6EF4"/>
    <w:rsid w:val="00C2699D"/>
    <w:rsid w:val="00DA6E23"/>
    <w:rsid w:val="00DB30AB"/>
    <w:rsid w:val="00DC2F58"/>
    <w:rsid w:val="00DD2B3C"/>
    <w:rsid w:val="00E60A49"/>
    <w:rsid w:val="00E67A30"/>
    <w:rsid w:val="00FC72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F94D0"/>
  <w15:chartTrackingRefBased/>
  <w15:docId w15:val="{9B83E499-7CB0-45C1-A687-8AD970243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0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0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0A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0A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0A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0A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0A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0A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0A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0A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0A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0A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0A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0A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0A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0A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0A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0A49"/>
    <w:rPr>
      <w:rFonts w:eastAsiaTheme="majorEastAsia" w:cstheme="majorBidi"/>
      <w:color w:val="272727" w:themeColor="text1" w:themeTint="D8"/>
    </w:rPr>
  </w:style>
  <w:style w:type="paragraph" w:styleId="Ttulo">
    <w:name w:val="Title"/>
    <w:basedOn w:val="Normal"/>
    <w:next w:val="Normal"/>
    <w:link w:val="TtuloCar"/>
    <w:uiPriority w:val="10"/>
    <w:qFormat/>
    <w:rsid w:val="00E60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0A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0A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0A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0A49"/>
    <w:pPr>
      <w:spacing w:before="160"/>
      <w:jc w:val="center"/>
    </w:pPr>
    <w:rPr>
      <w:i/>
      <w:iCs/>
      <w:color w:val="404040" w:themeColor="text1" w:themeTint="BF"/>
    </w:rPr>
  </w:style>
  <w:style w:type="character" w:customStyle="1" w:styleId="CitaCar">
    <w:name w:val="Cita Car"/>
    <w:basedOn w:val="Fuentedeprrafopredeter"/>
    <w:link w:val="Cita"/>
    <w:uiPriority w:val="29"/>
    <w:rsid w:val="00E60A49"/>
    <w:rPr>
      <w:i/>
      <w:iCs/>
      <w:color w:val="404040" w:themeColor="text1" w:themeTint="BF"/>
    </w:rPr>
  </w:style>
  <w:style w:type="paragraph" w:styleId="Prrafodelista">
    <w:name w:val="List Paragraph"/>
    <w:basedOn w:val="Normal"/>
    <w:uiPriority w:val="34"/>
    <w:qFormat/>
    <w:rsid w:val="00E60A49"/>
    <w:pPr>
      <w:ind w:left="720"/>
      <w:contextualSpacing/>
    </w:pPr>
  </w:style>
  <w:style w:type="character" w:styleId="nfasisintenso">
    <w:name w:val="Intense Emphasis"/>
    <w:basedOn w:val="Fuentedeprrafopredeter"/>
    <w:uiPriority w:val="21"/>
    <w:qFormat/>
    <w:rsid w:val="00E60A49"/>
    <w:rPr>
      <w:i/>
      <w:iCs/>
      <w:color w:val="0F4761" w:themeColor="accent1" w:themeShade="BF"/>
    </w:rPr>
  </w:style>
  <w:style w:type="paragraph" w:styleId="Citadestacada">
    <w:name w:val="Intense Quote"/>
    <w:basedOn w:val="Normal"/>
    <w:next w:val="Normal"/>
    <w:link w:val="CitadestacadaCar"/>
    <w:uiPriority w:val="30"/>
    <w:qFormat/>
    <w:rsid w:val="00E60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0A49"/>
    <w:rPr>
      <w:i/>
      <w:iCs/>
      <w:color w:val="0F4761" w:themeColor="accent1" w:themeShade="BF"/>
    </w:rPr>
  </w:style>
  <w:style w:type="character" w:styleId="Referenciaintensa">
    <w:name w:val="Intense Reference"/>
    <w:basedOn w:val="Fuentedeprrafopredeter"/>
    <w:uiPriority w:val="32"/>
    <w:qFormat/>
    <w:rsid w:val="00E60A49"/>
    <w:rPr>
      <w:b/>
      <w:bCs/>
      <w:smallCaps/>
      <w:color w:val="0F4761" w:themeColor="accent1" w:themeShade="BF"/>
      <w:spacing w:val="5"/>
    </w:rPr>
  </w:style>
  <w:style w:type="paragraph" w:styleId="NormalWeb">
    <w:name w:val="Normal (Web)"/>
    <w:basedOn w:val="Normal"/>
    <w:uiPriority w:val="99"/>
    <w:semiHidden/>
    <w:unhideWhenUsed/>
    <w:rsid w:val="00E67A3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9539">
      <w:bodyDiv w:val="1"/>
      <w:marLeft w:val="0"/>
      <w:marRight w:val="0"/>
      <w:marTop w:val="0"/>
      <w:marBottom w:val="0"/>
      <w:divBdr>
        <w:top w:val="none" w:sz="0" w:space="0" w:color="auto"/>
        <w:left w:val="none" w:sz="0" w:space="0" w:color="auto"/>
        <w:bottom w:val="none" w:sz="0" w:space="0" w:color="auto"/>
        <w:right w:val="none" w:sz="0" w:space="0" w:color="auto"/>
      </w:divBdr>
    </w:div>
    <w:div w:id="14156502">
      <w:bodyDiv w:val="1"/>
      <w:marLeft w:val="0"/>
      <w:marRight w:val="0"/>
      <w:marTop w:val="0"/>
      <w:marBottom w:val="0"/>
      <w:divBdr>
        <w:top w:val="none" w:sz="0" w:space="0" w:color="auto"/>
        <w:left w:val="none" w:sz="0" w:space="0" w:color="auto"/>
        <w:bottom w:val="none" w:sz="0" w:space="0" w:color="auto"/>
        <w:right w:val="none" w:sz="0" w:space="0" w:color="auto"/>
      </w:divBdr>
    </w:div>
    <w:div w:id="383603262">
      <w:bodyDiv w:val="1"/>
      <w:marLeft w:val="0"/>
      <w:marRight w:val="0"/>
      <w:marTop w:val="0"/>
      <w:marBottom w:val="0"/>
      <w:divBdr>
        <w:top w:val="none" w:sz="0" w:space="0" w:color="auto"/>
        <w:left w:val="none" w:sz="0" w:space="0" w:color="auto"/>
        <w:bottom w:val="none" w:sz="0" w:space="0" w:color="auto"/>
        <w:right w:val="none" w:sz="0" w:space="0" w:color="auto"/>
      </w:divBdr>
      <w:divsChild>
        <w:div w:id="1120146865">
          <w:marLeft w:val="274"/>
          <w:marRight w:val="0"/>
          <w:marTop w:val="0"/>
          <w:marBottom w:val="0"/>
          <w:divBdr>
            <w:top w:val="none" w:sz="0" w:space="0" w:color="auto"/>
            <w:left w:val="none" w:sz="0" w:space="0" w:color="auto"/>
            <w:bottom w:val="none" w:sz="0" w:space="0" w:color="auto"/>
            <w:right w:val="none" w:sz="0" w:space="0" w:color="auto"/>
          </w:divBdr>
        </w:div>
        <w:div w:id="718631394">
          <w:marLeft w:val="274"/>
          <w:marRight w:val="0"/>
          <w:marTop w:val="0"/>
          <w:marBottom w:val="0"/>
          <w:divBdr>
            <w:top w:val="none" w:sz="0" w:space="0" w:color="auto"/>
            <w:left w:val="none" w:sz="0" w:space="0" w:color="auto"/>
            <w:bottom w:val="none" w:sz="0" w:space="0" w:color="auto"/>
            <w:right w:val="none" w:sz="0" w:space="0" w:color="auto"/>
          </w:divBdr>
        </w:div>
        <w:div w:id="1156187011">
          <w:marLeft w:val="274"/>
          <w:marRight w:val="0"/>
          <w:marTop w:val="0"/>
          <w:marBottom w:val="0"/>
          <w:divBdr>
            <w:top w:val="none" w:sz="0" w:space="0" w:color="auto"/>
            <w:left w:val="none" w:sz="0" w:space="0" w:color="auto"/>
            <w:bottom w:val="none" w:sz="0" w:space="0" w:color="auto"/>
            <w:right w:val="none" w:sz="0" w:space="0" w:color="auto"/>
          </w:divBdr>
        </w:div>
        <w:div w:id="646738029">
          <w:marLeft w:val="274"/>
          <w:marRight w:val="0"/>
          <w:marTop w:val="0"/>
          <w:marBottom w:val="0"/>
          <w:divBdr>
            <w:top w:val="none" w:sz="0" w:space="0" w:color="auto"/>
            <w:left w:val="none" w:sz="0" w:space="0" w:color="auto"/>
            <w:bottom w:val="none" w:sz="0" w:space="0" w:color="auto"/>
            <w:right w:val="none" w:sz="0" w:space="0" w:color="auto"/>
          </w:divBdr>
        </w:div>
        <w:div w:id="783692681">
          <w:marLeft w:val="274"/>
          <w:marRight w:val="0"/>
          <w:marTop w:val="0"/>
          <w:marBottom w:val="0"/>
          <w:divBdr>
            <w:top w:val="none" w:sz="0" w:space="0" w:color="auto"/>
            <w:left w:val="none" w:sz="0" w:space="0" w:color="auto"/>
            <w:bottom w:val="none" w:sz="0" w:space="0" w:color="auto"/>
            <w:right w:val="none" w:sz="0" w:space="0" w:color="auto"/>
          </w:divBdr>
        </w:div>
        <w:div w:id="272172583">
          <w:marLeft w:val="274"/>
          <w:marRight w:val="0"/>
          <w:marTop w:val="0"/>
          <w:marBottom w:val="0"/>
          <w:divBdr>
            <w:top w:val="none" w:sz="0" w:space="0" w:color="auto"/>
            <w:left w:val="none" w:sz="0" w:space="0" w:color="auto"/>
            <w:bottom w:val="none" w:sz="0" w:space="0" w:color="auto"/>
            <w:right w:val="none" w:sz="0" w:space="0" w:color="auto"/>
          </w:divBdr>
        </w:div>
      </w:divsChild>
    </w:div>
    <w:div w:id="438572077">
      <w:bodyDiv w:val="1"/>
      <w:marLeft w:val="0"/>
      <w:marRight w:val="0"/>
      <w:marTop w:val="0"/>
      <w:marBottom w:val="0"/>
      <w:divBdr>
        <w:top w:val="none" w:sz="0" w:space="0" w:color="auto"/>
        <w:left w:val="none" w:sz="0" w:space="0" w:color="auto"/>
        <w:bottom w:val="none" w:sz="0" w:space="0" w:color="auto"/>
        <w:right w:val="none" w:sz="0" w:space="0" w:color="auto"/>
      </w:divBdr>
    </w:div>
    <w:div w:id="938874407">
      <w:bodyDiv w:val="1"/>
      <w:marLeft w:val="0"/>
      <w:marRight w:val="0"/>
      <w:marTop w:val="0"/>
      <w:marBottom w:val="0"/>
      <w:divBdr>
        <w:top w:val="none" w:sz="0" w:space="0" w:color="auto"/>
        <w:left w:val="none" w:sz="0" w:space="0" w:color="auto"/>
        <w:bottom w:val="none" w:sz="0" w:space="0" w:color="auto"/>
        <w:right w:val="none" w:sz="0" w:space="0" w:color="auto"/>
      </w:divBdr>
    </w:div>
    <w:div w:id="987250097">
      <w:bodyDiv w:val="1"/>
      <w:marLeft w:val="0"/>
      <w:marRight w:val="0"/>
      <w:marTop w:val="0"/>
      <w:marBottom w:val="0"/>
      <w:divBdr>
        <w:top w:val="none" w:sz="0" w:space="0" w:color="auto"/>
        <w:left w:val="none" w:sz="0" w:space="0" w:color="auto"/>
        <w:bottom w:val="none" w:sz="0" w:space="0" w:color="auto"/>
        <w:right w:val="none" w:sz="0" w:space="0" w:color="auto"/>
      </w:divBdr>
    </w:div>
    <w:div w:id="1145243541">
      <w:bodyDiv w:val="1"/>
      <w:marLeft w:val="0"/>
      <w:marRight w:val="0"/>
      <w:marTop w:val="0"/>
      <w:marBottom w:val="0"/>
      <w:divBdr>
        <w:top w:val="none" w:sz="0" w:space="0" w:color="auto"/>
        <w:left w:val="none" w:sz="0" w:space="0" w:color="auto"/>
        <w:bottom w:val="none" w:sz="0" w:space="0" w:color="auto"/>
        <w:right w:val="none" w:sz="0" w:space="0" w:color="auto"/>
      </w:divBdr>
    </w:div>
    <w:div w:id="1160391561">
      <w:bodyDiv w:val="1"/>
      <w:marLeft w:val="0"/>
      <w:marRight w:val="0"/>
      <w:marTop w:val="0"/>
      <w:marBottom w:val="0"/>
      <w:divBdr>
        <w:top w:val="none" w:sz="0" w:space="0" w:color="auto"/>
        <w:left w:val="none" w:sz="0" w:space="0" w:color="auto"/>
        <w:bottom w:val="none" w:sz="0" w:space="0" w:color="auto"/>
        <w:right w:val="none" w:sz="0" w:space="0" w:color="auto"/>
      </w:divBdr>
    </w:div>
    <w:div w:id="1161970970">
      <w:bodyDiv w:val="1"/>
      <w:marLeft w:val="0"/>
      <w:marRight w:val="0"/>
      <w:marTop w:val="0"/>
      <w:marBottom w:val="0"/>
      <w:divBdr>
        <w:top w:val="none" w:sz="0" w:space="0" w:color="auto"/>
        <w:left w:val="none" w:sz="0" w:space="0" w:color="auto"/>
        <w:bottom w:val="none" w:sz="0" w:space="0" w:color="auto"/>
        <w:right w:val="none" w:sz="0" w:space="0" w:color="auto"/>
      </w:divBdr>
    </w:div>
    <w:div w:id="1224606895">
      <w:bodyDiv w:val="1"/>
      <w:marLeft w:val="0"/>
      <w:marRight w:val="0"/>
      <w:marTop w:val="0"/>
      <w:marBottom w:val="0"/>
      <w:divBdr>
        <w:top w:val="none" w:sz="0" w:space="0" w:color="auto"/>
        <w:left w:val="none" w:sz="0" w:space="0" w:color="auto"/>
        <w:bottom w:val="none" w:sz="0" w:space="0" w:color="auto"/>
        <w:right w:val="none" w:sz="0" w:space="0" w:color="auto"/>
      </w:divBdr>
      <w:divsChild>
        <w:div w:id="10183063">
          <w:marLeft w:val="274"/>
          <w:marRight w:val="0"/>
          <w:marTop w:val="0"/>
          <w:marBottom w:val="0"/>
          <w:divBdr>
            <w:top w:val="none" w:sz="0" w:space="0" w:color="auto"/>
            <w:left w:val="none" w:sz="0" w:space="0" w:color="auto"/>
            <w:bottom w:val="none" w:sz="0" w:space="0" w:color="auto"/>
            <w:right w:val="none" w:sz="0" w:space="0" w:color="auto"/>
          </w:divBdr>
        </w:div>
        <w:div w:id="1391617005">
          <w:marLeft w:val="274"/>
          <w:marRight w:val="0"/>
          <w:marTop w:val="0"/>
          <w:marBottom w:val="0"/>
          <w:divBdr>
            <w:top w:val="none" w:sz="0" w:space="0" w:color="auto"/>
            <w:left w:val="none" w:sz="0" w:space="0" w:color="auto"/>
            <w:bottom w:val="none" w:sz="0" w:space="0" w:color="auto"/>
            <w:right w:val="none" w:sz="0" w:space="0" w:color="auto"/>
          </w:divBdr>
        </w:div>
        <w:div w:id="591548230">
          <w:marLeft w:val="994"/>
          <w:marRight w:val="0"/>
          <w:marTop w:val="0"/>
          <w:marBottom w:val="0"/>
          <w:divBdr>
            <w:top w:val="none" w:sz="0" w:space="0" w:color="auto"/>
            <w:left w:val="none" w:sz="0" w:space="0" w:color="auto"/>
            <w:bottom w:val="none" w:sz="0" w:space="0" w:color="auto"/>
            <w:right w:val="none" w:sz="0" w:space="0" w:color="auto"/>
          </w:divBdr>
        </w:div>
        <w:div w:id="1120798922">
          <w:marLeft w:val="994"/>
          <w:marRight w:val="0"/>
          <w:marTop w:val="0"/>
          <w:marBottom w:val="0"/>
          <w:divBdr>
            <w:top w:val="none" w:sz="0" w:space="0" w:color="auto"/>
            <w:left w:val="none" w:sz="0" w:space="0" w:color="auto"/>
            <w:bottom w:val="none" w:sz="0" w:space="0" w:color="auto"/>
            <w:right w:val="none" w:sz="0" w:space="0" w:color="auto"/>
          </w:divBdr>
        </w:div>
      </w:divsChild>
    </w:div>
    <w:div w:id="1532188158">
      <w:bodyDiv w:val="1"/>
      <w:marLeft w:val="0"/>
      <w:marRight w:val="0"/>
      <w:marTop w:val="0"/>
      <w:marBottom w:val="0"/>
      <w:divBdr>
        <w:top w:val="none" w:sz="0" w:space="0" w:color="auto"/>
        <w:left w:val="none" w:sz="0" w:space="0" w:color="auto"/>
        <w:bottom w:val="none" w:sz="0" w:space="0" w:color="auto"/>
        <w:right w:val="none" w:sz="0" w:space="0" w:color="auto"/>
      </w:divBdr>
    </w:div>
    <w:div w:id="1864053014">
      <w:bodyDiv w:val="1"/>
      <w:marLeft w:val="0"/>
      <w:marRight w:val="0"/>
      <w:marTop w:val="0"/>
      <w:marBottom w:val="0"/>
      <w:divBdr>
        <w:top w:val="none" w:sz="0" w:space="0" w:color="auto"/>
        <w:left w:val="none" w:sz="0" w:space="0" w:color="auto"/>
        <w:bottom w:val="none" w:sz="0" w:space="0" w:color="auto"/>
        <w:right w:val="none" w:sz="0" w:space="0" w:color="auto"/>
      </w:divBdr>
    </w:div>
    <w:div w:id="1943418571">
      <w:bodyDiv w:val="1"/>
      <w:marLeft w:val="0"/>
      <w:marRight w:val="0"/>
      <w:marTop w:val="0"/>
      <w:marBottom w:val="0"/>
      <w:divBdr>
        <w:top w:val="none" w:sz="0" w:space="0" w:color="auto"/>
        <w:left w:val="none" w:sz="0" w:space="0" w:color="auto"/>
        <w:bottom w:val="none" w:sz="0" w:space="0" w:color="auto"/>
        <w:right w:val="none" w:sz="0" w:space="0" w:color="auto"/>
      </w:divBdr>
    </w:div>
    <w:div w:id="1999268134">
      <w:bodyDiv w:val="1"/>
      <w:marLeft w:val="0"/>
      <w:marRight w:val="0"/>
      <w:marTop w:val="0"/>
      <w:marBottom w:val="0"/>
      <w:divBdr>
        <w:top w:val="none" w:sz="0" w:space="0" w:color="auto"/>
        <w:left w:val="none" w:sz="0" w:space="0" w:color="auto"/>
        <w:bottom w:val="none" w:sz="0" w:space="0" w:color="auto"/>
        <w:right w:val="none" w:sz="0" w:space="0" w:color="auto"/>
      </w:divBdr>
    </w:div>
    <w:div w:id="2057392274">
      <w:bodyDiv w:val="1"/>
      <w:marLeft w:val="0"/>
      <w:marRight w:val="0"/>
      <w:marTop w:val="0"/>
      <w:marBottom w:val="0"/>
      <w:divBdr>
        <w:top w:val="none" w:sz="0" w:space="0" w:color="auto"/>
        <w:left w:val="none" w:sz="0" w:space="0" w:color="auto"/>
        <w:bottom w:val="none" w:sz="0" w:space="0" w:color="auto"/>
        <w:right w:val="none" w:sz="0" w:space="0" w:color="auto"/>
      </w:divBdr>
    </w:div>
    <w:div w:id="2119640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5" Type="http://schemas.openxmlformats.org/officeDocument/2006/relationships/customXml" Target="ink/ink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5T08:44:08.227"/>
    </inkml:context>
    <inkml:brush xml:id="br0">
      <inkml:brushProperty name="width" value="0.035" units="cm"/>
      <inkml:brushProperty name="height" value="0.035" units="cm"/>
      <inkml:brushProperty name="color" value="#E71224"/>
    </inkml:brush>
  </inkml:definitions>
  <inkml:trace contextRef="#ctx0" brushRef="#br0">1 143 24575,'7'-6'0,"0"0"0,1 1 0,-1 0 0,1 0 0,11-4 0,20-13 0,-27 12 0,2 1 0,-1 0 0,1 1 0,1 0 0,-1 1 0,1 1 0,0 0 0,1 2 0,25-6 0,-21 6 0,-14 3 0,-1 0 0,0 0 0,0 1 0,1-1 0,-1 1 0,0 0 0,9 2 0,-12-2 0,1 1 0,-1 0 0,0 1 0,1-1 0,-1 0 0,0 1 0,0-1 0,0 1 0,0 0 0,0 0 0,0-1 0,-1 1 0,1 0 0,0 1 0,-1-1 0,0 0 0,1 0 0,-1 1 0,1 2 0,93 163 0,-92-163 0,1 0 0,1 0 0,-1 0 0,1-1 0,0 1 0,0-1 0,0 0 0,0 0 0,1-1 0,-1 0 0,1 0 0,0 0 0,0-1 0,0 0 0,1 0 0,6 2 0,-4-2 0,0 0 0,1 0 0,-1-1 0,1 0 0,-1-1 0,0 0 0,1 0 0,-1-1 0,1 0 0,14-4 0,6-8 0,-1-2 0,-1-1 0,-1-1 0,0-1 0,-2-1 0,0-2 0,29-30 0,-2 12-1365,-38 28-5461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5T08:43:48.376"/>
    </inkml:context>
    <inkml:brush xml:id="br0">
      <inkml:brushProperty name="width" value="0.035" units="cm"/>
      <inkml:brushProperty name="height" value="0.035" units="cm"/>
      <inkml:brushProperty name="color" value="#E71224"/>
    </inkml:brush>
  </inkml:definitions>
  <inkml:trace contextRef="#ctx0" brushRef="#br0">357 5 24575,'-57'-2'0,"36"1"0,0 0 0,0 1 0,0 1 0,0 1 0,0 0 0,0 2 0,-24 8 0,41-10 0,1 0 0,0 0 0,0 0 0,0 1 0,0-1 0,0 1 0,0 0 0,1 0 0,-1 0 0,1 0 0,0 0 0,0 1 0,0-1 0,1 1 0,-1-1 0,1 1 0,-1-1 0,1 1 0,0 0 0,1 0 0,-1 0 0,1-1 0,0 7 0,-1 12 0,1 0 0,4 40 0,-3-55 0,26 154 0,1-3 0,-18-97 0,-4-33 0,-2 1 0,2 38 0,-5 12 0,-4 133 0,2-201 0,-1 1 0,0-1 0,0 1 0,-1-1 0,0 0 0,-1 0 0,0 0 0,-1-1 0,-1 1 0,1-1 0,-1 0 0,-1-1 0,0 1 0,0-2 0,-1 1 0,0-1 0,-1 0 0,-17 13 0,24-20 0,0 0 0,0 0 0,1 0 0,-1 0 0,0 0 0,1 0 0,-1 1 0,1-1 0,-1 1 0,1-1 0,0 1 0,0-1 0,0 1 0,-1 0 0,1-1 0,1 1 0,-1 0 0,0 0 0,0 0 0,1 0 0,-1 0 0,1 0 0,0 0 0,-1 0 0,1 0 0,0 0 0,0 0 0,0 0 0,1 0 0,-1-1 0,0 1 0,1 0 0,0 3 0,3 4 0,1 0 0,0 0 0,1 0 0,-1-1 0,13 13 0,-11-13 0,-1 0 0,0 1 0,0-1 0,5 12 0,-6-2 0,-1 0 0,0 0 0,-2 0 0,0 1 0,-1-1 0,0 1 0,-5 33 0,2-28 0,1-1 0,2 1 0,0-1 0,5 32 0,2-12 0,3 56 0,3 18 0,13 63 0,-20-134 0,-2 0 0,-2 0 0,-2 0 0,-5 49 0,1 14 0,3 683 0,1-782 0,0-1 0,1 1 0,0-1 0,0 0 0,1 1 0,0-1 0,0 0 0,1-1 0,5 10 0,9 19 0,-17-33 3,1 0 0,0 0 0,1 0 0,-1-1 0,1 1 0,0-1 0,-1 0 0,2 0 0,-1 0 0,0 0 0,0 0 0,1-1 0,0 0 0,5 3 0,59 20-242,-32-14-932,-18-5-5655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5T08:43:56.632"/>
    </inkml:context>
    <inkml:brush xml:id="br0">
      <inkml:brushProperty name="width" value="0.035" units="cm"/>
      <inkml:brushProperty name="height" value="0.035" units="cm"/>
      <inkml:brushProperty name="color" value="#E71224"/>
    </inkml:brush>
  </inkml:definitions>
  <inkml:trace contextRef="#ctx0" brushRef="#br0">105 0 24575,'23'1'0,"-1"0"0,33 6 0,-47-5 0,0-1 0,-1 1 0,1 1 0,-1-1 0,1 1 0,-1 1 0,0-1 0,0 1 0,0 1 0,9 6 0,-13-7 0,0 0 0,0 1 0,0-1 0,-1 0 0,0 1 0,1 0 0,-2-1 0,1 1 0,0 0 0,-1 0 0,0 0 0,0 0 0,-1 0 0,1 5 0,-3 82 0,0-55 0,-1 453 0,3-480 0,0-1 0,-1 0 0,-1 1 0,-3 14 0,4-22 0,1 0 0,0-1 0,-1 1 0,1 0 0,-1-1 0,0 1 0,1 0 0,-1-1 0,0 1 0,0-1 0,0 1 0,0-1 0,0 0 0,0 1 0,-1-1 0,1 0 0,0 0 0,-1 0 0,1 0 0,-1 0 0,1 0 0,-1 0 0,1 0 0,-1-1 0,0 1 0,1-1 0,-1 1 0,0-1 0,1 0 0,-1 1 0,0-1 0,-2 0 0,2-1 0,0 0 0,0 0 0,1 0 0,-1 0 0,0 0 0,1 0 0,-1 0 0,1-1 0,-1 1 0,1 0 0,-1-1 0,1 1 0,0-1 0,0 0 0,0 1 0,0-1 0,0 0 0,0 0 0,0 0 0,0-2 0,-14-47 0,12 36 0,-22-76 0,-38-114 0,-17-30 0,62 183 0,-12-60 0,29 111-25,1 0 1,0 0-1,-1 1 0,1-1 0,0 0 0,0 0 0,0 0 1,0 0-1,-1 0 0,1 1 0,0-1 0,1 0 1,-1 0-1,0 0 0,0 0 0,0 0 0,0 1 0,1-1 1,-1 0-1,0 0 0,1 0 0,-1 1 0,1-1 0,-1 0 1,1 0-1,-1 1 0,1-1 0,-1 0 0,1 1 1,0-1-1,-1 1 0,1-1 0,0 1 0,0-1 0,-1 1 1,1 0-1,0-1 0,0 1 0,-1 0 0,1-1 0,0 1 1,0 0-1,0 0 0,0 0 0,0 0 0,-1 0 1,1 0-1,0 0 0,0 0 0,0 0 0,0 0 0,0 0 1,-1 1-1,2-1 0,15 1-6801</inkml:trace>
  <inkml:trace contextRef="#ctx0" brushRef="#br0" timeOffset="2469.08">421 1244 24575,'0'-3'0,"-1"1"0,1-1 0,-1 1 0,0 0 0,0 0 0,0-1 0,-1 1 0,1 0 0,0 0 0,-1 0 0,1 0 0,-1 0 0,0 1 0,0-1 0,0 0 0,0 1 0,0-1 0,0 1 0,0 0 0,0 0 0,0-1 0,-1 1 0,1 1 0,0-1 0,-1 0 0,1 1 0,-5-1 0,1-1 0,0 1 0,0-1 0,0 2 0,-1-1 0,1 1 0,0 0 0,-1 0 0,1 0 0,-11 3 0,14-1 0,0 0 0,0 1 0,0-1 0,0 0 0,0 1 0,1 0 0,-1 0 0,1 0 0,0 0 0,0 0 0,0 0 0,0 1 0,0-1 0,1 1 0,-1-1 0,1 1 0,0 0 0,0-1 0,0 1 0,1 0 0,0 0 0,-1 0 0,1-1 0,1 8 0,-1-4 0,0 0 0,0 0 0,1 0 0,0 0 0,0-1 0,0 1 0,1 0 0,0-1 0,1 1 0,-1-1 0,1 0 0,1 1 0,4 6 0,-2-8 0,0 1 0,1-1 0,-1-1 0,1 1 0,0-1 0,1-1 0,-1 1 0,1-1 0,-1 0 0,1-1 0,0 0 0,13 2 0,-18-3 0,0-1 0,0 1 0,0-1 0,0 0 0,0 1 0,0-1 0,0-1 0,0 1 0,0 0 0,0-1 0,0 0 0,0 0 0,0 0 0,-1 0 0,1 0 0,0 0 0,-1-1 0,1 1 0,0-1 0,-1 0 0,0 1 0,1-1 0,-1-1 0,0 1 0,0 0 0,0 0 0,0-1 0,-1 1 0,1-1 0,-1 1 0,1-1 0,-1 0 0,0 0 0,0 0 0,1-5 0,0-12-63,0 1 0,-1-1-1,-3-28 1,0 23-1049,1 1-5714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5T08:43:53.775"/>
    </inkml:context>
    <inkml:brush xml:id="br0">
      <inkml:brushProperty name="width" value="0.035" units="cm"/>
      <inkml:brushProperty name="height" value="0.035" units="cm"/>
      <inkml:brushProperty name="color" value="#E71224"/>
    </inkml:brush>
  </inkml:definitions>
  <inkml:trace contextRef="#ctx0" brushRef="#br0">374 5 24575,'-49'-2'0,"33"1"0,-1 0 0,1 1 0,0 0 0,0 1 0,0 1 0,-18 5 0,30-5 0,0-1 0,0 2 0,0-1 0,1 0 0,-1 1 0,1-1 0,0 1 0,-1 0 0,1 0 0,0 1 0,1-1 0,-1 1 0,1-1 0,-1 1 0,1 0 0,0 0 0,1 0 0,-1 0 0,1 0 0,-1 0 0,1 0 0,1 0 0,-1 1 0,0 4 0,-1 16 0,1 0 0,1-1 0,3 31 0,0-11 0,0 711 0,-5-398 0,2-350 0,-1 0 0,1 0 0,-2 0 0,1 0 0,-1 0 0,0-1 0,0 1 0,0 0 0,-1-1 0,0 0 0,-1 0 0,1 0 0,-1 0 0,-1 0 0,1-1 0,-1 1 0,1-1 0,-2 0 0,1-1 0,0 1 0,-1-1 0,0 0 0,0-1 0,0 1 0,0-1 0,-10 3 0,15-6 0,0 1 0,-1-1 0,1 0 0,0 1 0,-1 0 0,1-1 0,0 1 0,-1-1 0,1 1 0,0 0 0,0 0 0,0 0 0,0 0 0,0 0 0,0 0 0,0 0 0,0 0 0,0 0 0,1 0 0,-1 1 0,0-1 0,1 0 0,-1 0 0,1 1 0,-1-1 0,1 0 0,0 1 0,-1-1 0,1 1 0,0-1 0,0 0 0,0 1 0,0-1 0,0 1 0,0-1 0,1 0 0,-1 1 0,1 2 0,3 4 0,0-1 0,1 1 0,0-1 0,0 0 0,11 11 0,15 24 0,-25-23 0,0 0 0,-2 1 0,0 0 0,2 38 0,8 38 0,4-11 0,11 148 0,-23-113 0,-6-74 0,2-1 0,3 0 0,14 65 0,-10-69 0,-1 1 0,3 85 0,-12 88 0,-2-77 0,3 364 0,0-494 0,0-1 0,1 1 0,-1-1 0,1 1 0,1-1 0,-1 0 0,1 0 0,1 1 0,-1-1 0,1-1 0,4 8 0,-5-10 0,1-1 0,0 0 0,0 0 0,0 0 0,0 0 0,0-1 0,0 1 0,1-1 0,0 0 0,-1 0 0,1 0 0,0 0 0,0-1 0,0 1 0,0-1 0,0 0 0,0 0 0,0-1 0,0 1 0,8-1 0,68-1-1365,-57 1-5461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Template>
  <TotalTime>468</TotalTime>
  <Pages>6</Pages>
  <Words>2341</Words>
  <Characters>12881</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ROCA PEREIRA</dc:creator>
  <cp:keywords/>
  <dc:description/>
  <cp:lastModifiedBy>RAQUEL ROCA PEREIRA</cp:lastModifiedBy>
  <cp:revision>4</cp:revision>
  <dcterms:created xsi:type="dcterms:W3CDTF">2024-04-09T17:27:00Z</dcterms:created>
  <dcterms:modified xsi:type="dcterms:W3CDTF">2024-09-15T22:08:00Z</dcterms:modified>
</cp:coreProperties>
</file>