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D7F807" w14:textId="0F11FB76" w:rsidR="0004371A" w:rsidRDefault="006D5ECB" w:rsidP="006D5ECB">
      <w:pPr>
        <w:pStyle w:val="Ttulo1"/>
      </w:pPr>
      <w:r w:rsidRPr="006D5ECB">
        <w:t>INTRODUCCION</w:t>
      </w:r>
    </w:p>
    <w:p w14:paraId="05156EBB" w14:textId="1CB0811F" w:rsidR="006D5ECB" w:rsidRDefault="006D5ECB" w:rsidP="00E670A6">
      <w:pPr>
        <w:jc w:val="both"/>
      </w:pPr>
      <w:r>
        <w:t xml:space="preserve">Hoy en día las enfermedades neurodegenerativas están tomando cada vez más relevancia en el ámbito de la investigación, ya que constituyen una de las principales causes de mortalidad en España. Es de gran importancia su diagnóstico </w:t>
      </w:r>
      <w:r w:rsidR="00B6060E">
        <w:t>temprano, teniendo</w:t>
      </w:r>
      <w:r>
        <w:t xml:space="preserve"> en cuenta el papel crucial de los neurotransmisores, para así poder llevar a cabo un tratamiento lo más eficaz posible.</w:t>
      </w:r>
    </w:p>
    <w:p w14:paraId="20F1FAE8" w14:textId="401D14E6" w:rsidR="000E55E0" w:rsidRDefault="000E55E0" w:rsidP="00E670A6">
      <w:pPr>
        <w:jc w:val="both"/>
      </w:pPr>
      <w:r>
        <w:t>Entre ellas destacan el Parkinson</w:t>
      </w:r>
      <w:r w:rsidR="00CD4196">
        <w:t xml:space="preserve"> (EP)</w:t>
      </w:r>
      <w:r>
        <w:t>, el Alzheimer</w:t>
      </w:r>
      <w:r w:rsidR="00CD4196">
        <w:t xml:space="preserve"> (EA)</w:t>
      </w:r>
      <w:r>
        <w:t xml:space="preserve"> y la esclerosis lateral amiotrófica (ELA), basadas principalmente en la perdida progresiva de células en áreas neuronales </w:t>
      </w:r>
      <w:r w:rsidR="00B6060E">
        <w:t>específicas</w:t>
      </w:r>
      <w:r>
        <w:t xml:space="preserve">. </w:t>
      </w:r>
      <w:r w:rsidR="00CD4196">
        <w:t xml:space="preserve"> La EP afecta a las neuronas dopaminérgicas en la sustancia negra, reduciendo los niveles de dopamina, y a los ganglios basales</w:t>
      </w:r>
      <w:r w:rsidR="00842D79">
        <w:t xml:space="preserve"> y llevando a la disfunción del sistema dopaminérgico cerebral</w:t>
      </w:r>
      <w:r w:rsidR="00CD4196">
        <w:t xml:space="preserve">. Esto deriva en la aparición del deterioro cognitivo y problemas de coordinación y movimiento entre </w:t>
      </w:r>
      <w:r w:rsidR="001146C4">
        <w:t>otros</w:t>
      </w:r>
      <w:r w:rsidR="00CD4196">
        <w:t xml:space="preserve">. En el caso de la EA, ciertas regiones del cerebro presentan una disminución de las neuronas colinérgicas, produciendo </w:t>
      </w:r>
      <w:r w:rsidR="00EC3F41">
        <w:t xml:space="preserve">perdidas en la capacidad de comunicación y alteraciones en la memoria. En </w:t>
      </w:r>
      <w:r w:rsidR="001146C4">
        <w:t>otros casos</w:t>
      </w:r>
      <w:r w:rsidR="00EC3F41">
        <w:t xml:space="preserve"> como la ELA o la enfermedad de Huntington también deriva en una progresiva parálisis muscular en el primer caso y movimientos involuntarios en el segundo.</w:t>
      </w:r>
      <w:r w:rsidR="00312F33">
        <w:t xml:space="preserve"> </w:t>
      </w:r>
      <w:r w:rsidR="00785C77">
        <w:t>(1)</w:t>
      </w:r>
    </w:p>
    <w:p w14:paraId="44694B27" w14:textId="03962F41" w:rsidR="001146C4" w:rsidRDefault="001146C4" w:rsidP="00E670A6">
      <w:pPr>
        <w:jc w:val="both"/>
      </w:pPr>
      <w:r>
        <w:t>Para llegar a entender los efectos producidos por estas enfermedades, hay que poner el foco en los neurotransmisores afectados por las mismas.</w:t>
      </w:r>
      <w:r w:rsidR="00E670A6">
        <w:t xml:space="preserve"> EL estudio y análisis de estas variables permite encontrar un tratamiento que ralentice el avance hacia el declive cognitivo. Por ejemplo, en el caso del Alzheimer se han desarrollado fármacos que potencian la síntesis de la acetilcolina, y también inhiben su catabolismo y activan sus receptores. Para el Parkinson, la levodopa es el tratamiento más eficaz para incrementar la síntesis de la levodopa y para activar sus receptores. Aún así, tras años de investigación en este ámbito, ningún fármaco ni tratamiento ha llegado a detener la progresión de estas enfermedades.</w:t>
      </w:r>
    </w:p>
    <w:p w14:paraId="29E536E6" w14:textId="67065927" w:rsidR="00785C77" w:rsidRDefault="000E398D" w:rsidP="006D5ECB">
      <w:r w:rsidRPr="002D7729">
        <w:rPr>
          <w:noProof/>
        </w:rPr>
        <w:drawing>
          <wp:anchor distT="0" distB="0" distL="114300" distR="114300" simplePos="0" relativeHeight="251658240" behindDoc="0" locked="0" layoutInCell="1" allowOverlap="1" wp14:anchorId="5976CD3F" wp14:editId="7997208E">
            <wp:simplePos x="0" y="0"/>
            <wp:positionH relativeFrom="margin">
              <wp:align>left</wp:align>
            </wp:positionH>
            <wp:positionV relativeFrom="paragraph">
              <wp:posOffset>1270</wp:posOffset>
            </wp:positionV>
            <wp:extent cx="1276350" cy="1923415"/>
            <wp:effectExtent l="0" t="0" r="0" b="635"/>
            <wp:wrapSquare wrapText="bothSides"/>
            <wp:docPr id="486004982" name="Imagen 1" descr="Imagen que contiene tabla, foto, monitor, presenta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04982" name="Imagen 1" descr="Imagen que contiene tabla, foto, monitor, presentado&#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1276350" cy="1923415"/>
                    </a:xfrm>
                    <a:prstGeom prst="rect">
                      <a:avLst/>
                    </a:prstGeom>
                  </pic:spPr>
                </pic:pic>
              </a:graphicData>
            </a:graphic>
          </wp:anchor>
        </w:drawing>
      </w:r>
    </w:p>
    <w:p w14:paraId="7A35D9BE" w14:textId="5AA6282B" w:rsidR="000E398D" w:rsidRDefault="000E398D" w:rsidP="006D5ECB"/>
    <w:p w14:paraId="68E88A35" w14:textId="68D79EF2" w:rsidR="00785C77" w:rsidRDefault="00785C77" w:rsidP="006D5ECB"/>
    <w:p w14:paraId="75DE943B" w14:textId="77777777" w:rsidR="000E398D" w:rsidRDefault="000E398D" w:rsidP="006D5ECB"/>
    <w:p w14:paraId="6F491EBA" w14:textId="77777777" w:rsidR="000E398D" w:rsidRDefault="000E398D" w:rsidP="006D5ECB"/>
    <w:p w14:paraId="43620014" w14:textId="77777777" w:rsidR="000E398D" w:rsidRDefault="000E398D" w:rsidP="006D5ECB"/>
    <w:p w14:paraId="0D2884E8" w14:textId="77777777" w:rsidR="000E398D" w:rsidRDefault="000E398D" w:rsidP="006D5ECB"/>
    <w:p w14:paraId="3FA9766B" w14:textId="77777777" w:rsidR="000E398D" w:rsidRDefault="000E398D" w:rsidP="006D5ECB"/>
    <w:p w14:paraId="799DD113" w14:textId="3FC7C40E" w:rsidR="009311B5" w:rsidRDefault="00842D79" w:rsidP="006D5ECB">
      <w:r>
        <w:t xml:space="preserve">La EP afecta al 1% de la población mayor de 50 años y tiene una duración estimada de entre 10 y 20 años, afectando de forma progresiva a los pacientes hasta llegar a la invalidez completa. Este trastorno tiene diversas causas, ya que puede verse afectada tanto la neurotransmisión de dopamina de los ganglios basales, debido a alteraciones metabólicas y farmacológicas, como las neuronas dopaminérgicas de </w:t>
      </w:r>
      <w:proofErr w:type="gramStart"/>
      <w:r>
        <w:t>las sustancia negra</w:t>
      </w:r>
      <w:proofErr w:type="gramEnd"/>
      <w:r>
        <w:t xml:space="preserve"> o también se puede producir una </w:t>
      </w:r>
      <w:proofErr w:type="spellStart"/>
      <w:r>
        <w:t>perdida</w:t>
      </w:r>
      <w:proofErr w:type="spellEnd"/>
      <w:r>
        <w:t xml:space="preserve"> de neuronas estriadas.</w:t>
      </w:r>
      <w:r w:rsidR="009311B5">
        <w:t xml:space="preserve"> En el caso del Parkinson idiopático (75% de casos), se distinguen varias fases en función de los síntomas detectados: (2)</w:t>
      </w:r>
    </w:p>
    <w:p w14:paraId="727ECA9F" w14:textId="1821F169" w:rsidR="009311B5" w:rsidRDefault="009311B5" w:rsidP="006D5ECB">
      <w:r>
        <w:t>\</w:t>
      </w:r>
      <w:proofErr w:type="spellStart"/>
      <w:r>
        <w:t>begin</w:t>
      </w:r>
      <w:proofErr w:type="spellEnd"/>
      <w:r>
        <w:t>{</w:t>
      </w:r>
      <w:proofErr w:type="spellStart"/>
      <w:r>
        <w:t>itemize</w:t>
      </w:r>
      <w:proofErr w:type="spellEnd"/>
      <w:r>
        <w:t>}</w:t>
      </w:r>
    </w:p>
    <w:p w14:paraId="327CD57E" w14:textId="4BABCF4B" w:rsidR="00842D79" w:rsidRDefault="009311B5" w:rsidP="006D5ECB">
      <w:r>
        <w:lastRenderedPageBreak/>
        <w:t>\</w:t>
      </w:r>
      <w:proofErr w:type="spellStart"/>
      <w:r>
        <w:t>item</w:t>
      </w:r>
      <w:proofErr w:type="spellEnd"/>
      <w:r>
        <w:t xml:space="preserve"> Fase inicial con síntomas leves y unilaterales que puede mostrar temblor en extremidades superiores entre otros.</w:t>
      </w:r>
    </w:p>
    <w:p w14:paraId="50BFE6EB" w14:textId="06FED697" w:rsidR="009311B5" w:rsidRDefault="009311B5" w:rsidP="006D5ECB">
      <w:r>
        <w:t>\</w:t>
      </w:r>
      <w:proofErr w:type="spellStart"/>
      <w:r>
        <w:t>item</w:t>
      </w:r>
      <w:proofErr w:type="spellEnd"/>
      <w:r>
        <w:t xml:space="preserve"> Etapa con alteraciones postulares más evidentes y postura encorvada. Aparecen síntomas bilaterales.</w:t>
      </w:r>
    </w:p>
    <w:p w14:paraId="01589A1B" w14:textId="68427608" w:rsidR="009311B5" w:rsidRDefault="009311B5" w:rsidP="006D5ECB">
      <w:r>
        <w:t>\</w:t>
      </w:r>
      <w:proofErr w:type="spellStart"/>
      <w:r>
        <w:t>item</w:t>
      </w:r>
      <w:proofErr w:type="spellEnd"/>
      <w:r>
        <w:t xml:space="preserve"> Se desarrolla incapacidad moderada y alteraciones más </w:t>
      </w:r>
      <w:r w:rsidR="00DA7AA8">
        <w:t>pronunciadas</w:t>
      </w:r>
      <w:r w:rsidR="00310D2F">
        <w:t>, con una dificultad de movimiento más resaltado.</w:t>
      </w:r>
    </w:p>
    <w:p w14:paraId="165FA266" w14:textId="58A67861" w:rsidR="00310D2F" w:rsidRDefault="00310D2F" w:rsidP="006D5ECB">
      <w:r w:rsidRPr="00310D2F">
        <w:t>\</w:t>
      </w:r>
      <w:proofErr w:type="spellStart"/>
      <w:r w:rsidRPr="00310D2F">
        <w:t>item</w:t>
      </w:r>
      <w:proofErr w:type="spellEnd"/>
      <w:r w:rsidRPr="00310D2F">
        <w:t xml:space="preserve"> Llegando a una fase avanzada de</w:t>
      </w:r>
      <w:r>
        <w:t xml:space="preserve"> la enfermedad, el individuo requiere asistencia para realizar las actividades del día a día debido a la </w:t>
      </w:r>
      <w:r w:rsidR="00DA7AA8">
        <w:t>evolución de</w:t>
      </w:r>
      <w:r>
        <w:t xml:space="preserve"> la incapacidad debida en parte a la bradicinesia.</w:t>
      </w:r>
    </w:p>
    <w:p w14:paraId="1C05E4F5" w14:textId="1BF91AE3" w:rsidR="00310D2F" w:rsidRDefault="00310D2F" w:rsidP="006D5ECB">
      <w:r>
        <w:t>\</w:t>
      </w:r>
      <w:proofErr w:type="spellStart"/>
      <w:r>
        <w:t>item</w:t>
      </w:r>
      <w:proofErr w:type="spellEnd"/>
      <w:r>
        <w:t xml:space="preserve"> En la última etapa se llega a la incapacidad </w:t>
      </w:r>
      <w:r w:rsidR="00DA7AA8">
        <w:t>completa de</w:t>
      </w:r>
      <w:r>
        <w:t xml:space="preserve"> movimiento.</w:t>
      </w:r>
    </w:p>
    <w:p w14:paraId="7DD1021D" w14:textId="066FCC4A" w:rsidR="00DA7AA8" w:rsidRDefault="00DA7AA8" w:rsidP="006D5ECB">
      <w:r>
        <w:t>\</w:t>
      </w:r>
      <w:proofErr w:type="spellStart"/>
      <w:r>
        <w:t>end</w:t>
      </w:r>
      <w:proofErr w:type="spellEnd"/>
      <w:r>
        <w:t>{</w:t>
      </w:r>
      <w:proofErr w:type="spellStart"/>
      <w:r>
        <w:t>itemize</w:t>
      </w:r>
      <w:proofErr w:type="spellEnd"/>
      <w:r>
        <w:t>}</w:t>
      </w:r>
    </w:p>
    <w:p w14:paraId="675A4D2A" w14:textId="77777777" w:rsidR="00842D79" w:rsidRPr="00310D2F" w:rsidRDefault="00842D79" w:rsidP="006D5ECB"/>
    <w:p w14:paraId="63050C77" w14:textId="77777777" w:rsidR="00842D79" w:rsidRPr="00310D2F" w:rsidRDefault="00842D79" w:rsidP="006D5ECB"/>
    <w:p w14:paraId="7285663D" w14:textId="77777777" w:rsidR="00842D79" w:rsidRPr="00310D2F" w:rsidRDefault="00842D79" w:rsidP="006D5ECB"/>
    <w:p w14:paraId="7AFF2FC5" w14:textId="03D8B0CF" w:rsidR="00CF5804" w:rsidRDefault="00E670A6" w:rsidP="006D5ECB">
      <w:r>
        <w:t>El objetivo es conseguir</w:t>
      </w:r>
      <w:r w:rsidR="00CF5804">
        <w:t xml:space="preserve"> un tratamiento eficaz de las enfermedades neurodegenerativas es crucial un diagnóstico precoz para intervenir tempranamente y mejorar los resultados terapéuticos </w:t>
      </w:r>
      <w:r w:rsidR="00785C77">
        <w:t>(1)</w:t>
      </w:r>
    </w:p>
    <w:p w14:paraId="165E7EC2" w14:textId="3DB86BA4" w:rsidR="00785C77" w:rsidRDefault="00785C77"/>
    <w:p w14:paraId="02A82D89"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A lo largo de la historia, la comprensión de la EP ha evolucionado desde las primeras descripciones de síntomas similares hace miles de años hasta la identificación de los cuerpos de Lewy y la comprensión de los mecanismos de la enfermedad en el siglo XX. Se ha avanzado considerablemente en el tratamiento de la EP, con el desarrollo de terapias que ayudan a controlar los síntomas, aunque todavía no existe una cura definitiva.</w:t>
      </w:r>
    </w:p>
    <w:p w14:paraId="08E78962"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La EP puede tener causas genéticas o ambientales, y factores como la edad avanzada y el sexo masculino aumentan el riesgo de desarrollar la enfermedad. El diagnóstico se basa en la evaluación clínica de los síntomas motores y no motores, ya que no hay pruebas específicas para confirmar la enfermedad.</w:t>
      </w:r>
    </w:p>
    <w:p w14:paraId="358E3950"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Aunque la EP sigue siendo un desafío médico y social importante debido al envejecimiento de la población, se han logrado avances significativos en su comprensión y tratamiento en las últimas décadas. Este artículo tiene como objetivo actualizar los aspectos clínicos, diagnósticos y terapéuticos de la EP, destacando su importancia como un problema de salud pública en aumento.</w:t>
      </w:r>
    </w:p>
    <w:p w14:paraId="1A490654" w14:textId="77777777" w:rsidR="00EC4AC8" w:rsidRDefault="00EC4AC8"/>
    <w:p w14:paraId="36F694AC" w14:textId="21D6FBF3" w:rsidR="00EC4AC8" w:rsidRDefault="00EC4AC8">
      <w:r>
        <w:t>----</w:t>
      </w:r>
    </w:p>
    <w:p w14:paraId="4F727BD8" w14:textId="77777777" w:rsidR="00EC4AC8" w:rsidRDefault="00EC4AC8"/>
    <w:p w14:paraId="5ECEED9B" w14:textId="77777777" w:rsidR="00EC4AC8" w:rsidRDefault="00EC4AC8"/>
    <w:p w14:paraId="58A0715E"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br/>
        <w:t>A medida que la enfermedad de Parkinson (EP) progresa, los síntomas motores cardinales se generalizan y afectan ambos lados del cuerpo, mientras que la capacidad del cerebro para procesar y utilizar la levodopa se vuelve más errática, lo que resulta en complicaciones relacionadas con el tratamiento dopaminérgico. Estas complicaciones incluyen fluctuaciones motoras y no motoras, así como disquinesias.</w:t>
      </w:r>
    </w:p>
    <w:p w14:paraId="1E2A0C46"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Con la evolución de la enfermedad, también se observa un deterioro en las manifestaciones axiales, como problemas de equilibrio, habla y deglución, lo que aumenta el riesgo de caídas y neumonías por aspiración. Además, la demencia se vuelve más prevalente a medida que la enfermedad progresa, afectando a la calidad de vida del paciente y sus cuidadores.</w:t>
      </w:r>
    </w:p>
    <w:p w14:paraId="4E25AD33"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A pesar de la relevancia de los síntomas no motores en la EP, estos suelen ser poco reconocidos en la consulta médica debido a que la atención </w:t>
      </w:r>
      <w:proofErr w:type="gramStart"/>
      <w:r>
        <w:rPr>
          <w:rFonts w:ascii="Segoe UI" w:hAnsi="Segoe UI" w:cs="Segoe UI"/>
          <w:color w:val="ECECEC"/>
        </w:rPr>
        <w:t>se centra principalmente en</w:t>
      </w:r>
      <w:proofErr w:type="gramEnd"/>
      <w:r>
        <w:rPr>
          <w:rFonts w:ascii="Segoe UI" w:hAnsi="Segoe UI" w:cs="Segoe UI"/>
          <w:color w:val="ECECEC"/>
        </w:rPr>
        <w:t xml:space="preserve"> los síntomas motores. Sin embargo, existen escalas validadas que pueden ayudar en la identificación y evaluación de estos síntomas.</w:t>
      </w:r>
    </w:p>
    <w:p w14:paraId="16725A37"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El diagnóstico de la EP se basa en la evaluación clínica de los signos motores y no motores, utilizando criterios como los del Banco de Cerebros del Reino Unido. Aunque el diagnóstico definitivo solo puede confirmarse mediante hallazgos neuropatológicos post mortem, estos criterios clínicos tienen una alta precisión para identificar la enfermedad en vida.</w:t>
      </w:r>
    </w:p>
    <w:p w14:paraId="3BFBBDE8"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En resumen, la EP es una enfermedad progresiva con una variedad de manifestaciones motoras y no motoras que impactan significativamente en la calidad de vida de los pacientes. El reconocimiento temprano y la atención integral de estos síntomas son fundamentales para mejorar el manejo y la atención de los pacientes con EP.</w:t>
      </w:r>
    </w:p>
    <w:p w14:paraId="5E2EB317" w14:textId="77777777" w:rsidR="00EC4AC8" w:rsidRDefault="00EC4AC8">
      <w:pPr>
        <w:pBdr>
          <w:bottom w:val="single" w:sz="6" w:space="1" w:color="auto"/>
        </w:pBdr>
      </w:pPr>
    </w:p>
    <w:p w14:paraId="11622C84"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Para llegar al diagnóstico clínico de la enfermedad de Parkinson (EP), es crucial realizar una anamnesis y una exploración neurológica detalladas. En la anamnesis, se deben destacar elementos sugestivos de EP, como el curso lentamente progresivo de la clínica motora y su distribución asimétrica. También es importante indagar sobre la medicación actual, ya que ciertos fármacos pueden inducir un parkinsonismo secundario.</w:t>
      </w:r>
    </w:p>
    <w:p w14:paraId="7E527BEC"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En la exploración neurológica, además de identificar las manifestaciones motoras características de la EP, se deben descartar signos atípicos que sugieran otras causas de parkinsonismo, como parálisis supranuclear de la mirada, alteraciones cerebelosas, déficits cognitivos significativos, signos corticales o </w:t>
      </w:r>
      <w:r>
        <w:rPr>
          <w:rFonts w:ascii="Segoe UI" w:hAnsi="Segoe UI" w:cs="Segoe UI"/>
          <w:color w:val="ECECEC"/>
        </w:rPr>
        <w:lastRenderedPageBreak/>
        <w:t>disfunción autonómica. En casos dudosos, un "ensayo terapéutico" con levodopa puede ayudar al diagnóstico, ya que la EP suele responder de manera significativa al tratamiento.</w:t>
      </w:r>
    </w:p>
    <w:p w14:paraId="3D6900E0"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Aunque no es estrictamente necesario, se recomienda realizar una analítica general básica y medir hormonas tiroideas en pacientes con sospecha de EP. Las pruebas de imagen, como la resonancia magnética de cráneo y estudios de neuroimagen funcional como el </w:t>
      </w:r>
      <w:proofErr w:type="spellStart"/>
      <w:r>
        <w:rPr>
          <w:rFonts w:ascii="Segoe UI" w:hAnsi="Segoe UI" w:cs="Segoe UI"/>
          <w:color w:val="ECECEC"/>
        </w:rPr>
        <w:t>DaTSCAN</w:t>
      </w:r>
      <w:proofErr w:type="spellEnd"/>
      <w:r>
        <w:rPr>
          <w:rFonts w:ascii="Segoe UI" w:hAnsi="Segoe UI" w:cs="Segoe UI"/>
          <w:color w:val="ECECEC"/>
        </w:rPr>
        <w:t>, pueden ser útiles para descartar otras causas de parkinsonismo y apoyar el diagnóstico diferencial. Además, en casos específicos, pueden ser necesarios estudios adicionales, como evaluación urológica, estudio del sistema nervioso autónomo o electromiografía.</w:t>
      </w:r>
    </w:p>
    <w:p w14:paraId="005359D6"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En resumen, el diagnóstico de la EP se basa en una evaluación exhaustiva de la historia clínica, los signos motores y no motores, y puede requerir pruebas complementarias para descartar otras etiologías y apoyar el diagnóstico diferencial.</w:t>
      </w:r>
    </w:p>
    <w:p w14:paraId="384284ED" w14:textId="32DA29EF" w:rsidR="00EC4AC8" w:rsidRDefault="00EC4AC8">
      <w:pPr>
        <w:pBdr>
          <w:bottom w:val="single" w:sz="6" w:space="1" w:color="auto"/>
        </w:pBdr>
      </w:pPr>
    </w:p>
    <w:p w14:paraId="21B05995"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 xml:space="preserve">El tratamiento de la enfermedad de Parkinson (EP) se centra en aliviar los síntomas, ya que no existe ningún fármaco que haya demostrado efecto curativo o </w:t>
      </w:r>
      <w:proofErr w:type="spellStart"/>
      <w:r>
        <w:rPr>
          <w:rFonts w:ascii="Segoe UI" w:hAnsi="Segoe UI" w:cs="Segoe UI"/>
          <w:color w:val="ECECEC"/>
        </w:rPr>
        <w:t>neuroprotector</w:t>
      </w:r>
      <w:proofErr w:type="spellEnd"/>
      <w:r>
        <w:rPr>
          <w:rFonts w:ascii="Segoe UI" w:hAnsi="Segoe UI" w:cs="Segoe UI"/>
          <w:color w:val="ECECEC"/>
        </w:rPr>
        <w:t xml:space="preserve"> hasta la fecha. En la etapa precoz de la enfermedad, se utiliza la levodopa como tratamiento de primera línea para controlar las manifestaciones motoras. Sin embargo, también se han demostrado efectivos otros fármacos como la </w:t>
      </w:r>
      <w:proofErr w:type="spellStart"/>
      <w:r>
        <w:rPr>
          <w:rFonts w:ascii="Segoe UI" w:hAnsi="Segoe UI" w:cs="Segoe UI"/>
          <w:color w:val="ECECEC"/>
        </w:rPr>
        <w:t>rasagilina</w:t>
      </w:r>
      <w:proofErr w:type="spellEnd"/>
      <w:r>
        <w:rPr>
          <w:rFonts w:ascii="Segoe UI" w:hAnsi="Segoe UI" w:cs="Segoe UI"/>
          <w:color w:val="ECECEC"/>
        </w:rPr>
        <w:t xml:space="preserve"> y los agonistas dopaminérgicos no </w:t>
      </w:r>
      <w:proofErr w:type="spellStart"/>
      <w:r>
        <w:rPr>
          <w:rFonts w:ascii="Segoe UI" w:hAnsi="Segoe UI" w:cs="Segoe UI"/>
          <w:color w:val="ECECEC"/>
        </w:rPr>
        <w:t>ergóticos</w:t>
      </w:r>
      <w:proofErr w:type="spellEnd"/>
      <w:r>
        <w:rPr>
          <w:rFonts w:ascii="Segoe UI" w:hAnsi="Segoe UI" w:cs="Segoe UI"/>
          <w:color w:val="ECECEC"/>
        </w:rPr>
        <w:t>. La decisión de iniciar el tratamiento debe individualizarse y consensuarse con el paciente, y se debe tener en cuenta la edad y la sintomatología presente.</w:t>
      </w:r>
    </w:p>
    <w:p w14:paraId="05695EDB"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A medida que la enfermedad progresa, se puede optimizar la dosis de los fármacos dopaminérgicos y, si es necesario, combinarlos con otros medicamentos. Se debe tener cuidado con los efectos secundarios, como las náuseas y la somnolencia diurna, y ajustar la medicación según la tolerancia y la respuesta del paciente. Además, es importante advertir a los pacientes sobre la administración adecuada de la levodopa para evitar interferencias en su absorción.</w:t>
      </w:r>
    </w:p>
    <w:p w14:paraId="3668B41A"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En cuanto a los síntomas no motores, se debe intentar mejorarlos optimizando el tratamiento dopaminérgico. Si persisten, se puede considerar el uso de medicamentos específicos para cada problema.</w:t>
      </w:r>
    </w:p>
    <w:p w14:paraId="69D21A4A"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En la EP avanzada, cuando los tratamientos convencionales no son suficientes para controlar los síntomas, se pueden aplicar terapias avanzadas como la estimulación cerebral profunda, la infusión continua de levodopa intestinal o la administración subcutánea de apomorfina.</w:t>
      </w:r>
    </w:p>
    <w:p w14:paraId="3C4788B6"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lastRenderedPageBreak/>
        <w:t>En resumen, el tratamiento de la EP se adapta según la evolución de la enfermedad y los síntomas presentes, con el objetivo de mejorar la calidad de vida del paciente y minimizar las complicaciones derivadas de la enfermedad y su tratamiento.</w:t>
      </w:r>
    </w:p>
    <w:p w14:paraId="5E63B9C2" w14:textId="2299E891" w:rsidR="00EC4AC8" w:rsidRDefault="00EC4AC8">
      <w:pPr>
        <w:pBdr>
          <w:bottom w:val="single" w:sz="6" w:space="1" w:color="auto"/>
        </w:pBdr>
      </w:pPr>
    </w:p>
    <w:p w14:paraId="194B96D6" w14:textId="1ED23C22" w:rsidR="00331498" w:rsidRDefault="0033149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TRATAMIENTOS</w:t>
      </w:r>
    </w:p>
    <w:p w14:paraId="0399FB4B" w14:textId="4E2C6C82"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El tratamiento avanzado de la enfermedad de Parkinson (EP) incluye varias opciones terapéuticas que van más allá de los tratamientos convencionales. Una de ellas es la bomba de perfusión subcutánea de apomorfina, que administra de manera continua este medicamento para controlar tanto los síntomas motores como los no motores de la EP. Sin embargo, puede causar complicaciones como síndrome confusional y nódulos subcutáneos.</w:t>
      </w:r>
    </w:p>
    <w:p w14:paraId="454A2232"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Otra opción es la bomba de infusión intestinal de gel de levodopa/</w:t>
      </w:r>
      <w:proofErr w:type="spellStart"/>
      <w:r>
        <w:rPr>
          <w:rFonts w:ascii="Segoe UI" w:hAnsi="Segoe UI" w:cs="Segoe UI"/>
          <w:color w:val="ECECEC"/>
        </w:rPr>
        <w:t>carbidopa</w:t>
      </w:r>
      <w:proofErr w:type="spellEnd"/>
      <w:r>
        <w:rPr>
          <w:rFonts w:ascii="Segoe UI" w:hAnsi="Segoe UI" w:cs="Segoe UI"/>
          <w:color w:val="ECECEC"/>
        </w:rPr>
        <w:t xml:space="preserve"> (LCIG), que se administra a través de una sonda conectada a una bomba de perfusión para asegurar una absorción constante del medicamento y mejorar los síntomas motores y no motores de la EP. Las complicaciones de este tratamiento incluyen infección del punto de entrada y migración de la sonda.</w:t>
      </w:r>
    </w:p>
    <w:p w14:paraId="480EA99C"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La estimulación cerebral profunda (ECP) es otra alternativa en la que se colocan electrodos en núcleos cerebrales específicos para modular la actividad neuronal y mejorar los síntomas de la EP. Se ha demostrado que la ECP es superior al tratamiento médico convencional en términos de mejoría de los síntomas motores y calidad de vida, pero puede causar complicaciones como hemorragia cerebral </w:t>
      </w:r>
      <w:proofErr w:type="spellStart"/>
      <w:r>
        <w:rPr>
          <w:rFonts w:ascii="Segoe UI" w:hAnsi="Segoe UI" w:cs="Segoe UI"/>
          <w:color w:val="ECECEC"/>
        </w:rPr>
        <w:t>y</w:t>
      </w:r>
      <w:proofErr w:type="spellEnd"/>
      <w:r>
        <w:rPr>
          <w:rFonts w:ascii="Segoe UI" w:hAnsi="Segoe UI" w:cs="Segoe UI"/>
          <w:color w:val="ECECEC"/>
        </w:rPr>
        <w:t xml:space="preserve"> infección del material implantado.</w:t>
      </w:r>
    </w:p>
    <w:p w14:paraId="758DB084"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Por último, el ultrasonido focal de alta intensidad guiado por resonancia magnética (HIFU) es una técnica emergente que utiliza haces de ultrasonido para realizar </w:t>
      </w:r>
      <w:proofErr w:type="spellStart"/>
      <w:r>
        <w:rPr>
          <w:rFonts w:ascii="Segoe UI" w:hAnsi="Segoe UI" w:cs="Segoe UI"/>
          <w:color w:val="ECECEC"/>
        </w:rPr>
        <w:t>termolesiones</w:t>
      </w:r>
      <w:proofErr w:type="spellEnd"/>
      <w:r>
        <w:rPr>
          <w:rFonts w:ascii="Segoe UI" w:hAnsi="Segoe UI" w:cs="Segoe UI"/>
          <w:color w:val="ECECEC"/>
        </w:rPr>
        <w:t xml:space="preserve"> en áreas específicas del cerebro y tratar los síntomas de la EP, como el temblor. Esta técnica es menos invasiva que la cirugía tradicional y ofrece resultados prometedores, pero actualmente está limitada a abordajes unilaterales.</w:t>
      </w:r>
    </w:p>
    <w:p w14:paraId="57B9B8E7" w14:textId="77777777" w:rsidR="00EC4AC8" w:rsidRDefault="00EC4AC8" w:rsidP="00EC4AC8">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En resumen, el tratamiento avanzado de la EP ofrece varias opciones terapéuticas que pueden mejorar significativamente la calidad de vida de los pacientes, pero también conllevan riesgos y complicaciones que deben ser considerados cuidadosamente antes de su aplicación.</w:t>
      </w:r>
    </w:p>
    <w:p w14:paraId="01A14327" w14:textId="77777777" w:rsidR="00EC4AC8" w:rsidRDefault="00EC4AC8"/>
    <w:p w14:paraId="7B1FAB8C" w14:textId="77777777" w:rsidR="00785C77" w:rsidRDefault="00785C77"/>
    <w:p w14:paraId="22A6367E" w14:textId="77777777" w:rsidR="00785C77" w:rsidRDefault="00785C77"/>
    <w:p w14:paraId="5F4A5386" w14:textId="77777777" w:rsidR="00785C77" w:rsidRDefault="00785C77"/>
    <w:p w14:paraId="7BC78A8A" w14:textId="77777777" w:rsidR="00785C77" w:rsidRDefault="00785C77"/>
    <w:p w14:paraId="6B5B74B6" w14:textId="77777777" w:rsidR="00785C77" w:rsidRDefault="00785C77"/>
    <w:p w14:paraId="4AD368AD" w14:textId="77777777" w:rsidR="00785C77" w:rsidRDefault="00785C77"/>
    <w:p w14:paraId="30636735" w14:textId="2E99515F" w:rsidR="00CF5804" w:rsidRDefault="00CF5804">
      <w:r>
        <w:br w:type="page"/>
      </w:r>
    </w:p>
    <w:p w14:paraId="32C657E2" w14:textId="77777777" w:rsidR="00785C77" w:rsidRDefault="00785C77"/>
    <w:p w14:paraId="32D0E4E4" w14:textId="77777777" w:rsidR="001C77F6" w:rsidRDefault="001C77F6" w:rsidP="006D5ECB"/>
    <w:p w14:paraId="4F83F0AE" w14:textId="77777777" w:rsidR="001C77F6" w:rsidRDefault="001C77F6" w:rsidP="006D5ECB"/>
    <w:p w14:paraId="028978E5" w14:textId="3615CCCD" w:rsidR="001C77F6" w:rsidRDefault="001C77F6" w:rsidP="006D5ECB"/>
    <w:p w14:paraId="28B965BF" w14:textId="77777777" w:rsidR="00785C77" w:rsidRDefault="00785C77" w:rsidP="006D5ECB"/>
    <w:p w14:paraId="45C371C6" w14:textId="0A794742" w:rsidR="00785C77" w:rsidRDefault="00785C77" w:rsidP="00785C77">
      <w:pPr>
        <w:pStyle w:val="Prrafodelista"/>
        <w:numPr>
          <w:ilvl w:val="0"/>
          <w:numId w:val="1"/>
        </w:numPr>
      </w:pPr>
      <w:r>
        <w:t>(</w:t>
      </w:r>
      <w:hyperlink r:id="rId6" w:history="1">
        <w:r>
          <w:rPr>
            <w:rStyle w:val="Hipervnculo"/>
          </w:rPr>
          <w:t xml:space="preserve">Avances en el tratamiento de las enfermedades neurodegenerativas | </w:t>
        </w:r>
        <w:proofErr w:type="spellStart"/>
        <w:r>
          <w:rPr>
            <w:rStyle w:val="Hipervnculo"/>
          </w:rPr>
          <w:t>Offarm</w:t>
        </w:r>
        <w:proofErr w:type="spellEnd"/>
        <w:r>
          <w:rPr>
            <w:rStyle w:val="Hipervnculo"/>
          </w:rPr>
          <w:t xml:space="preserve"> (elsevier.es)</w:t>
        </w:r>
      </w:hyperlink>
      <w:r>
        <w:t>).</w:t>
      </w:r>
    </w:p>
    <w:p w14:paraId="1652CD9C" w14:textId="77777777" w:rsidR="0007324A" w:rsidRDefault="00000000" w:rsidP="00785C77">
      <w:pPr>
        <w:pStyle w:val="Prrafodelista"/>
        <w:numPr>
          <w:ilvl w:val="0"/>
          <w:numId w:val="1"/>
        </w:numPr>
      </w:pPr>
      <w:hyperlink r:id="rId7" w:history="1">
        <w:r w:rsidR="0007324A">
          <w:rPr>
            <w:rStyle w:val="Hipervnculo"/>
          </w:rPr>
          <w:t xml:space="preserve">El parkinsonismo y su tratamiento | </w:t>
        </w:r>
        <w:proofErr w:type="spellStart"/>
        <w:r w:rsidR="0007324A">
          <w:rPr>
            <w:rStyle w:val="Hipervnculo"/>
          </w:rPr>
          <w:t>Offarm</w:t>
        </w:r>
        <w:proofErr w:type="spellEnd"/>
        <w:r w:rsidR="0007324A">
          <w:rPr>
            <w:rStyle w:val="Hipervnculo"/>
          </w:rPr>
          <w:t xml:space="preserve"> (elsevier.es)</w:t>
        </w:r>
      </w:hyperlink>
    </w:p>
    <w:p w14:paraId="38E06FC6" w14:textId="7A2FC984" w:rsidR="00785C77" w:rsidRPr="006D5ECB" w:rsidRDefault="00000000" w:rsidP="00785C77">
      <w:pPr>
        <w:pStyle w:val="Prrafodelista"/>
        <w:numPr>
          <w:ilvl w:val="0"/>
          <w:numId w:val="1"/>
        </w:numPr>
      </w:pPr>
      <w:hyperlink r:id="rId8" w:history="1">
        <w:r w:rsidR="0007324A">
          <w:rPr>
            <w:rStyle w:val="Hipervnculo"/>
          </w:rPr>
          <w:t>ACTUALIZACIÓN EN LA ENFERMEDAD DE PARKINSON | Revista Médica Clínica Las Condes (elsevier.es)</w:t>
        </w:r>
      </w:hyperlink>
    </w:p>
    <w:sectPr w:rsidR="00785C77" w:rsidRPr="006D5E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2D4813"/>
    <w:multiLevelType w:val="hybridMultilevel"/>
    <w:tmpl w:val="C0C24A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7362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71A"/>
    <w:rsid w:val="0004371A"/>
    <w:rsid w:val="00061C03"/>
    <w:rsid w:val="0007324A"/>
    <w:rsid w:val="000E398D"/>
    <w:rsid w:val="000E55E0"/>
    <w:rsid w:val="001146C4"/>
    <w:rsid w:val="001C77F6"/>
    <w:rsid w:val="002D7729"/>
    <w:rsid w:val="00310D2F"/>
    <w:rsid w:val="00312F33"/>
    <w:rsid w:val="00331498"/>
    <w:rsid w:val="003353A9"/>
    <w:rsid w:val="00370C12"/>
    <w:rsid w:val="006D5ECB"/>
    <w:rsid w:val="00785C77"/>
    <w:rsid w:val="007B43B1"/>
    <w:rsid w:val="00835B6D"/>
    <w:rsid w:val="00842D79"/>
    <w:rsid w:val="009311B5"/>
    <w:rsid w:val="009B6EBD"/>
    <w:rsid w:val="00B6060E"/>
    <w:rsid w:val="00CD4196"/>
    <w:rsid w:val="00CF5804"/>
    <w:rsid w:val="00DA7AA8"/>
    <w:rsid w:val="00E670A6"/>
    <w:rsid w:val="00EC3F41"/>
    <w:rsid w:val="00EC4A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29688"/>
  <w15:chartTrackingRefBased/>
  <w15:docId w15:val="{79804701-B901-4208-9CE3-BE7A2D4C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5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5ECB"/>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semiHidden/>
    <w:unhideWhenUsed/>
    <w:rsid w:val="00CF5804"/>
    <w:rPr>
      <w:color w:val="0000FF"/>
      <w:u w:val="single"/>
    </w:rPr>
  </w:style>
  <w:style w:type="paragraph" w:styleId="Prrafodelista">
    <w:name w:val="List Paragraph"/>
    <w:basedOn w:val="Normal"/>
    <w:uiPriority w:val="34"/>
    <w:qFormat/>
    <w:rsid w:val="00785C77"/>
    <w:pPr>
      <w:ind w:left="720"/>
      <w:contextualSpacing/>
    </w:pPr>
  </w:style>
  <w:style w:type="paragraph" w:styleId="NormalWeb">
    <w:name w:val="Normal (Web)"/>
    <w:basedOn w:val="Normal"/>
    <w:uiPriority w:val="99"/>
    <w:semiHidden/>
    <w:unhideWhenUsed/>
    <w:rsid w:val="00EC4AC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6792571">
      <w:bodyDiv w:val="1"/>
      <w:marLeft w:val="0"/>
      <w:marRight w:val="0"/>
      <w:marTop w:val="0"/>
      <w:marBottom w:val="0"/>
      <w:divBdr>
        <w:top w:val="none" w:sz="0" w:space="0" w:color="auto"/>
        <w:left w:val="none" w:sz="0" w:space="0" w:color="auto"/>
        <w:bottom w:val="none" w:sz="0" w:space="0" w:color="auto"/>
        <w:right w:val="none" w:sz="0" w:space="0" w:color="auto"/>
      </w:divBdr>
    </w:div>
    <w:div w:id="536436064">
      <w:bodyDiv w:val="1"/>
      <w:marLeft w:val="0"/>
      <w:marRight w:val="0"/>
      <w:marTop w:val="0"/>
      <w:marBottom w:val="0"/>
      <w:divBdr>
        <w:top w:val="none" w:sz="0" w:space="0" w:color="auto"/>
        <w:left w:val="none" w:sz="0" w:space="0" w:color="auto"/>
        <w:bottom w:val="none" w:sz="0" w:space="0" w:color="auto"/>
        <w:right w:val="none" w:sz="0" w:space="0" w:color="auto"/>
      </w:divBdr>
    </w:div>
    <w:div w:id="1283658786">
      <w:bodyDiv w:val="1"/>
      <w:marLeft w:val="0"/>
      <w:marRight w:val="0"/>
      <w:marTop w:val="0"/>
      <w:marBottom w:val="0"/>
      <w:divBdr>
        <w:top w:val="none" w:sz="0" w:space="0" w:color="auto"/>
        <w:left w:val="none" w:sz="0" w:space="0" w:color="auto"/>
        <w:bottom w:val="none" w:sz="0" w:space="0" w:color="auto"/>
        <w:right w:val="none" w:sz="0" w:space="0" w:color="auto"/>
      </w:divBdr>
    </w:div>
    <w:div w:id="2048721344">
      <w:bodyDiv w:val="1"/>
      <w:marLeft w:val="0"/>
      <w:marRight w:val="0"/>
      <w:marTop w:val="0"/>
      <w:marBottom w:val="0"/>
      <w:divBdr>
        <w:top w:val="none" w:sz="0" w:space="0" w:color="auto"/>
        <w:left w:val="none" w:sz="0" w:space="0" w:color="auto"/>
        <w:bottom w:val="none" w:sz="0" w:space="0" w:color="auto"/>
        <w:right w:val="none" w:sz="0" w:space="0" w:color="auto"/>
      </w:divBdr>
    </w:div>
    <w:div w:id="2072071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sevier.es/es-revista-revista-medica-clinica-las-condes-202-articulo-actualizacin-en-la-enfermedad-de-S0716864016300372" TargetMode="External"/><Relationship Id="rId3" Type="http://schemas.openxmlformats.org/officeDocument/2006/relationships/settings" Target="settings.xml"/><Relationship Id="rId7" Type="http://schemas.openxmlformats.org/officeDocument/2006/relationships/hyperlink" Target="https://www.elsevier.es/es-revista-offarm-4-articulo-el-parkinsonismo-su-tratamiento-1301548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lsevier.es/es-revista-offarm-4-articulo-avances-el-tratamiento-enfermedades-neurodegenerativas-13044457"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f75f480-7803-4ee9-bb54-84d0635fdbe7}" enabled="1" method="Privilege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Template>
  <TotalTime>1386</TotalTime>
  <Pages>7</Pages>
  <Words>1892</Words>
  <Characters>10411</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Roca Pereira, Raquel (RC-ES SI S CLM)</dc:creator>
  <cp:keywords/>
  <dc:description/>
  <cp:lastModifiedBy>RAQUEL ROCA PEREIRA</cp:lastModifiedBy>
  <cp:revision>19</cp:revision>
  <dcterms:created xsi:type="dcterms:W3CDTF">2024-04-02T07:50:00Z</dcterms:created>
  <dcterms:modified xsi:type="dcterms:W3CDTF">2024-04-03T13:55:00Z</dcterms:modified>
</cp:coreProperties>
</file>