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1F4D78"/>
          <w:sz w:val="36"/>
        </w:rPr>
        <w:t>Dependencias Oracle para continuidad operativa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595959"/>
          <w:sz w:val="21"/>
        </w:rPr>
        <w:t>Resumen ejecutivo para acordar con IT un mecanismo gobernado de provisión de datos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</w:tblPr>
      <w:tblGrid>
        <w:gridCol w:w="12960"/>
      </w:tblGrid>
      <w:tr>
        <w:tc>
          <w:tcPr>
            <w:tcW w:type="dxa" w:w="129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Mensaje central: si se restringe el acceso directo a Oracle, la operación necesita una fuente alternativa acordada (vistas controladas, tablas espejo, APIs o exports programados) con campos, frecuencia y disponibilidad definidos.</w:t>
            </w:r>
          </w:p>
        </w:tc>
      </w:tr>
    </w:tbl>
    <w:p>
      <w:pPr>
        <w:pStyle w:val="Heading2"/>
        <w:spacing w:before="0" w:after="80" w:line="264" w:lineRule="auto"/>
      </w:pPr>
      <w:r>
        <w:rPr>
          <w:rFonts w:ascii="Calibri" w:hAnsi="Calibri"/>
          <w:b w:val="0"/>
          <w:sz w:val="21"/>
        </w:rPr>
        <w:t>Contexto</w:t>
      </w:r>
    </w:p>
    <w:p>
      <w:pPr>
        <w:spacing w:before="0" w:after="80" w:line="264" w:lineRule="auto"/>
      </w:pPr>
      <w:r>
        <w:rPr>
          <w:rFonts w:ascii="Calibri" w:hAnsi="Calibri"/>
          <w:b w:val="0"/>
          <w:sz w:val="18"/>
        </w:rPr>
        <w:t>VigIA utiliza datos Oracle en pantallas y procesos que soportan decisiones operativas de productividad, dotación, tiempos no continuos, stock y premio productividad. No se requiere acceso irrestricto a la base: el objetivo es preservar la continuidad del dato mediante un esquema formal que IT pueda gobernar.</w:t>
      </w:r>
    </w:p>
    <w:p>
      <w:pPr>
        <w:spacing w:before="0" w:after="100" w:line="264" w:lineRule="auto"/>
      </w:pPr>
      <w:r>
        <w:rPr>
          <w:rFonts w:ascii="Calibri" w:hAnsi="Calibri"/>
          <w:b w:val="0"/>
          <w:sz w:val="18"/>
        </w:rPr>
        <w:t>Varios procesos ya reducen impacto sobre Oracle: usan cache interno, consultas por ventana, ejecución batch y jobs fuera del horario operativo. Esto permite migrar gradualmente desde consulta directa hacia datasets publicados o sincronizados.</w:t>
      </w:r>
    </w:p>
    <w:p>
      <w:pPr>
        <w:pStyle w:val="Heading2"/>
        <w:spacing w:before="0" w:after="80" w:line="264" w:lineRule="auto"/>
      </w:pPr>
      <w:r>
        <w:rPr>
          <w:rFonts w:ascii="Calibri" w:hAnsi="Calibri"/>
          <w:b w:val="0"/>
          <w:sz w:val="21"/>
        </w:rPr>
        <w:t>Mapa resumido de dependencia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Ind w:type="dxa" w:w="120"/>
      </w:tblPr>
      <w:tblGrid>
        <w:gridCol w:w="2050"/>
        <w:gridCol w:w="3420"/>
        <w:gridCol w:w="3920"/>
        <w:gridCol w:w="3570"/>
      </w:tblGrid>
      <w:t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Pantalla / proceso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Tablas y vistas Oracle</w:t>
            </w:r>
          </w:p>
        </w:tc>
        <w:tc>
          <w:tcPr>
            <w:tcW w:type="dxa" w:w="3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Uso operativo del dato</w:t>
            </w:r>
          </w:p>
        </w:tc>
        <w:tc>
          <w:tcPr>
            <w:tcW w:type="dxa" w:w="35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Modalidad actual / alternativa para IT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Productividad y Planificación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F132HIST, F132HIST_HIST, PV_LEGAJO, VW_UBICACIONES_DIVISION, F601SECT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Actividad por operario, tarea, sector, ubicación y turno. Base para seguimiento operativo, dificultad, avance y análisis por hora.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Consulta Oracle cuando el turno está activo o no existe cache válido. Para turnos cerrados se reutiliza cache local.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Tiempos muertos / TNC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F957ATNC, F956MTNC, PV_FUNCION, WF_ACTIVE_EMPLOYEE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Causas, duración, legajos, funciones y agrupaciones de tiempos no continuos para controlar desvío operativo.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Consultas acotadas por fecha y cache precargable. Puede ejecutarse como batch diario o por ventana.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Daily / OPEX operativo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F132HIST, F132HIST_HIST, TR_VIAJE, TR_CARGAS, TR_PALLET, TR_DETALLE_DE_PALLET_NEW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Indicadores diarios de productividad, despacho, avance, recepción, planificación y dotación por sector.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Trabaja principalmente con cache precalculado. La pantalla no ejecuta Oracle salvo excepción controlada.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Plantel óptimo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TR_VIAJE, TR_CARGAS, TR_PALLET, TR_DETALLE_DE_PALLET_NEW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Demanda, bultos y pallets para estimar dotación necesaria por ventana operativa.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Consulta por rango y guarda histórico/cache. Puede reemplazarse por dataset diario publicado por IT.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Pañol insumos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F002ARTI, P505STPA, F209CONV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Stock CD, referencias, conversiones y artículos para mantener insumos propios actualizados.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Sincronización diaria mediante job fuera del horario operativo. No requiere consulta permanente en pantalla.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Premio productividad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PV_DIA_LABORAL, PV_LIQUIDAC_DIA_DET1, PV_LIQUIDAC_DIA_DET2, PV_LIQUIDAC_DIA_DET3, PV_ESCALA_DE_PREMIOS, PV_GRUPO_DE_FUNCIONES_CAB, PV_GRUPO_PRODUCTIVO_CAB, F132HIST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Comparación entre productividad real, grupos/funciones, escalas y liquidaciones para validar diferencias y explicar resultados.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Cache por día/rango. Puede operar con cortes publicados y reconsultar solo días faltantes.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Gestión de casos / racks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F005UBIA, F605RUFL, P505STPA, F002ARTI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Validar/mostrar existencia de posiciones de rack y stock asociado: zona, pasillo, ubicación, pallet y artículo.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El ticket se guarda localmente. Al abrir el detalle del caso, consulta Oracle vía JDBC para enriquecer la vista de ubicaciones.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Historia legajo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PV_DIA_LABORAL, PV_LIQUIDAC_DIA_DET2, PV_LIQUIDAC_DIA_DET3, PV_GRUPO_DE_FUNCIONES_CAB, F132HIST, F132HIST_HIST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Cruzar historia local de RRHH con productividad real/equivalente, TNC y operaciones registradas por día.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Usa cache local y sincronizaciones programadas; si faltan días puede consultar Oracle por legajo/rango.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sz w:val="15"/>
              </w:rPr>
              <w:t>Plantel operativo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F132HIST, VW_UBICACIONES_DIVISION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Histórico de picking por operario/sector para sugerir asignación de plantel y escenarios what-if.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Reutiliza cache local; si no existe histórico materializado consulta Oracle y guarda perfiles.</w:t>
            </w:r>
          </w:p>
        </w:tc>
      </w:tr>
    </w:tbl>
    <w:p>
      <w:r>
        <w:br w:type="page"/>
      </w:r>
    </w:p>
    <w:p>
      <w:pPr>
        <w:pStyle w:val="Heading1"/>
        <w:spacing w:before="0" w:after="80" w:line="264" w:lineRule="auto"/>
      </w:pPr>
      <w:r>
        <w:rPr>
          <w:rFonts w:ascii="Calibri" w:hAnsi="Calibri"/>
          <w:b w:val="0"/>
          <w:sz w:val="21"/>
        </w:rPr>
        <w:t>Uso de IA / LLM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</w:tblPr>
      <w:tblGrid>
        <w:gridCol w:w="12960"/>
      </w:tblGrid>
      <w:tr>
        <w:tc>
          <w:tcPr>
            <w:tcW w:type="dxa" w:w="129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Aclaración para IT: las APIs de IA no consultan Oracle directamente. VigIA consulta o recupera cache, calcula un resumen acotado y envía ese contexto al proveedor IA configurado. La respuesta vuelve como JSON/texto operativo y puede quedar cacheada.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/>
          <w:b w:val="0"/>
          <w:sz w:val="18"/>
        </w:rPr>
        <w:t>Proveedores soportados: Gemini (Google), Claude (Anthropic), Azure OpenAI y Ollama local/self-hosted. El proveedor activo se define por configuración y se expone sin claves mediante /api/providers. Las claves/API keys no se envían a pantalla ni forman parte del payload de negocio.</w:t>
      </w:r>
    </w:p>
    <w:p>
      <w:pPr>
        <w:pStyle w:val="Heading2"/>
        <w:spacing w:before="0" w:after="80" w:line="264" w:lineRule="auto"/>
      </w:pPr>
      <w:r>
        <w:rPr>
          <w:rFonts w:ascii="Calibri" w:hAnsi="Calibri"/>
          <w:b w:val="0"/>
          <w:sz w:val="21"/>
        </w:rPr>
        <w:t>Mapa resumido de uso de IA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Ind w:type="dxa" w:w="120"/>
      </w:tblPr>
      <w:tblGrid>
        <w:gridCol w:w="2300"/>
        <w:gridCol w:w="3180"/>
        <w:gridCol w:w="4450"/>
        <w:gridCol w:w="303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Funcionalidad IA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Origen de datos</w:t>
            </w:r>
          </w:p>
        </w:tc>
        <w:tc>
          <w:tcPr>
            <w:tcW w:type="dxa" w:w="4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Información enviada al LLM/API</w:t>
            </w:r>
          </w:p>
        </w:tc>
        <w:tc>
          <w:tcPr>
            <w:tcW w:type="dxa" w:w="30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Información recibida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Alertas y chat operativo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/api/analyze y /api/chat. Contexto armado desde estado del turno y, si existe, histórico local.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Resumen textual del turno: programa, ola, bultos programados/ejecutados, dotación, avance, desvíos e histórico agregado. En chat se agrega la pregunta del usuario y conversación previa.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Alertas en JSON, severidad, detalle, acción recomendada y resumen del turno; o respuesta breve para el supervisor.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Productividad picking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Datos Oracle/cache procesados por backend: F132HIST/F132HIST_HIST, ubicaciones, legajos y métricas calculadas.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Resumen operativo compacto: productividad bruta/ajustada, dificultad, ranking, inequidades, zonas, operarios/legajos cuando corresponda y hash/cache del análisis.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Hasta 3 acciones operativas priorizadas: qué mirar, por qué, urgencia y tipo de intervención.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Tendencia por hora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Resumen local/cache de productividad por hora y actividad del turno.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KPIs por franja horaria, operarios activos, horas pico/bajas, caídas, concentración de actividad y posibles validaciones.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Acciones inmediatas para supervisor, priorizadas por impacto y evidencia.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Online operativo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Oracle online o cache SQLite según estado del turno.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Filas agregadas por operación, almacén y operario: productividad actual, promedio de operación, participación, ranking, último movimiento y minutos sin movimiento.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Acciones de intervención en piso, sin atribuir culpa ni recomendar sanciones.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Evaluación de turno cerrado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Cache de turno finalizado + comparación histórica local.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Evaluación agregada del turno contra baseline histórico: fecha, turno, operaciones, métricas actuales e históricos comparables.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Lectura ejecutiva del turno, hallazgos y recomendaciones; se cachea por proveedor, prompt y hash del resumen.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Premio productividad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Resumen calculado desde cache SQLite de premio/productividad.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Escenario agregado: rango, operación, almacén, diferencias entre métodos de cálculo y totales resumidos. Prompt pide no señalar personas ni legajos como culpables.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Explicación breve en bullets sobre diferencias entre escenarios de premio y productividad.</w:t>
            </w:r>
          </w:p>
        </w:tc>
      </w:tr>
      <w:tr>
        <w:tc>
          <w:tcPr>
            <w:tcW w:type="dxa" w:w="230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Sugerencia cumplimiento online</w:t>
            </w:r>
          </w:p>
        </w:tc>
        <w:tc>
          <w:tcPr>
            <w:tcW w:type="dxa" w:w="31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Snapshots locales por bloque de 15 minutos, con backfill incremental desde Oracle si falta el bloque.</w:t>
            </w:r>
          </w:p>
        </w:tc>
        <w:tc>
          <w:tcPr>
            <w:tcW w:type="dxa" w:w="445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Contexto resumido: bultos acumulados, movimientos, operarios activos, bultos/op/hora, variación contra bloque previo y zonas principales.</w:t>
            </w:r>
          </w:p>
        </w:tc>
        <w:tc>
          <w:tcPr>
            <w:tcW w:type="dxa" w:w="303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Una acción concreta y consecuencia esperada; si falla IA hay fallback local genérico.</w:t>
            </w:r>
          </w:p>
        </w:tc>
      </w:tr>
    </w:tbl>
    <w:p>
      <w:pPr>
        <w:pStyle w:val="Heading2"/>
        <w:spacing w:before="100" w:after="80" w:line="264" w:lineRule="auto"/>
      </w:pPr>
      <w:r>
        <w:rPr>
          <w:rFonts w:ascii="Calibri" w:hAnsi="Calibri"/>
          <w:b w:val="0"/>
          <w:sz w:val="21"/>
        </w:rPr>
        <w:t>Controles y consideraciones para acordar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Ind w:type="dxa" w:w="120"/>
      </w:tblPr>
      <w:tblGrid>
        <w:gridCol w:w="12960"/>
      </w:tblGrid>
      <w:tr>
        <w:tc>
          <w:tcPr>
            <w:tcW w:type="dxa" w:w="129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Preferir Azure OpenAI corporativo u Ollama interno si IT requiere que el dato no salga de la red/tenant controlado.</w:t>
            </w:r>
          </w:p>
        </w:tc>
      </w:tr>
      <w:tr>
        <w:tc>
          <w:tcPr>
            <w:tcW w:type="dxa" w:w="129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Mantener payloads agregados o compactos; evitar nombres completos y datos personales cuando no sean necesarios para la recomendación.</w:t>
            </w:r>
          </w:p>
        </w:tc>
      </w:tr>
      <w:tr>
        <w:tc>
          <w:tcPr>
            <w:tcW w:type="dxa" w:w="129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Registrar proveedor, modelo, versión de prompt, fecha de generación y hash/resumen usado para auditoría.</w:t>
            </w:r>
          </w:p>
        </w:tc>
      </w:tr>
      <w:tr>
        <w:tc>
          <w:tcPr>
            <w:tcW w:type="dxa" w:w="129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Usar cache de respuestas IA para turnos cerrados y análisis repetidos; no regenerar si el resumen no cambió.</w:t>
            </w:r>
          </w:p>
        </w:tc>
      </w:tr>
      <w:tr>
        <w:tc>
          <w:tcPr>
            <w:tcW w:type="dxa" w:w="129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Separar análisis estadístico local de IA generativa: algunas funciones inteligentes no envían datos a ningún LLM.</w:t>
            </w:r>
          </w:p>
        </w:tc>
      </w:tr>
    </w:tbl>
    <w:p>
      <w:r>
        <w:br w:type="page"/>
      </w:r>
    </w:p>
    <w:p>
      <w:pPr>
        <w:pStyle w:val="Heading1"/>
        <w:spacing w:before="0" w:after="80" w:line="264" w:lineRule="auto"/>
      </w:pPr>
      <w:r>
        <w:rPr>
          <w:rFonts w:ascii="Calibri" w:hAnsi="Calibri"/>
          <w:b w:val="0"/>
          <w:sz w:val="21"/>
        </w:rPr>
        <w:t>Tablas internas y datos propios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</w:tblPr>
      <w:tblGrid>
        <w:gridCol w:w="12960"/>
      </w:tblGrid>
      <w:tr>
        <w:tc>
          <w:tcPr>
            <w:tcW w:type="dxa" w:w="129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 toda la operación depende de Oracle. VigIA mantiene tablas internas para parametría, cache, trazabilidad, cargas Excel/CSV e ingreso manual. Esto permite desacoplar parte del uso operativo de la base corporativa.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/>
          <w:b w:val="0"/>
          <w:sz w:val="18"/>
        </w:rPr>
        <w:t>Estas bases locales no reemplazan a los sistemas corporativos, pero sostienen pantallas, auditoría y continuidad operativa cuando el dato ya fue importado, calculado o cacheado.</w:t>
      </w:r>
    </w:p>
    <w:p>
      <w:pPr>
        <w:pStyle w:val="Heading2"/>
        <w:spacing w:before="0" w:after="80" w:line="264" w:lineRule="auto"/>
      </w:pPr>
      <w:r>
        <w:rPr>
          <w:rFonts w:ascii="Calibri" w:hAnsi="Calibri"/>
          <w:b w:val="0"/>
          <w:sz w:val="21"/>
        </w:rPr>
        <w:t>Mapa resumido de datos internos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Ind w:type="dxa" w:w="120"/>
      </w:tblPr>
      <w:tblGrid>
        <w:gridCol w:w="2300"/>
        <w:gridCol w:w="4100"/>
        <w:gridCol w:w="3600"/>
        <w:gridCol w:w="29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Módulo / pantalla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Tablas internas / origen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Uso operativo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Modalidad de carga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Usuarios, accesos y dispositivos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auth_users, auth_devices, auth_sessions, auth_user_app_access, auth_user_module_scopes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Control de acceso a módulos, aprobación de dispositivos, sesiones y permisos por usuario.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Alta/edición manual por administrador. Base SQLite separada o integrada según configuración.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Gestión de casos / racks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ticket, ticket_historial, ticket_comentario, ticket_adjunto, ticket_estado, ticket_criticidad, rack_*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Seguimiento de tickets, estados, criticidad, responsables, comentarios, adjuntos y parametría de racks. El detalle de ubicaciones se enriquece con Oracle.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Ingreso manual desde pantalla o importación de Forms/Graph/carpeta local. Consulta Oracle puntual al abrir detalle para existencia/stock.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Daily operativo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daily_cargas, daily_carga_detalle, daily_parametros_cumplimiento, daily_consolidado_historico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Carga y consolidación de indicadores diarios para cumplimiento operativo y exportación PowerBI/CSV.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Carga Excel/manual y cálculo interno. Mantiene histórico local.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Daily automático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daily_auto_runs, daily_auto_resultados, daily_auto_*_raw, daily_manual_comparacion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Resultados precalculados por proceso/sector y comparación contra carga manual.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Jobs batch, cache local y cargas manuales de comparación.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RRHH / legajero / novedades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rrhh_import_batches, rrhh_legajero, rrhh_personas, rrhh_actividad_diaria, rrhh_fichadas, rrhh_sanciones, rrhh_francos_*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Legajos, funciones, actividad, fichadas, sanciones, francos y reglas. Historia legajo cruza estos datos locales con Oracle/cache de productividad.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Importación desde carpetas/Excel y mantenimiento manual de catálogos/reglas; enriquecimiento Oracle en Historia legajo.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Pañol insumos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Catálogo propio, ubicaciones, turnos, stock, movimientos, pedidos, producción e inventarios locales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Administración de stock interno, producción, pedidos de sectores y trazabilidad de movimientos.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Carga manual, importación Excel y sincronización parcial con Oracle para stock CD.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Simulador operativo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simulador_operativo_demanda, simulador_operativo_meta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Escenarios de demanda, ranking SKU, repetición local/SKU y simulaciones operativas.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Importación/ingreso manual de estudio y cálculos internos.</w:t>
            </w:r>
          </w:p>
        </w:tc>
      </w:tr>
      <w:t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3"/>
              </w:rPr>
              <w:t>Caches operativos y escenarios</w:t>
            </w:r>
          </w:p>
        </w:tc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productividad_*_cache, picking_analysis_cache_*, plantel_scenarios, plantel_history_cache, tnc_eventos_cache</w:t>
            </w:r>
          </w:p>
        </w:tc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Evitar reconsultas, conservar turnos cerrados, guardar escenarios y trazabilidad de análisis.</w:t>
            </w:r>
          </w:p>
        </w:tc>
        <w:tc>
          <w:tcPr>
            <w:tcW w:type="dxa" w:w="296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3"/>
              </w:rPr>
              <w:t>Generación automática desde consultas, jobs, análisis internos o acciones de usuario.</w:t>
            </w:r>
          </w:p>
        </w:tc>
      </w:tr>
    </w:tbl>
    <w:p>
      <w:r>
        <w:br w:type="page"/>
      </w:r>
    </w:p>
    <w:p>
      <w:pPr>
        <w:pStyle w:val="Heading1"/>
        <w:spacing w:before="0" w:after="80" w:line="264" w:lineRule="auto"/>
      </w:pPr>
      <w:r>
        <w:rPr>
          <w:rFonts w:ascii="Calibri" w:hAnsi="Calibri"/>
          <w:b w:val="0"/>
          <w:sz w:val="21"/>
        </w:rPr>
        <w:t>Arquitectura técnica actual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</w:tblPr>
      <w:tblGrid>
        <w:gridCol w:w="12960"/>
      </w:tblGrid>
      <w:tr>
        <w:tc>
          <w:tcPr>
            <w:tcW w:type="dxa" w:w="129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VigIA funciona como aplicación web interna servida desde una PC dedicada: backend Python/FastAPI, frontend web estático, bases SQLite locales, conectores Oracle/importaciones y proveedores IA configurables.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/>
          <w:b w:val="0"/>
          <w:sz w:val="18"/>
        </w:rPr>
        <w:t>La arquitectura actual es liviana y operativa: centraliza el servidor en una máquina de red local y permite que los usuarios ingresen desde navegador. Para escalar o formalizar operación, IT podría definir backup, monitoreo, servicio Windows, gestión de credenciales y eventual migración a servidor corporativo.</w:t>
      </w:r>
    </w:p>
    <w:p>
      <w:pPr>
        <w:pStyle w:val="Heading2"/>
        <w:spacing w:before="0" w:after="80" w:line="264" w:lineRule="auto"/>
      </w:pPr>
      <w:r>
        <w:rPr>
          <w:rFonts w:ascii="Calibri" w:hAnsi="Calibri"/>
          <w:b w:val="0"/>
          <w:sz w:val="21"/>
        </w:rPr>
        <w:t>Componentes principales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Ind w:type="dxa" w:w="120"/>
      </w:tblPr>
      <w:tblGrid>
        <w:gridCol w:w="1900"/>
        <w:gridCol w:w="3200"/>
        <w:gridCol w:w="4250"/>
        <w:gridCol w:w="361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Capa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Tecnología / componente</w:t>
            </w:r>
          </w:p>
        </w:tc>
        <w:tc>
          <w:tcPr>
            <w:tcW w:type="dxa" w:w="4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Rol en VigIA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Comentarios para IT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Servidor backend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Python + FastAPI + Uvicorn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Expone APIs REST y WebSocket, orquesta consultas Oracle, cache SQLite, importaciones y llamadas IA.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Corre como proceso en una PC dedicada. Escucha en red local en 0.0.0.0:9999.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Frontend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HTML, CSS y JavaScript estático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Pantallas operativas servidas desde /static, /css, /js y /resources.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No requiere build frontend complejo. El navegador consume APIs del backend.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Persistencia local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SQLite + aiosqlite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Bases locales: vigia.db, vigia_auth.db, daily_operativa.db, daily_auto.db, panol_insumos.db, plantel_optimo.db, simulador_operativo.db, premio_productividad.db.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Actúan como cache, histórico, parametría, auditoría y datos ingresados/importados.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Conexión Oracle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python-oracledb y, en algunos flujos, JDBC/ojdbc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Consulta datos productivos cuando no hay cache válido, cuando el turno está activo o en jobs/batch.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Puede reemplazarse por vistas controladas, APIs o tablas espejo provistas por IT.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Importación de archivos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openpyxl, xlrd, CSV y carpetas locales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Carga Excel/CSV para Daily, RRHH, simulador, pañol y otros procesos internos.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Permite operar con fuentes controladas fuera de Oracle.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IA / LLM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Gemini, Claude, Azure OpenAI u Ollama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Recibe resúmenes acotados generados por backend y devuelve recomendaciones/texto/JSON operativo.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El proveedor activo queda por configuración. Ollama o Azure corporativo reducen salida de datos.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Configuración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.env / .env.example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Credenciales, rutas de bases, proveedor IA, Oracle, horarios de jobs y orígenes de importación.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Las claves no se exponen al frontend. Requiere gobierno de secretos y respaldo.</w:t>
            </w:r>
          </w:p>
        </w:tc>
      </w:tr>
      <w:tr>
        <w:tc>
          <w:tcPr>
            <w:tcW w:type="dxa" w:w="19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4"/>
              </w:rPr>
              <w:t>Operación actual</w:t>
            </w:r>
          </w:p>
        </w:tc>
        <w:tc>
          <w:tcPr>
            <w:tcW w:type="dxa" w:w="320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PC dedicada Windows en red local</w:t>
            </w:r>
          </w:p>
        </w:tc>
        <w:tc>
          <w:tcPr>
            <w:tcW w:type="dxa" w:w="425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La aplicación se accede por navegador desde la red; el servidor queda centralizado en esa PC.</w:t>
            </w:r>
          </w:p>
        </w:tc>
        <w:tc>
          <w:tcPr>
            <w:tcW w:type="dxa" w:w="3610"/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4"/>
              </w:rPr>
              <w:t>Recomendable definir responsable de backup, monitoreo, inicio automático y hardening de acceso.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6"/>
      </w:rPr>
      <w:t>Uso interno - Reunión Gerencia Operativa / 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VigIA - Dependencias de datos Oracle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