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Bdr>
          <w:bottom w:val="single" w:color="E30613" w:sz="24" w:space="8"/>
        </w:pBdr>
        <w:spacing w:after="0" w:before="0"/>
        <w:jc w:val="left"/>
      </w:pPr>
      <w:r>
        <w:rPr>
          <w:b/>
          <w:bCs/>
          <w:color w:val="808080"/>
          <w:sz w:val="22"/>
          <w:szCs w:val="22"/>
        </w:rPr>
        <w:t xml:space="preserve">DOCUMENTO GERENCIAL</w:t>
      </w:r>
    </w:p>
    <w:p>
      <w:pPr>
        <w:spacing w:after="0" w:before="400"/>
      </w:pPr>
      <w:r>
        <w:t xml:space="preserve"/>
      </w:r>
    </w:p>
    <w:p>
      <w:pPr>
        <w:spacing w:after="200" w:before="0"/>
        <w:jc w:val="left"/>
      </w:pPr>
      <w:r>
        <w:rPr>
          <w:b/>
          <w:bCs/>
          <w:color w:val="333333"/>
          <w:sz w:val="56"/>
          <w:szCs w:val="56"/>
        </w:rPr>
        <w:t xml:space="preserve">Proyecto de IA para Análisis Inteligente</w:t>
      </w:r>
    </w:p>
    <w:p>
      <w:pPr>
        <w:spacing w:after="600" w:before="0"/>
        <w:jc w:val="left"/>
      </w:pPr>
      <w:r>
        <w:rPr>
          <w:b/>
          <w:bCs/>
          <w:color w:val="333333"/>
          <w:sz w:val="56"/>
          <w:szCs w:val="56"/>
        </w:rPr>
        <w:t xml:space="preserve">de Asignación de Picking</w:t>
      </w:r>
    </w:p>
    <w:p>
      <w:pPr>
        <w:spacing w:after="0" w:before="0"/>
        <w:jc w:val="left"/>
      </w:pPr>
      <w:r>
        <w:rPr>
          <w:i/>
          <w:iCs/>
          <w:color w:val="808080"/>
          <w:sz w:val="26"/>
          <w:szCs w:val="26"/>
        </w:rPr>
        <w:t xml:space="preserve">Propuesta ejecutiva para evaluación directiva</w:t>
      </w:r>
    </w:p>
    <w:p>
      <w:pPr>
        <w:spacing w:before="4800"/>
      </w:pPr>
      <w:r>
        <w:t xml:space="preserve"/>
      </w:r>
    </w:p>
    <w:p>
      <w:pPr>
        <w:pBdr>
          <w:top w:val="single" w:color="E30613" w:sz="12" w:space="8"/>
        </w:pBdr>
        <w:spacing w:after="0" w:before="0"/>
        <w:jc w:val="left"/>
      </w:pPr>
      <w:r>
        <w:t xml:space="preserve"/>
      </w:r>
    </w:p>
    <w:p>
      <w:pPr>
        <w:tabs>
          <w:tab w:val="right" w:pos="9360"/>
        </w:tabs>
        <w:spacing w:after="80" w:before="200"/>
      </w:pPr>
      <w:r>
        <w:rPr>
          <w:b/>
          <w:bCs/>
          <w:color w:val="808080"/>
          <w:sz w:val="20"/>
          <w:szCs w:val="20"/>
        </w:rPr>
        <w:t xml:space="preserve">Autor</w:t>
      </w:r>
      <w:r>
        <w:rPr>
          <w:color w:val="333333"/>
          <w:sz w:val="22"/>
          <w:szCs w:val="22"/>
        </w:rPr>
        <w:t xml:space="preserve">	Adrian Cucci</w:t>
      </w:r>
    </w:p>
    <w:p>
      <w:pPr>
        <w:tabs>
          <w:tab w:val="right" w:pos="9360"/>
        </w:tabs>
        <w:spacing w:after="80" w:before="80"/>
      </w:pPr>
      <w:r>
        <w:rPr>
          <w:b/>
          <w:bCs/>
          <w:color w:val="808080"/>
          <w:sz w:val="20"/>
          <w:szCs w:val="20"/>
        </w:rPr>
        <w:t xml:space="preserve">Rol</w:t>
      </w:r>
      <w:r>
        <w:rPr>
          <w:color w:val="333333"/>
          <w:sz w:val="22"/>
          <w:szCs w:val="22"/>
        </w:rPr>
        <w:t xml:space="preserve">	Enterprise Systems Architect — Operaciones / Logística</w:t>
      </w:r>
    </w:p>
    <w:p>
      <w:pPr>
        <w:tabs>
          <w:tab w:val="right" w:pos="9360"/>
        </w:tabs>
        <w:spacing w:after="80" w:before="80"/>
      </w:pPr>
      <w:r>
        <w:rPr>
          <w:b/>
          <w:bCs/>
          <w:color w:val="808080"/>
          <w:sz w:val="20"/>
          <w:szCs w:val="20"/>
        </w:rPr>
        <w:t xml:space="preserve">Fecha</w:t>
      </w:r>
      <w:r>
        <w:rPr>
          <w:color w:val="333333"/>
          <w:sz w:val="22"/>
          <w:szCs w:val="22"/>
        </w:rPr>
        <w:t xml:space="preserve">	Abril 2026</w:t>
      </w:r>
    </w:p>
    <w:p>
      <w:pPr>
        <w:tabs>
          <w:tab w:val="right" w:pos="9360"/>
        </w:tabs>
        <w:spacing w:after="80" w:before="80"/>
      </w:pPr>
      <w:r>
        <w:rPr>
          <w:b/>
          <w:bCs/>
          <w:color w:val="808080"/>
          <w:sz w:val="20"/>
          <w:szCs w:val="20"/>
        </w:rPr>
        <w:t xml:space="preserve">Estado</w:t>
      </w:r>
      <w:r>
        <w:rPr>
          <w:color w:val="333333"/>
          <w:sz w:val="22"/>
          <w:szCs w:val="22"/>
        </w:rPr>
        <w:t xml:space="preserve">	Propuesta — para revisión y aprobación</w:t>
      </w:r>
    </w:p>
    <w:p>
      <w:r>
        <w:br w:type="page"/>
      </w:r>
    </w:p>
    <w:p>
      <w:pPr>
        <w:sectPr>
          <w:pgSz w:w="12240" w:h="15840" w:orient="portrait"/>
          <w:pgMar w:top="1440" w:right="1440" w:bottom="1440" w:left="1440" w:header="708" w:footer="708" w:gutter="0"/>
          <w:pgNumType/>
          <w:docGrid w:linePitch="360"/>
        </w:sectPr>
      </w:pPr>
    </w:p>
    <w:p>
      <w:pPr>
        <w:pStyle w:val="Heading1"/>
        <w:pBdr>
          <w:bottom w:val="single" w:color="E30613" w:sz="12" w:space="4"/>
        </w:pBdr>
        <w:spacing w:after="180" w:before="360"/>
      </w:pPr>
      <w:r>
        <w:rPr>
          <w:b/>
          <w:bCs/>
          <w:color w:val="333333"/>
          <w:sz w:val="32"/>
          <w:szCs w:val="32"/>
        </w:rPr>
        <w:t xml:space="preserve">Índice</w:t>
      </w:r>
    </w:p>
    <w:p>
      <w:pPr>
        <w:tabs>
          <w:tab w:val="right" w:pos="9360"/>
        </w:tabs>
        <w:spacing w:after="60" w:before="120"/>
      </w:pPr>
      <w:r>
        <w:rPr>
          <w:sz w:val="22"/>
          <w:szCs w:val="22"/>
        </w:rPr>
        <w:t xml:space="preserve">1.  Resumen ejecutivo</w:t>
      </w:r>
      <w:r>
        <w:rPr>
          <w:sz w:val="22"/>
          <w:szCs w:val="22"/>
        </w:rPr>
        <w:t xml:space="preserve">	3</w:t>
      </w:r>
    </w:p>
    <w:p>
      <w:pPr>
        <w:tabs>
          <w:tab w:val="right" w:pos="9360"/>
        </w:tabs>
        <w:spacing w:after="60" w:before="60"/>
      </w:pPr>
      <w:r>
        <w:rPr>
          <w:sz w:val="22"/>
          <w:szCs w:val="22"/>
        </w:rPr>
        <w:t xml:space="preserve">2.  Problema de negocio</w:t>
      </w:r>
      <w:r>
        <w:rPr>
          <w:sz w:val="22"/>
          <w:szCs w:val="22"/>
        </w:rPr>
        <w:t xml:space="preserve">	3</w:t>
      </w:r>
    </w:p>
    <w:p>
      <w:pPr>
        <w:tabs>
          <w:tab w:val="right" w:pos="9360"/>
        </w:tabs>
        <w:spacing w:after="60" w:before="60"/>
      </w:pPr>
      <w:r>
        <w:rPr>
          <w:sz w:val="22"/>
          <w:szCs w:val="22"/>
        </w:rPr>
        <w:t xml:space="preserve">3.  Oportunidad</w:t>
      </w:r>
      <w:r>
        <w:rPr>
          <w:sz w:val="22"/>
          <w:szCs w:val="22"/>
        </w:rPr>
        <w:t xml:space="preserve">	4</w:t>
      </w:r>
    </w:p>
    <w:p>
      <w:pPr>
        <w:tabs>
          <w:tab w:val="right" w:pos="9360"/>
        </w:tabs>
        <w:spacing w:after="60" w:before="60"/>
      </w:pPr>
      <w:r>
        <w:rPr>
          <w:sz w:val="22"/>
          <w:szCs w:val="22"/>
        </w:rPr>
        <w:t xml:space="preserve">4.  Propuesta</w:t>
      </w:r>
      <w:r>
        <w:rPr>
          <w:sz w:val="22"/>
          <w:szCs w:val="22"/>
        </w:rPr>
        <w:t xml:space="preserve">	4</w:t>
      </w:r>
    </w:p>
    <w:p>
      <w:pPr>
        <w:tabs>
          <w:tab w:val="right" w:pos="9360"/>
        </w:tabs>
        <w:spacing w:after="60" w:before="60"/>
      </w:pPr>
      <w:r>
        <w:rPr>
          <w:sz w:val="22"/>
          <w:szCs w:val="22"/>
        </w:rPr>
        <w:t xml:space="preserve">5.  Valor esperado</w:t>
      </w:r>
      <w:r>
        <w:rPr>
          <w:sz w:val="22"/>
          <w:szCs w:val="22"/>
        </w:rPr>
        <w:t xml:space="preserve">	5</w:t>
      </w:r>
    </w:p>
    <w:p>
      <w:pPr>
        <w:tabs>
          <w:tab w:val="right" w:pos="9360"/>
        </w:tabs>
        <w:spacing w:after="60" w:before="60"/>
      </w:pPr>
      <w:r>
        <w:rPr>
          <w:sz w:val="22"/>
          <w:szCs w:val="22"/>
        </w:rPr>
        <w:t xml:space="preserve">6.  Enfoque de IA</w:t>
      </w:r>
      <w:r>
        <w:rPr>
          <w:sz w:val="22"/>
          <w:szCs w:val="22"/>
        </w:rPr>
        <w:t xml:space="preserve">	6</w:t>
      </w:r>
    </w:p>
    <w:p>
      <w:pPr>
        <w:tabs>
          <w:tab w:val="right" w:pos="9360"/>
        </w:tabs>
        <w:spacing w:after="60" w:before="60"/>
      </w:pPr>
      <w:r>
        <w:rPr>
          <w:sz w:val="22"/>
          <w:szCs w:val="22"/>
        </w:rPr>
        <w:t xml:space="preserve">7.  Requerimientos para robustecer la solución</w:t>
      </w:r>
      <w:r>
        <w:rPr>
          <w:sz w:val="22"/>
          <w:szCs w:val="22"/>
        </w:rPr>
        <w:t xml:space="preserve">	6</w:t>
      </w:r>
    </w:p>
    <w:p>
      <w:pPr>
        <w:tabs>
          <w:tab w:val="right" w:pos="9360"/>
        </w:tabs>
        <w:spacing w:after="60" w:before="60"/>
      </w:pPr>
      <w:r>
        <w:rPr>
          <w:sz w:val="22"/>
          <w:szCs w:val="22"/>
        </w:rPr>
        <w:t xml:space="preserve">8.  Alcance inicial sugerido</w:t>
      </w:r>
      <w:r>
        <w:rPr>
          <w:sz w:val="22"/>
          <w:szCs w:val="22"/>
        </w:rPr>
        <w:t xml:space="preserve">	7</w:t>
      </w:r>
    </w:p>
    <w:p>
      <w:pPr>
        <w:tabs>
          <w:tab w:val="right" w:pos="9360"/>
        </w:tabs>
        <w:spacing w:after="60" w:before="60"/>
      </w:pPr>
      <w:r>
        <w:rPr>
          <w:sz w:val="22"/>
          <w:szCs w:val="22"/>
        </w:rPr>
        <w:t xml:space="preserve">9.  Próximo paso propuesto</w:t>
      </w:r>
      <w:r>
        <w:rPr>
          <w:sz w:val="22"/>
          <w:szCs w:val="22"/>
        </w:rPr>
        <w:t xml:space="preserve">	7</w:t>
      </w:r>
    </w:p>
    <w:p>
      <w:pPr>
        <w:tabs>
          <w:tab w:val="right" w:pos="9360"/>
        </w:tabs>
        <w:spacing w:after="60" w:before="60"/>
      </w:pPr>
      <w:r>
        <w:rPr>
          <w:b/>
          <w:bCs/>
          <w:sz w:val="22"/>
          <w:szCs w:val="22"/>
        </w:rPr>
        <w:t xml:space="preserve">Apéndice — Alternativas de infraestructura IA</w:t>
      </w:r>
      <w:r>
        <w:rPr>
          <w:b/>
          <w:bCs/>
          <w:sz w:val="22"/>
          <w:szCs w:val="22"/>
        </w:rPr>
        <w:t xml:space="preserve">	8</w:t>
      </w:r>
    </w:p>
    <w:p>
      <w:r>
        <w:br w:type="page"/>
      </w:r>
    </w:p>
    <w:p>
      <w:pPr>
        <w:pStyle w:val="Heading1"/>
        <w:pBdr>
          <w:bottom w:val="single" w:color="E30613" w:sz="12" w:space="4"/>
        </w:pBdr>
        <w:spacing w:after="180" w:before="360"/>
      </w:pPr>
      <w:r>
        <w:rPr>
          <w:b/>
          <w:bCs/>
          <w:color w:val="333333"/>
          <w:sz w:val="32"/>
          <w:szCs w:val="32"/>
        </w:rPr>
        <w:t xml:space="preserve">1. Resumen ejecutivo</w:t>
      </w:r>
    </w:p>
    <w:p>
      <w:pPr>
        <w:spacing w:after="80" w:before="80" w:line="300"/>
        <w:jc w:val="both"/>
      </w:pPr>
      <w:r>
        <w:t xml:space="preserve">La operación de picking actual mide productividad bruta, pero no permite distinguir el desempeño real del operario respecto de la dificultad y el azar de la asignación recibida. Esto genera riesgo de tomar decisiones de gestión sobre métricas incompletas.</w:t>
      </w:r>
    </w:p>
    <w:p>
      <w:pPr>
        <w:spacing w:after="80" w:before="80" w:line="300"/>
        <w:jc w:val="both"/>
      </w:pPr>
      <w:r>
        <w:t xml:space="preserve">Se propone desarrollar un módulo de análisis inteligente, potenciado por IA, que normalice la productividad por dificultad operativa, identifique inequidades de asignación y explique los hallazgos en lenguaje claro para supervisión y jefatura.</w:t>
      </w:r>
    </w:p>
    <w:p>
      <w:pPr>
        <w:spacing w:after="80" w:before="80" w:line="300"/>
        <w:jc w:val="both"/>
      </w:pPr>
      <w:r>
        <w:t xml:space="preserve">La iniciativa requiere definir el stack de IA corporativo y disponer de un motor de base de datos dedicado para históricos. El presente documento expone el problema, la propuesta de solución, el valor esperado y un análisis comparativo de alternativas tecnológicas para soportar la decisión.</w:t>
      </w:r>
    </w:p>
    <w:p>
      <w:pPr>
        <w:spacing w:after="120" w:before="240"/>
      </w:pPr>
      <w:r>
        <w:rPr>
          <w:b/>
          <w:bCs/>
          <w:color w:val="E30613"/>
          <w:sz w:val="22"/>
          <w:szCs w:val="22"/>
        </w:rPr>
        <w:t xml:space="preserve">Decisión solicitada:</w:t>
      </w:r>
    </w:p>
    <w:p>
      <w:pPr>
        <w:spacing w:after="80" w:before="80" w:line="300"/>
        <w:jc w:val="both"/>
      </w:pPr>
      <w:r>
        <w:t xml:space="preserve">Aprobación para avanzar con un diseño formal de solución, definición de arquitectura, estrategia de datos históricos e identificación del stack de IA e infraestructura corporativa.</w:t>
      </w:r>
    </w:p>
    <w:p>
      <w:pPr>
        <w:pStyle w:val="Heading1"/>
        <w:pBdr>
          <w:bottom w:val="single" w:color="E30613" w:sz="12" w:space="4"/>
        </w:pBdr>
        <w:spacing w:after="180" w:before="360"/>
      </w:pPr>
      <w:r>
        <w:rPr>
          <w:b/>
          <w:bCs/>
          <w:color w:val="333333"/>
          <w:sz w:val="32"/>
          <w:szCs w:val="32"/>
        </w:rPr>
        <w:t xml:space="preserve">2. Problema de negocio</w:t>
      </w:r>
    </w:p>
    <w:p>
      <w:pPr>
        <w:spacing w:after="80" w:before="80" w:line="300"/>
        <w:jc w:val="both"/>
      </w:pPr>
      <w:r>
        <w:t xml:space="preserve">En la operación de picking, la productividad observada de un operario no siempre refleja su desempeño real. Una parte relevante de esa diferencia puede estar explicada por la "suerte" o "mala suerte" en la asignación de recorridos, zonas, ubicaciones, pesos, cantidades y condiciones de trabajo.</w:t>
      </w:r>
    </w:p>
    <w:p>
      <w:pPr>
        <w:spacing w:after="80" w:before="80" w:line="300"/>
        <w:jc w:val="both"/>
      </w:pPr>
      <w:r>
        <w:t xml:space="preserve">Hoy, la operación puede medir productividad bruta, pero no dispone de una herramienta inteligente que permita distinguir con claridad:</w:t>
      </w:r>
    </w:p>
    <w:p>
      <w:pPr>
        <w:pStyle w:val="ListParagraph"/>
        <w:numPr>
          <w:ilvl w:val="0"/>
          <w:numId w:val="2"/>
        </w:numPr>
        <w:spacing w:after="40" w:before="40" w:line="280"/>
      </w:pPr>
      <w:r>
        <w:rPr>
          <w:sz w:val="22"/>
          <w:szCs w:val="22"/>
        </w:rPr>
        <w:t xml:space="preserve">Desempeño real del operario.</w:t>
      </w:r>
    </w:p>
    <w:p>
      <w:pPr>
        <w:pStyle w:val="ListParagraph"/>
        <w:numPr>
          <w:ilvl w:val="0"/>
          <w:numId w:val="2"/>
        </w:numPr>
        <w:spacing w:after="40" w:before="40" w:line="280"/>
      </w:pPr>
      <w:r>
        <w:rPr>
          <w:sz w:val="22"/>
          <w:szCs w:val="22"/>
        </w:rPr>
        <w:t xml:space="preserve">Dificultad operativa de las tareas asignadas.</w:t>
      </w:r>
    </w:p>
    <w:p>
      <w:pPr>
        <w:pStyle w:val="ListParagraph"/>
        <w:numPr>
          <w:ilvl w:val="0"/>
          <w:numId w:val="2"/>
        </w:numPr>
        <w:spacing w:after="40" w:before="40" w:line="280"/>
      </w:pPr>
      <w:r>
        <w:rPr>
          <w:sz w:val="22"/>
          <w:szCs w:val="22"/>
        </w:rPr>
        <w:t xml:space="preserve">Inequidades en la distribución del trabajo.</w:t>
      </w:r>
    </w:p>
    <w:p>
      <w:pPr>
        <w:pStyle w:val="ListParagraph"/>
        <w:numPr>
          <w:ilvl w:val="0"/>
          <w:numId w:val="2"/>
        </w:numPr>
        <w:spacing w:after="40" w:before="40" w:line="280"/>
      </w:pPr>
      <w:r>
        <w:rPr>
          <w:sz w:val="22"/>
          <w:szCs w:val="22"/>
        </w:rPr>
        <w:t xml:space="preserve">Desvíos atribuibles al azar de asignación.</w:t>
      </w:r>
    </w:p>
    <w:p>
      <w:pPr>
        <w:spacing w:after="80" w:before="80" w:line="300"/>
        <w:jc w:val="both"/>
      </w:pPr>
      <w:r>
        <w:t xml:space="preserve">Esto genera riesgo de tomar decisiones de gestión sobre métricas incompletas, afectando productividad, equidad operativa, motivación del personal y calidad del análisis supervisorio.</w:t>
      </w:r>
    </w:p>
    <w:p>
      <w:pPr>
        <w:pStyle w:val="Heading1"/>
        <w:pBdr>
          <w:bottom w:val="single" w:color="E30613" w:sz="12" w:space="4"/>
        </w:pBdr>
        <w:spacing w:after="180" w:before="360"/>
      </w:pPr>
      <w:r>
        <w:rPr>
          <w:b/>
          <w:bCs/>
          <w:color w:val="333333"/>
          <w:sz w:val="32"/>
          <w:szCs w:val="32"/>
        </w:rPr>
        <w:t xml:space="preserve">3. Oportunidad</w:t>
      </w:r>
    </w:p>
    <w:p>
      <w:pPr>
        <w:spacing w:after="80" w:before="80" w:line="300"/>
        <w:jc w:val="both"/>
      </w:pPr>
      <w:r>
        <w:t xml:space="preserve">Mediante un motor de análisis inteligente potenciado por IA, es posible construir una capa analítica que interprete el dataset operativo de picking y permita comparar operarios bajo condiciones equivalentes, estimar dificultad asignada y detectar situaciones donde el resultado bruto no representa el esfuerzo real.</w:t>
      </w:r>
    </w:p>
    <w:p>
      <w:pPr>
        <w:spacing w:after="80" w:before="80" w:line="300"/>
        <w:jc w:val="both"/>
      </w:pPr>
      <w:r>
        <w:t xml:space="preserve">La propuesta apunta a transformar datos operativos existentes en una herramienta gerencial capaz de:</w:t>
      </w:r>
    </w:p>
    <w:p>
      <w:pPr>
        <w:pStyle w:val="ListParagraph"/>
        <w:numPr>
          <w:ilvl w:val="0"/>
          <w:numId w:val="2"/>
        </w:numPr>
        <w:spacing w:after="40" w:before="40" w:line="280"/>
      </w:pPr>
      <w:r>
        <w:rPr>
          <w:sz w:val="22"/>
          <w:szCs w:val="22"/>
        </w:rPr>
        <w:t xml:space="preserve">Analizar productividad bruta y ajustada.</w:t>
      </w:r>
    </w:p>
    <w:p>
      <w:pPr>
        <w:pStyle w:val="ListParagraph"/>
        <w:numPr>
          <w:ilvl w:val="0"/>
          <w:numId w:val="2"/>
        </w:numPr>
        <w:spacing w:after="40" w:before="40" w:line="280"/>
      </w:pPr>
      <w:r>
        <w:rPr>
          <w:sz w:val="22"/>
          <w:szCs w:val="22"/>
        </w:rPr>
        <w:t xml:space="preserve">Estimar dificultad operativa.</w:t>
      </w:r>
    </w:p>
    <w:p>
      <w:pPr>
        <w:pStyle w:val="ListParagraph"/>
        <w:numPr>
          <w:ilvl w:val="0"/>
          <w:numId w:val="2"/>
        </w:numPr>
        <w:spacing w:after="40" w:before="40" w:line="280"/>
      </w:pPr>
      <w:r>
        <w:rPr>
          <w:sz w:val="22"/>
          <w:szCs w:val="22"/>
        </w:rPr>
        <w:t xml:space="preserve">Identificar posibles inequidades de asignación.</w:t>
      </w:r>
    </w:p>
    <w:p>
      <w:pPr>
        <w:pStyle w:val="ListParagraph"/>
        <w:numPr>
          <w:ilvl w:val="0"/>
          <w:numId w:val="2"/>
        </w:numPr>
        <w:spacing w:after="40" w:before="40" w:line="280"/>
      </w:pPr>
      <w:r>
        <w:rPr>
          <w:sz w:val="22"/>
          <w:szCs w:val="22"/>
        </w:rPr>
        <w:t xml:space="preserve">Detectar casos de "suerte" y "mala suerte" en recorridos.</w:t>
      </w:r>
    </w:p>
    <w:p>
      <w:pPr>
        <w:pStyle w:val="ListParagraph"/>
        <w:numPr>
          <w:ilvl w:val="0"/>
          <w:numId w:val="2"/>
        </w:numPr>
        <w:spacing w:after="40" w:before="40" w:line="280"/>
      </w:pPr>
      <w:r>
        <w:rPr>
          <w:sz w:val="22"/>
          <w:szCs w:val="22"/>
        </w:rPr>
        <w:t xml:space="preserve">Generar explicaciones automáticas en lenguaje claro para supervisión y jefatura.</w:t>
      </w:r>
    </w:p>
    <w:p>
      <w:pPr>
        <w:pStyle w:val="Heading1"/>
        <w:pBdr>
          <w:bottom w:val="single" w:color="E30613" w:sz="12" w:space="4"/>
        </w:pBdr>
        <w:spacing w:after="180" w:before="360"/>
      </w:pPr>
      <w:r>
        <w:rPr>
          <w:b/>
          <w:bCs/>
          <w:color w:val="333333"/>
          <w:sz w:val="32"/>
          <w:szCs w:val="32"/>
        </w:rPr>
        <w:t xml:space="preserve">4. Propuesta</w:t>
      </w:r>
    </w:p>
    <w:p>
      <w:pPr>
        <w:spacing w:after="80" w:before="80" w:line="300"/>
        <w:jc w:val="both"/>
      </w:pPr>
      <w:r>
        <w:t xml:space="preserve">Desarrollar un módulo de análisis inteligente de picking con IA que tome como base la información operativa existente y construya indicadores explicativos, comparativos y predictivos orientados a gestión.</w:t>
      </w:r>
    </w:p>
    <w:p>
      <w:pPr>
        <w:spacing w:after="80" w:before="80" w:line="300"/>
        <w:jc w:val="both"/>
      </w:pPr>
      <w:r>
        <w:t xml:space="preserve">El proyecto contempla:</w:t>
      </w:r>
    </w:p>
    <w:p>
      <w:pPr>
        <w:pStyle w:val="ListParagraph"/>
        <w:numPr>
          <w:ilvl w:val="0"/>
          <w:numId w:val="2"/>
        </w:numPr>
        <w:spacing w:after="40" w:before="40" w:line="280"/>
      </w:pPr>
      <w:r>
        <w:rPr>
          <w:sz w:val="22"/>
          <w:szCs w:val="22"/>
        </w:rPr>
        <w:t xml:space="preserve">Análisis de productividad por operario.</w:t>
      </w:r>
    </w:p>
    <w:p>
      <w:pPr>
        <w:pStyle w:val="ListParagraph"/>
        <w:numPr>
          <w:ilvl w:val="0"/>
          <w:numId w:val="2"/>
        </w:numPr>
        <w:spacing w:after="40" w:before="40" w:line="280"/>
      </w:pPr>
      <w:r>
        <w:rPr>
          <w:sz w:val="22"/>
          <w:szCs w:val="22"/>
        </w:rPr>
        <w:t xml:space="preserve">Normalización por dificultad operativa.</w:t>
      </w:r>
    </w:p>
    <w:p>
      <w:pPr>
        <w:pStyle w:val="ListParagraph"/>
        <w:numPr>
          <w:ilvl w:val="0"/>
          <w:numId w:val="2"/>
        </w:numPr>
        <w:spacing w:after="40" w:before="40" w:line="280"/>
      </w:pPr>
      <w:r>
        <w:rPr>
          <w:sz w:val="22"/>
          <w:szCs w:val="22"/>
        </w:rPr>
        <w:t xml:space="preserve">Comparación justa entre perfiles equivalentes.</w:t>
      </w:r>
    </w:p>
    <w:p>
      <w:pPr>
        <w:pStyle w:val="ListParagraph"/>
        <w:numPr>
          <w:ilvl w:val="0"/>
          <w:numId w:val="2"/>
        </w:numPr>
        <w:spacing w:after="40" w:before="40" w:line="280"/>
      </w:pPr>
      <w:r>
        <w:rPr>
          <w:sz w:val="22"/>
          <w:szCs w:val="22"/>
        </w:rPr>
        <w:t xml:space="preserve">Identificación de desvíos relevantes.</w:t>
      </w:r>
    </w:p>
    <w:p>
      <w:pPr>
        <w:pStyle w:val="ListParagraph"/>
        <w:numPr>
          <w:ilvl w:val="0"/>
          <w:numId w:val="2"/>
        </w:numPr>
        <w:spacing w:after="40" w:before="40" w:line="280"/>
      </w:pPr>
      <w:r>
        <w:rPr>
          <w:sz w:val="22"/>
          <w:szCs w:val="22"/>
        </w:rPr>
        <w:t xml:space="preserve">Explicación automática de hallazgos mediante IA.</w:t>
      </w:r>
    </w:p>
    <w:p>
      <w:pPr>
        <w:pStyle w:val="ListParagraph"/>
        <w:numPr>
          <w:ilvl w:val="0"/>
          <w:numId w:val="2"/>
        </w:numPr>
        <w:spacing w:after="40" w:before="40" w:line="280"/>
      </w:pPr>
      <w:r>
        <w:rPr>
          <w:sz w:val="22"/>
          <w:szCs w:val="22"/>
        </w:rPr>
        <w:t xml:space="preserve">Evolución posterior hacia recomendaciones de asignación más equilibrada.</w:t>
      </w:r>
    </w:p>
    <w:p>
      <w:pPr>
        <w:pStyle w:val="Heading1"/>
        <w:pBdr>
          <w:bottom w:val="single" w:color="E30613" w:sz="12" w:space="4"/>
        </w:pBdr>
        <w:spacing w:after="180" w:before="360"/>
      </w:pPr>
      <w:r>
        <w:rPr>
          <w:b/>
          <w:bCs/>
          <w:color w:val="333333"/>
          <w:sz w:val="32"/>
          <w:szCs w:val="32"/>
        </w:rPr>
        <w:t xml:space="preserve">5. Valor esperado</w:t>
      </w:r>
    </w:p>
    <w:p>
      <w:pPr>
        <w:pStyle w:val="Heading2"/>
        <w:spacing w:after="120" w:before="240"/>
      </w:pPr>
      <w:r>
        <w:rPr>
          <w:b/>
          <w:bCs/>
          <w:color w:val="E30613"/>
          <w:sz w:val="26"/>
          <w:szCs w:val="26"/>
        </w:rPr>
        <w:t xml:space="preserve">5.1. Valor operativo</w:t>
      </w:r>
    </w:p>
    <w:p>
      <w:pPr>
        <w:pStyle w:val="ListParagraph"/>
        <w:numPr>
          <w:ilvl w:val="0"/>
          <w:numId w:val="2"/>
        </w:numPr>
        <w:spacing w:after="40" w:before="40" w:line="280"/>
      </w:pPr>
      <w:r>
        <w:rPr>
          <w:sz w:val="22"/>
          <w:szCs w:val="22"/>
        </w:rPr>
        <w:t xml:space="preserve">Mejor lectura de la productividad real.</w:t>
      </w:r>
    </w:p>
    <w:p>
      <w:pPr>
        <w:pStyle w:val="ListParagraph"/>
        <w:numPr>
          <w:ilvl w:val="0"/>
          <w:numId w:val="2"/>
        </w:numPr>
        <w:spacing w:after="40" w:before="40" w:line="280"/>
      </w:pPr>
      <w:r>
        <w:rPr>
          <w:sz w:val="22"/>
          <w:szCs w:val="22"/>
        </w:rPr>
        <w:t xml:space="preserve">Mayor justicia en la comparación entre operarios.</w:t>
      </w:r>
    </w:p>
    <w:p>
      <w:pPr>
        <w:pStyle w:val="ListParagraph"/>
        <w:numPr>
          <w:ilvl w:val="0"/>
          <w:numId w:val="2"/>
        </w:numPr>
        <w:spacing w:after="40" w:before="40" w:line="280"/>
      </w:pPr>
      <w:r>
        <w:rPr>
          <w:sz w:val="22"/>
          <w:szCs w:val="22"/>
        </w:rPr>
        <w:t xml:space="preserve">Identificación de recorridos o asignaciones desbalanceadas.</w:t>
      </w:r>
    </w:p>
    <w:p>
      <w:pPr>
        <w:pStyle w:val="ListParagraph"/>
        <w:numPr>
          <w:ilvl w:val="0"/>
          <w:numId w:val="2"/>
        </w:numPr>
        <w:spacing w:after="40" w:before="40" w:line="280"/>
      </w:pPr>
      <w:r>
        <w:rPr>
          <w:sz w:val="22"/>
          <w:szCs w:val="22"/>
        </w:rPr>
        <w:t xml:space="preserve">Mejor capacidad de supervisión en tiempo casi real.</w:t>
      </w:r>
    </w:p>
    <w:p>
      <w:pPr>
        <w:pStyle w:val="ListParagraph"/>
        <w:numPr>
          <w:ilvl w:val="0"/>
          <w:numId w:val="2"/>
        </w:numPr>
        <w:spacing w:after="40" w:before="40" w:line="280"/>
      </w:pPr>
      <w:r>
        <w:rPr>
          <w:sz w:val="22"/>
          <w:szCs w:val="22"/>
        </w:rPr>
        <w:t xml:space="preserve">Detección temprana de casos atípicos.</w:t>
      </w:r>
    </w:p>
    <w:p>
      <w:pPr>
        <w:pStyle w:val="Heading2"/>
        <w:spacing w:after="120" w:before="240"/>
      </w:pPr>
      <w:r>
        <w:rPr>
          <w:b/>
          <w:bCs/>
          <w:color w:val="E30613"/>
          <w:sz w:val="26"/>
          <w:szCs w:val="26"/>
        </w:rPr>
        <w:t xml:space="preserve">5.2. Valor gerencial</w:t>
      </w:r>
    </w:p>
    <w:p>
      <w:pPr>
        <w:pStyle w:val="ListParagraph"/>
        <w:numPr>
          <w:ilvl w:val="0"/>
          <w:numId w:val="2"/>
        </w:numPr>
        <w:spacing w:after="40" w:before="40" w:line="280"/>
      </w:pPr>
      <w:r>
        <w:rPr>
          <w:sz w:val="22"/>
          <w:szCs w:val="22"/>
        </w:rPr>
        <w:t xml:space="preserve">Soporte más sólido para conversaciones de desempeño.</w:t>
      </w:r>
    </w:p>
    <w:p>
      <w:pPr>
        <w:pStyle w:val="ListParagraph"/>
        <w:numPr>
          <w:ilvl w:val="0"/>
          <w:numId w:val="2"/>
        </w:numPr>
        <w:spacing w:after="40" w:before="40" w:line="280"/>
      </w:pPr>
      <w:r>
        <w:rPr>
          <w:sz w:val="22"/>
          <w:szCs w:val="22"/>
        </w:rPr>
        <w:t xml:space="preserve">Menor dependencia de percepción subjetiva.</w:t>
      </w:r>
    </w:p>
    <w:p>
      <w:pPr>
        <w:pStyle w:val="ListParagraph"/>
        <w:numPr>
          <w:ilvl w:val="0"/>
          <w:numId w:val="2"/>
        </w:numPr>
        <w:spacing w:after="40" w:before="40" w:line="280"/>
      </w:pPr>
      <w:r>
        <w:rPr>
          <w:sz w:val="22"/>
          <w:szCs w:val="22"/>
        </w:rPr>
        <w:t xml:space="preserve">Base analítica para revisar reglas de asignación.</w:t>
      </w:r>
    </w:p>
    <w:p>
      <w:pPr>
        <w:pStyle w:val="ListParagraph"/>
        <w:numPr>
          <w:ilvl w:val="0"/>
          <w:numId w:val="2"/>
        </w:numPr>
        <w:spacing w:after="40" w:before="40" w:line="280"/>
      </w:pPr>
      <w:r>
        <w:rPr>
          <w:sz w:val="22"/>
          <w:szCs w:val="22"/>
        </w:rPr>
        <w:t xml:space="preserve">Trazabilidad en explicaciones y decisiones.</w:t>
      </w:r>
    </w:p>
    <w:p>
      <w:pPr>
        <w:pStyle w:val="ListParagraph"/>
        <w:numPr>
          <w:ilvl w:val="0"/>
          <w:numId w:val="2"/>
        </w:numPr>
        <w:spacing w:after="40" w:before="40" w:line="280"/>
      </w:pPr>
      <w:r>
        <w:rPr>
          <w:sz w:val="22"/>
          <w:szCs w:val="22"/>
        </w:rPr>
        <w:t xml:space="preserve">Posibilidad de evolucionar hacia una gestión más inteligente de la operación.</w:t>
      </w:r>
    </w:p>
    <w:p>
      <w:pPr>
        <w:pStyle w:val="Heading1"/>
        <w:pBdr>
          <w:bottom w:val="single" w:color="E30613" w:sz="12" w:space="4"/>
        </w:pBdr>
        <w:spacing w:after="180" w:before="360"/>
      </w:pPr>
      <w:r>
        <w:rPr>
          <w:b/>
          <w:bCs/>
          <w:color w:val="333333"/>
          <w:sz w:val="32"/>
          <w:szCs w:val="32"/>
        </w:rPr>
        <w:t xml:space="preserve">6. Enfoque de IA</w:t>
      </w:r>
    </w:p>
    <w:p>
      <w:pPr>
        <w:spacing w:after="80" w:before="80" w:line="300"/>
        <w:jc w:val="both"/>
      </w:pPr>
      <w:r>
        <w:t xml:space="preserve">El proyecto se enmarca como una solución de IA aplicada a operaciones logísticas. La IA permitirá:</w:t>
      </w:r>
    </w:p>
    <w:p>
      <w:pPr>
        <w:pStyle w:val="ListParagraph"/>
        <w:numPr>
          <w:ilvl w:val="0"/>
          <w:numId w:val="2"/>
        </w:numPr>
        <w:spacing w:after="40" w:before="40" w:line="280"/>
      </w:pPr>
      <w:r>
        <w:rPr>
          <w:sz w:val="22"/>
          <w:szCs w:val="22"/>
        </w:rPr>
        <w:t xml:space="preserve">Interpretar datos complejos y multivariables.</w:t>
      </w:r>
    </w:p>
    <w:p>
      <w:pPr>
        <w:pStyle w:val="ListParagraph"/>
        <w:numPr>
          <w:ilvl w:val="0"/>
          <w:numId w:val="2"/>
        </w:numPr>
        <w:spacing w:after="40" w:before="40" w:line="280"/>
      </w:pPr>
      <w:r>
        <w:rPr>
          <w:sz w:val="22"/>
          <w:szCs w:val="22"/>
        </w:rPr>
        <w:t xml:space="preserve">Detectar patrones no triviales.</w:t>
      </w:r>
    </w:p>
    <w:p>
      <w:pPr>
        <w:pStyle w:val="ListParagraph"/>
        <w:numPr>
          <w:ilvl w:val="0"/>
          <w:numId w:val="2"/>
        </w:numPr>
        <w:spacing w:after="40" w:before="40" w:line="280"/>
      </w:pPr>
      <w:r>
        <w:rPr>
          <w:sz w:val="22"/>
          <w:szCs w:val="22"/>
        </w:rPr>
        <w:t xml:space="preserve">Explicar hallazgos en lenguaje natural.</w:t>
      </w:r>
    </w:p>
    <w:p>
      <w:pPr>
        <w:pStyle w:val="ListParagraph"/>
        <w:numPr>
          <w:ilvl w:val="0"/>
          <w:numId w:val="2"/>
        </w:numPr>
        <w:spacing w:after="40" w:before="40" w:line="280"/>
      </w:pPr>
      <w:r>
        <w:rPr>
          <w:sz w:val="22"/>
          <w:szCs w:val="22"/>
        </w:rPr>
        <w:t xml:space="preserve">Asistir a supervisores en la lectura del contexto operativo.</w:t>
      </w:r>
    </w:p>
    <w:p>
      <w:pPr>
        <w:pStyle w:val="ListParagraph"/>
        <w:numPr>
          <w:ilvl w:val="0"/>
          <w:numId w:val="2"/>
        </w:numPr>
        <w:spacing w:after="40" w:before="40" w:line="280"/>
      </w:pPr>
      <w:r>
        <w:rPr>
          <w:sz w:val="22"/>
          <w:szCs w:val="22"/>
        </w:rPr>
        <w:t xml:space="preserve">Evolucionar progresivamente hacia capacidades de recomendación y análisis conversacional.</w:t>
      </w:r>
    </w:p>
    <w:p>
      <w:pPr>
        <w:pStyle w:val="Heading1"/>
        <w:pBdr>
          <w:bottom w:val="single" w:color="E30613" w:sz="12" w:space="4"/>
        </w:pBdr>
        <w:spacing w:after="180" w:before="360"/>
      </w:pPr>
      <w:r>
        <w:rPr>
          <w:b/>
          <w:bCs/>
          <w:color w:val="333333"/>
          <w:sz w:val="32"/>
          <w:szCs w:val="32"/>
        </w:rPr>
        <w:t xml:space="preserve">7. Requerimientos para robustecer la solución</w:t>
      </w:r>
    </w:p>
    <w:p>
      <w:pPr>
        <w:spacing w:after="80" w:before="80" w:line="300"/>
        <w:jc w:val="both"/>
      </w:pPr>
      <w:r>
        <w:t xml:space="preserve">Para llevar esta iniciativa a un nivel robusto y sostenible, será necesario contar con:</w:t>
      </w:r>
    </w:p>
    <w:p>
      <w:pPr>
        <w:pStyle w:val="ListParagraph"/>
        <w:numPr>
          <w:ilvl w:val="0"/>
          <w:numId w:val="2"/>
        </w:numPr>
        <w:spacing w:after="40" w:before="40" w:line="280"/>
      </w:pPr>
      <w:r>
        <w:rPr>
          <w:sz w:val="22"/>
          <w:szCs w:val="22"/>
        </w:rPr>
        <w:t xml:space="preserve">Una fuente histórica consolidada y persistente de datos operativos.</w:t>
      </w:r>
    </w:p>
    <w:p>
      <w:pPr>
        <w:pStyle w:val="ListParagraph"/>
        <w:numPr>
          <w:ilvl w:val="0"/>
          <w:numId w:val="2"/>
        </w:numPr>
        <w:spacing w:after="40" w:before="40" w:line="280"/>
      </w:pPr>
      <w:r>
        <w:rPr>
          <w:sz w:val="22"/>
          <w:szCs w:val="22"/>
        </w:rPr>
        <w:t xml:space="preserve">Un motor de base de datos dedicado para almacenamiento y consulta de históricos.</w:t>
      </w:r>
    </w:p>
    <w:p>
      <w:pPr>
        <w:pStyle w:val="ListParagraph"/>
        <w:numPr>
          <w:ilvl w:val="0"/>
          <w:numId w:val="2"/>
        </w:numPr>
        <w:spacing w:after="40" w:before="40" w:line="280"/>
      </w:pPr>
      <w:r>
        <w:rPr>
          <w:sz w:val="22"/>
          <w:szCs w:val="22"/>
        </w:rPr>
        <w:t xml:space="preserve">Infraestructura estable para procesamiento analítico.</w:t>
      </w:r>
    </w:p>
    <w:p>
      <w:pPr>
        <w:pStyle w:val="ListParagraph"/>
        <w:numPr>
          <w:ilvl w:val="0"/>
          <w:numId w:val="2"/>
        </w:numPr>
        <w:spacing w:after="40" w:before="40" w:line="280"/>
      </w:pPr>
      <w:r>
        <w:rPr>
          <w:sz w:val="22"/>
          <w:szCs w:val="22"/>
        </w:rPr>
        <w:t xml:space="preserve">Definición corporativa del stack de IA a utilizar en producción.</w:t>
      </w:r>
    </w:p>
    <w:p>
      <w:pPr>
        <w:spacing w:after="80" w:before="80" w:line="300"/>
        <w:jc w:val="both"/>
      </w:pPr>
      <w:r>
        <w:t xml:space="preserve">En particular, el almacenamiento histórico es clave para robustecer el cálculo de azar o "suerte/mala suerte" de asignación, ya que ese análisis requiere comparar grandes volúmenes de eventos bajo múltiples condiciones y a lo largo del tiempo.</w:t>
      </w:r>
    </w:p>
    <w:p>
      <w:pPr>
        <w:pStyle w:val="Heading1"/>
        <w:pBdr>
          <w:bottom w:val="single" w:color="E30613" w:sz="12" w:space="4"/>
        </w:pBdr>
        <w:spacing w:after="180" w:before="360"/>
      </w:pPr>
      <w:r>
        <w:rPr>
          <w:b/>
          <w:bCs/>
          <w:color w:val="333333"/>
          <w:sz w:val="32"/>
          <w:szCs w:val="32"/>
        </w:rPr>
        <w:t xml:space="preserve">8. Alcance inicial sugerido</w:t>
      </w:r>
    </w:p>
    <w:p>
      <w:pPr>
        <w:spacing w:after="80" w:before="80" w:line="300"/>
        <w:jc w:val="both"/>
      </w:pPr>
      <w:r>
        <w:t xml:space="preserve">Primera etapa orientada a:</w:t>
      </w:r>
    </w:p>
    <w:p>
      <w:pPr>
        <w:pStyle w:val="ListParagraph"/>
        <w:numPr>
          <w:ilvl w:val="0"/>
          <w:numId w:val="2"/>
        </w:numPr>
        <w:spacing w:after="40" w:before="40" w:line="280"/>
      </w:pPr>
      <w:r>
        <w:rPr>
          <w:sz w:val="22"/>
          <w:szCs w:val="22"/>
        </w:rPr>
        <w:t xml:space="preserve">Productividad bruta.</w:t>
      </w:r>
    </w:p>
    <w:p>
      <w:pPr>
        <w:pStyle w:val="ListParagraph"/>
        <w:numPr>
          <w:ilvl w:val="0"/>
          <w:numId w:val="2"/>
        </w:numPr>
        <w:spacing w:after="40" w:before="40" w:line="280"/>
      </w:pPr>
      <w:r>
        <w:rPr>
          <w:sz w:val="22"/>
          <w:szCs w:val="22"/>
        </w:rPr>
        <w:t xml:space="preserve">Productividad ajustada por dificultad.</w:t>
      </w:r>
    </w:p>
    <w:p>
      <w:pPr>
        <w:pStyle w:val="ListParagraph"/>
        <w:numPr>
          <w:ilvl w:val="0"/>
          <w:numId w:val="2"/>
        </w:numPr>
        <w:spacing w:after="40" w:before="40" w:line="280"/>
      </w:pPr>
      <w:r>
        <w:rPr>
          <w:sz w:val="22"/>
          <w:szCs w:val="22"/>
        </w:rPr>
        <w:t xml:space="preserve">Índice de dificultad asignada.</w:t>
      </w:r>
    </w:p>
    <w:p>
      <w:pPr>
        <w:pStyle w:val="ListParagraph"/>
        <w:numPr>
          <w:ilvl w:val="0"/>
          <w:numId w:val="2"/>
        </w:numPr>
        <w:spacing w:after="40" w:before="40" w:line="280"/>
      </w:pPr>
      <w:r>
        <w:rPr>
          <w:sz w:val="22"/>
          <w:szCs w:val="22"/>
        </w:rPr>
        <w:t xml:space="preserve">Comparación justa entre operarios.</w:t>
      </w:r>
    </w:p>
    <w:p>
      <w:pPr>
        <w:pStyle w:val="ListParagraph"/>
        <w:numPr>
          <w:ilvl w:val="0"/>
          <w:numId w:val="2"/>
        </w:numPr>
        <w:spacing w:after="40" w:before="40" w:line="280"/>
      </w:pPr>
      <w:r>
        <w:rPr>
          <w:sz w:val="22"/>
          <w:szCs w:val="22"/>
        </w:rPr>
        <w:t xml:space="preserve">Detección de inequidad de asignación.</w:t>
      </w:r>
    </w:p>
    <w:p>
      <w:pPr>
        <w:pStyle w:val="ListParagraph"/>
        <w:numPr>
          <w:ilvl w:val="0"/>
          <w:numId w:val="2"/>
        </w:numPr>
        <w:spacing w:after="40" w:before="40" w:line="280"/>
      </w:pPr>
      <w:r>
        <w:rPr>
          <w:sz w:val="22"/>
          <w:szCs w:val="22"/>
        </w:rPr>
        <w:t xml:space="preserve">Explicación automática mediante IA.</w:t>
      </w:r>
    </w:p>
    <w:p>
      <w:pPr>
        <w:pStyle w:val="Heading1"/>
        <w:pBdr>
          <w:bottom w:val="single" w:color="E30613" w:sz="12" w:space="4"/>
        </w:pBdr>
        <w:spacing w:after="180" w:before="360"/>
      </w:pPr>
      <w:r>
        <w:rPr>
          <w:b/>
          <w:bCs/>
          <w:color w:val="333333"/>
          <w:sz w:val="32"/>
          <w:szCs w:val="32"/>
        </w:rPr>
        <w:t xml:space="preserve">9. Próximo paso propuesto</w:t>
      </w:r>
    </w:p>
    <w:p>
      <w:pPr>
        <w:spacing w:after="80" w:before="80" w:line="300"/>
        <w:jc w:val="both"/>
      </w:pPr>
      <w:r>
        <w:t xml:space="preserve">Aprobación para avanzar con un diseño formal de solución, definición de arquitectura, estrategia de datos históricos e identificación del stack de IA e infraestructura corporativa más adecuados para una implementación escalable.</w:t>
      </w:r>
    </w:p>
    <w:p>
      <w:r>
        <w:br w:type="page"/>
      </w:r>
    </w:p>
    <w:p>
      <w:pPr>
        <w:spacing w:after="0" w:before="0"/>
        <w:jc w:val="left"/>
      </w:pPr>
      <w:r>
        <w:rPr>
          <w:b/>
          <w:bCs/>
          <w:color w:val="E30613"/>
          <w:sz w:val="20"/>
          <w:szCs w:val="20"/>
        </w:rPr>
        <w:t xml:space="preserve">APÉNDICE</w:t>
      </w:r>
    </w:p>
    <w:p>
      <w:pPr>
        <w:pBdr>
          <w:bottom w:val="single" w:color="E30613" w:sz="12" w:space="4"/>
        </w:pBdr>
        <w:spacing w:after="240" w:before="60"/>
        <w:jc w:val="left"/>
      </w:pPr>
      <w:r>
        <w:rPr>
          <w:b/>
          <w:bCs/>
          <w:color w:val="333333"/>
          <w:sz w:val="36"/>
          <w:szCs w:val="36"/>
        </w:rPr>
        <w:t xml:space="preserve">Alternativas de infraestructura IA para el proyecto</w:t>
      </w:r>
    </w:p>
    <w:p>
      <w:pPr>
        <w:spacing w:after="80" w:before="80" w:line="300"/>
        <w:jc w:val="both"/>
      </w:pPr>
      <w:r>
        <w:t xml:space="preserve">Para este tipo de solución existen dos caminos principales para incorporar capacidades de IA al análisis operativo. El siguiente cuadro comparativo resume ambas alternativas: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4"/>
              <w:left w:val="single" w:color="CCCCCC" w:sz="4"/>
              <w:bottom w:val="single" w:color="CCCCCC" w:sz="4"/>
              <w:right w:val="single" w:color="CCCCCC" w:sz="4"/>
            </w:tcBorders>
            <w:shd w:fill="E30613" w:val="clear"/>
            <w:tcMar>
              <w:top w:type="dxa" w:w="120"/>
              <w:left w:type="dxa" w:w="140"/>
              <w:bottom w:type="dxa" w:w="120"/>
              <w:right w:type="dxa" w:w="140"/>
            </w:tcMar>
          </w:tcPr>
          <w:p>
            <w:pPr>
              <w:jc w:val="center"/>
            </w:pPr>
            <w:r>
              <w:rPr>
                <w:b/>
                <w:bCs/>
                <w:color w:val="FFFFFF"/>
                <w:sz w:val="22"/>
                <w:szCs w:val="22"/>
              </w:rPr>
              <w:t xml:space="preserve">Dimensión</w:t>
            </w:r>
          </w:p>
        </w:tc>
        <w:tc>
          <w:tcPr>
            <w:tcW w:type="dxa" w:w="3900"/>
            <w:tcBorders>
              <w:top w:val="single" w:color="CCCCCC" w:sz="4"/>
              <w:left w:val="single" w:color="CCCCCC" w:sz="4"/>
              <w:bottom w:val="single" w:color="CCCCCC" w:sz="4"/>
              <w:right w:val="single" w:color="CCCCCC" w:sz="4"/>
            </w:tcBorders>
            <w:shd w:fill="E30613" w:val="clear"/>
            <w:tcMar>
              <w:top w:type="dxa" w:w="120"/>
              <w:left w:type="dxa" w:w="140"/>
              <w:bottom w:type="dxa" w:w="120"/>
              <w:right w:type="dxa" w:w="140"/>
            </w:tcMar>
          </w:tcPr>
          <w:p>
            <w:pPr>
              <w:jc w:val="center"/>
            </w:pPr>
            <w:r>
              <w:rPr>
                <w:b/>
                <w:bCs/>
                <w:color w:val="FFFFFF"/>
                <w:sz w:val="22"/>
                <w:szCs w:val="22"/>
              </w:rPr>
              <w:t xml:space="preserve">Opción A — API de IA externa</w:t>
            </w:r>
          </w:p>
        </w:tc>
        <w:tc>
          <w:tcPr>
            <w:tcW w:type="dxa" w:w="3900"/>
            <w:tcBorders>
              <w:top w:val="single" w:color="CCCCCC" w:sz="4"/>
              <w:left w:val="single" w:color="CCCCCC" w:sz="4"/>
              <w:bottom w:val="single" w:color="CCCCCC" w:sz="4"/>
              <w:right w:val="single" w:color="CCCCCC" w:sz="4"/>
            </w:tcBorders>
            <w:shd w:fill="E30613" w:val="clear"/>
            <w:tcMar>
              <w:top w:type="dxa" w:w="120"/>
              <w:left w:type="dxa" w:w="140"/>
              <w:bottom w:type="dxa" w:w="120"/>
              <w:right w:type="dxa" w:w="140"/>
            </w:tcMar>
          </w:tcPr>
          <w:p>
            <w:pPr>
              <w:jc w:val="center"/>
            </w:pPr>
            <w:r>
              <w:rPr>
                <w:b/>
                <w:bCs/>
                <w:color w:val="FFFFFF"/>
                <w:sz w:val="22"/>
                <w:szCs w:val="22"/>
              </w:rPr>
              <w:t xml:space="preserve">Opción B — IA interna / local</w:t>
            </w:r>
          </w:p>
        </w:tc>
      </w:tr>
      <w:tr>
        <w:tc>
          <w:tcPr>
            <w:tcW w:type="dxa" w:w="1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pPr>
            <w:r>
              <w:rPr>
                <w:b/>
                <w:bCs/>
                <w:sz w:val="22"/>
                <w:szCs w:val="22"/>
              </w:rPr>
              <w:t xml:space="preserve">Ejemplos</w:t>
            </w:r>
          </w:p>
        </w:tc>
        <w:tc>
          <w:tcPr>
            <w:tcW w:type="dxa" w:w="3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jc w:val="left"/>
              <w:rPr>
                <w:sz w:val="20"/>
                <w:szCs w:val="20"/>
              </w:rPr>
            </w:pPr>
            <w:r>
              <w:rPr>
                <w:sz w:val="20"/>
                <w:szCs w:val="20"/>
              </w:rPr>
              <w:t xml:space="preserve">Claude, Azure OpenAI, OpenAI API</w:t>
            </w:r>
          </w:p>
        </w:tc>
        <w:tc>
          <w:tcPr>
            <w:tcW w:type="dxa" w:w="3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jc w:val="left"/>
              <w:rPr>
                <w:sz w:val="20"/>
                <w:szCs w:val="20"/>
              </w:rPr>
            </w:pPr>
            <w:r>
              <w:rPr>
                <w:sz w:val="20"/>
                <w:szCs w:val="20"/>
              </w:rPr>
              <w:t xml:space="preserve">Ollama con modelos locales</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before="60"/>
            </w:pPr>
            <w:r>
              <w:rPr>
                <w:b/>
                <w:bCs/>
                <w:sz w:val="22"/>
                <w:szCs w:val="22"/>
              </w:rPr>
              <w:t xml:space="preserve">Ventajas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pStyle w:val="ListParagraph"/>
              <w:numPr>
                <w:ilvl w:val="0"/>
                <w:numId w:val="2"/>
              </w:numPr>
              <w:spacing w:after="30" w:before="30" w:line="260"/>
            </w:pPr>
            <w:r>
              <w:rPr>
                <w:sz w:val="20"/>
                <w:szCs w:val="20"/>
              </w:rPr>
              <w:t xml:space="preserve">Mejor calidad de análisis y explicación</w:t>
            </w:r>
          </w:p>
          <w:p>
            <w:pPr>
              <w:pStyle w:val="ListParagraph"/>
              <w:numPr>
                <w:ilvl w:val="0"/>
                <w:numId w:val="2"/>
              </w:numPr>
              <w:spacing w:after="30" w:before="30" w:line="260"/>
            </w:pPr>
            <w:r>
              <w:rPr>
                <w:sz w:val="20"/>
                <w:szCs w:val="20"/>
              </w:rPr>
              <w:t xml:space="preserve">Modelos más maduros para razonamiento y lenguaje natural</w:t>
            </w:r>
          </w:p>
          <w:p>
            <w:pPr>
              <w:pStyle w:val="ListParagraph"/>
              <w:numPr>
                <w:ilvl w:val="0"/>
                <w:numId w:val="2"/>
              </w:numPr>
              <w:spacing w:after="30" w:before="30" w:line="260"/>
            </w:pPr>
            <w:r>
              <w:rPr>
                <w:sz w:val="20"/>
                <w:szCs w:val="20"/>
              </w:rPr>
              <w:t xml:space="preserve">Menor esfuerzo de infraestructura local</w:t>
            </w:r>
          </w:p>
          <w:p>
            <w:pPr>
              <w:pStyle w:val="ListParagraph"/>
              <w:numPr>
                <w:ilvl w:val="0"/>
                <w:numId w:val="2"/>
              </w:numPr>
              <w:spacing w:after="30" w:before="30" w:line="260"/>
            </w:pPr>
            <w:r>
              <w:rPr>
                <w:sz w:val="20"/>
                <w:szCs w:val="20"/>
              </w:rPr>
              <w:t xml:space="preserve">Tiempo de implementación más corto</w:t>
            </w:r>
          </w:p>
          <w:p>
            <w:pPr>
              <w:pStyle w:val="ListParagraph"/>
              <w:numPr>
                <w:ilvl w:val="0"/>
                <w:numId w:val="2"/>
              </w:numPr>
              <w:spacing w:after="30" w:before="30" w:line="260"/>
            </w:pPr>
            <w:r>
              <w:rPr>
                <w:sz w:val="20"/>
                <w:szCs w:val="20"/>
              </w:rPr>
              <w:t xml:space="preserve">Mejor capacidad para explicaciones gerenciales claras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pStyle w:val="ListParagraph"/>
              <w:numPr>
                <w:ilvl w:val="0"/>
                <w:numId w:val="2"/>
              </w:numPr>
              <w:spacing w:after="30" w:before="30" w:line="260"/>
            </w:pPr>
            <w:r>
              <w:rPr>
                <w:sz w:val="20"/>
                <w:szCs w:val="20"/>
              </w:rPr>
              <w:t xml:space="preserve">Mayor control sobre la información</w:t>
            </w:r>
          </w:p>
          <w:p>
            <w:pPr>
              <w:pStyle w:val="ListParagraph"/>
              <w:numPr>
                <w:ilvl w:val="0"/>
                <w:numId w:val="2"/>
              </w:numPr>
              <w:spacing w:after="30" w:before="30" w:line="260"/>
            </w:pPr>
            <w:r>
              <w:rPr>
                <w:sz w:val="20"/>
                <w:szCs w:val="20"/>
              </w:rPr>
              <w:t xml:space="preserve">Menor exposición de datos fuera de la infraestructura interna</w:t>
            </w:r>
          </w:p>
          <w:p>
            <w:pPr>
              <w:pStyle w:val="ListParagraph"/>
              <w:numPr>
                <w:ilvl w:val="0"/>
                <w:numId w:val="2"/>
              </w:numPr>
              <w:spacing w:after="30" w:before="30" w:line="260"/>
            </w:pPr>
            <w:r>
              <w:rPr>
                <w:sz w:val="20"/>
                <w:szCs w:val="20"/>
              </w:rPr>
              <w:t xml:space="preserve">Independencia de proveedores externos</w:t>
            </w:r>
          </w:p>
          <w:p>
            <w:pPr>
              <w:pStyle w:val="ListParagraph"/>
              <w:numPr>
                <w:ilvl w:val="0"/>
                <w:numId w:val="2"/>
              </w:numPr>
              <w:spacing w:after="30" w:before="30" w:line="260"/>
            </w:pPr>
            <w:r>
              <w:rPr>
                <w:sz w:val="20"/>
                <w:szCs w:val="20"/>
              </w:rPr>
              <w:t xml:space="preserve">Arquitectura más cerrada desde lo corporativo</w:t>
            </w:r>
          </w:p>
        </w:tc>
      </w:tr>
      <w:tr>
        <w:tc>
          <w:tcPr>
            <w:tcW w:type="dxa" w:w="1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pPr>
            <w:r>
              <w:rPr>
                <w:b/>
                <w:bCs/>
                <w:sz w:val="22"/>
                <w:szCs w:val="22"/>
              </w:rPr>
              <w:t xml:space="preserve">Desventajas</w:t>
            </w:r>
          </w:p>
        </w:tc>
        <w:tc>
          <w:tcPr>
            <w:tcW w:type="dxa" w:w="3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pStyle w:val="ListParagraph"/>
              <w:numPr>
                <w:ilvl w:val="0"/>
                <w:numId w:val="2"/>
              </w:numPr>
              <w:spacing w:after="30" w:before="30" w:line="260"/>
            </w:pPr>
            <w:r>
              <w:rPr>
                <w:sz w:val="20"/>
                <w:szCs w:val="20"/>
              </w:rPr>
              <w:t xml:space="preserve">Requiere conectividad y habilitación corporativa hacia servicios externos</w:t>
            </w:r>
          </w:p>
          <w:p>
            <w:pPr>
              <w:pStyle w:val="ListParagraph"/>
              <w:numPr>
                <w:ilvl w:val="0"/>
                <w:numId w:val="2"/>
              </w:numPr>
              <w:spacing w:after="30" w:before="30" w:line="260"/>
            </w:pPr>
            <w:r>
              <w:rPr>
                <w:sz w:val="20"/>
                <w:szCs w:val="20"/>
              </w:rPr>
              <w:t xml:space="preserve">Revisión de compliance, seguridad y gobierno de datos</w:t>
            </w:r>
          </w:p>
          <w:p>
            <w:pPr>
              <w:pStyle w:val="ListParagraph"/>
              <w:numPr>
                <w:ilvl w:val="0"/>
                <w:numId w:val="2"/>
              </w:numPr>
              <w:spacing w:after="30" w:before="30" w:line="260"/>
            </w:pPr>
            <w:r>
              <w:rPr>
                <w:sz w:val="20"/>
                <w:szCs w:val="20"/>
              </w:rPr>
              <w:t xml:space="preserve">Dependencia de terceros para disponibilidad y evolución</w:t>
            </w:r>
          </w:p>
          <w:p>
            <w:pPr>
              <w:pStyle w:val="ListParagraph"/>
              <w:numPr>
                <w:ilvl w:val="0"/>
                <w:numId w:val="2"/>
              </w:numPr>
              <w:spacing w:after="30" w:before="30" w:line="260"/>
            </w:pPr>
            <w:r>
              <w:rPr>
                <w:sz w:val="20"/>
                <w:szCs w:val="20"/>
              </w:rPr>
              <w:t xml:space="preserve">Costos por consumo de tokens / API</w:t>
            </w:r>
          </w:p>
          <w:p>
            <w:pPr>
              <w:pStyle w:val="ListParagraph"/>
              <w:numPr>
                <w:ilvl w:val="0"/>
                <w:numId w:val="2"/>
              </w:numPr>
              <w:spacing w:after="30" w:before="30" w:line="260"/>
            </w:pPr>
            <w:r>
              <w:rPr>
                <w:sz w:val="20"/>
                <w:szCs w:val="20"/>
              </w:rPr>
              <w:t xml:space="preserve">Definición de qué datos pueden salir del entorno interno</w:t>
            </w:r>
          </w:p>
        </w:tc>
        <w:tc>
          <w:tcPr>
            <w:tcW w:type="dxa" w:w="3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pStyle w:val="ListParagraph"/>
              <w:numPr>
                <w:ilvl w:val="0"/>
                <w:numId w:val="2"/>
              </w:numPr>
              <w:spacing w:after="30" w:before="30" w:line="260"/>
            </w:pPr>
            <w:r>
              <w:rPr>
                <w:sz w:val="20"/>
                <w:szCs w:val="20"/>
              </w:rPr>
              <w:t xml:space="preserve">Calidad de respuesta potencialmente inferior según modelo</w:t>
            </w:r>
          </w:p>
          <w:p>
            <w:pPr>
              <w:pStyle w:val="ListParagraph"/>
              <w:numPr>
                <w:ilvl w:val="0"/>
                <w:numId w:val="2"/>
              </w:numPr>
              <w:spacing w:after="30" w:before="30" w:line="260"/>
            </w:pPr>
            <w:r>
              <w:rPr>
                <w:sz w:val="20"/>
                <w:szCs w:val="20"/>
              </w:rPr>
              <w:t xml:space="preserve">Mayor esfuerzo de infraestructura, mantenimiento y tuning</w:t>
            </w:r>
          </w:p>
          <w:p>
            <w:pPr>
              <w:pStyle w:val="ListParagraph"/>
              <w:numPr>
                <w:ilvl w:val="0"/>
                <w:numId w:val="2"/>
              </w:numPr>
              <w:spacing w:after="30" w:before="30" w:line="260"/>
            </w:pPr>
            <w:r>
              <w:rPr>
                <w:sz w:val="20"/>
                <w:szCs w:val="20"/>
              </w:rPr>
              <w:t xml:space="preserve">Hardware adecuado y dedicado para tiempos razonables</w:t>
            </w:r>
          </w:p>
          <w:p>
            <w:pPr>
              <w:pStyle w:val="ListParagraph"/>
              <w:numPr>
                <w:ilvl w:val="0"/>
                <w:numId w:val="2"/>
              </w:numPr>
              <w:spacing w:after="30" w:before="30" w:line="260"/>
            </w:pPr>
            <w:r>
              <w:rPr>
                <w:sz w:val="20"/>
                <w:szCs w:val="20"/>
              </w:rPr>
              <w:t xml:space="preserve">Menor flexibilidad frente a modelos de frontera</w:t>
            </w:r>
          </w:p>
          <w:p>
            <w:pPr>
              <w:pStyle w:val="ListParagraph"/>
              <w:numPr>
                <w:ilvl w:val="0"/>
                <w:numId w:val="2"/>
              </w:numPr>
              <w:spacing w:after="30" w:before="30" w:line="260"/>
            </w:pPr>
            <w:r>
              <w:rPr>
                <w:sz w:val="20"/>
                <w:szCs w:val="20"/>
              </w:rPr>
              <w:t xml:space="preserve">Posibles latencias altas y resultados menos consistentes</w:t>
            </w:r>
          </w:p>
        </w:tc>
      </w:tr>
    </w:tbl>
    <w:p>
      <w:pPr>
        <w:spacing w:after="100" w:before="200"/>
      </w:pPr>
      <w:r>
        <w:t xml:space="preserve"/>
      </w:r>
    </w:p>
    <w:p>
      <w:pPr>
        <w:pStyle w:val="Heading2"/>
        <w:spacing w:after="120" w:before="240"/>
      </w:pPr>
      <w:r>
        <w:rPr>
          <w:b/>
          <w:bCs/>
          <w:color w:val="E30613"/>
          <w:sz w:val="26"/>
          <w:szCs w:val="26"/>
        </w:rPr>
        <w:t xml:space="preserve">Situación actual de exploración</w:t>
      </w:r>
    </w:p>
    <w:p>
      <w:pPr>
        <w:spacing w:after="80" w:before="80" w:line="300"/>
        <w:jc w:val="both"/>
      </w:pPr>
      <w:r>
        <w:t xml:space="preserve">Al momento, no se dispone de un servicio corporativo habilitado por la empresa que permita conectar formalmente a APIs externas de IA para este tipo de iniciativas.</w:t>
      </w:r>
    </w:p>
    <w:p>
      <w:pPr>
        <w:spacing w:after="80" w:before="80" w:line="300"/>
        <w:jc w:val="both"/>
      </w:pPr>
      <w:r>
        <w:t xml:space="preserve">Con el objetivo de explorar innovación y demostrar el potencial del caso de uso, las pruebas conceptuales de análisis se están realizando de manera exploratoria con recursos no productivos administrados ad hoc.</w:t>
      </w:r>
    </w:p>
    <w:p>
      <w:pPr>
        <w:spacing w:after="80" w:before="80" w:line="300"/>
        <w:jc w:val="both"/>
      </w:pPr>
      <w:r>
        <w:t xml:space="preserve">Asimismo, también se evaluó una alternativa local con servidor Ollama interno, instalado por iniciativa propia sobre una PC no dedicada. Esta opción permite mostrar viabilidad técnica, pero hoy presenta limitaciones claras:</w:t>
      </w:r>
    </w:p>
    <w:p>
      <w:pPr>
        <w:pStyle w:val="ListParagraph"/>
        <w:numPr>
          <w:ilvl w:val="0"/>
          <w:numId w:val="2"/>
        </w:numPr>
        <w:spacing w:after="40" w:before="40" w:line="280"/>
      </w:pPr>
      <w:r>
        <w:rPr>
          <w:sz w:val="22"/>
          <w:szCs w:val="22"/>
        </w:rPr>
        <w:t xml:space="preserve">Hardware no optimizado.</w:t>
      </w:r>
    </w:p>
    <w:p>
      <w:pPr>
        <w:pStyle w:val="ListParagraph"/>
        <w:numPr>
          <w:ilvl w:val="0"/>
          <w:numId w:val="2"/>
        </w:numPr>
        <w:spacing w:after="40" w:before="40" w:line="280"/>
      </w:pPr>
      <w:r>
        <w:rPr>
          <w:sz w:val="22"/>
          <w:szCs w:val="22"/>
        </w:rPr>
        <w:t xml:space="preserve">Tiempos de respuesta no ideales.</w:t>
      </w:r>
    </w:p>
    <w:p>
      <w:pPr>
        <w:pStyle w:val="ListParagraph"/>
        <w:numPr>
          <w:ilvl w:val="0"/>
          <w:numId w:val="2"/>
        </w:numPr>
        <w:spacing w:after="40" w:before="40" w:line="280"/>
      </w:pPr>
      <w:r>
        <w:rPr>
          <w:sz w:val="22"/>
          <w:szCs w:val="22"/>
        </w:rPr>
        <w:t xml:space="preserve">Calidad/modelo no necesariamente óptimos para una solución productiva.</w:t>
      </w:r>
    </w:p>
    <w:p>
      <w:pPr>
        <w:pStyle w:val="Heading2"/>
        <w:spacing w:after="120" w:before="240"/>
      </w:pPr>
      <w:r>
        <w:rPr>
          <w:b/>
          <w:bCs/>
          <w:color w:val="E30613"/>
          <w:sz w:val="26"/>
          <w:szCs w:val="26"/>
        </w:rPr>
        <w:t xml:space="preserve">Recomendación</w:t>
      </w:r>
    </w:p>
    <w:p>
      <w:pPr>
        <w:spacing w:after="80" w:before="80" w:line="300"/>
        <w:jc w:val="both"/>
      </w:pPr>
      <w:r>
        <w:t xml:space="preserve">Para una etapa inicial de validación ejecutiva y diseño funcional, una API externa suele ofrecer mejores resultados en velocidad de innovación y calidad analítica.</w:t>
      </w:r>
    </w:p>
    <w:p>
      <w:pPr>
        <w:spacing w:after="80" w:before="80" w:line="300"/>
        <w:jc w:val="both"/>
      </w:pPr>
      <w:r>
        <w:t xml:space="preserve">Para una etapa posterior de industrialización, la decisión final debería tomarse en función de:</w:t>
      </w:r>
    </w:p>
    <w:p>
      <w:pPr>
        <w:pStyle w:val="ListParagraph"/>
        <w:numPr>
          <w:ilvl w:val="0"/>
          <w:numId w:val="2"/>
        </w:numPr>
        <w:spacing w:after="40" w:before="40" w:line="280"/>
      </w:pPr>
      <w:r>
        <w:rPr>
          <w:sz w:val="22"/>
          <w:szCs w:val="22"/>
        </w:rPr>
        <w:t xml:space="preserve">Políticas corporativas de seguridad.</w:t>
      </w:r>
    </w:p>
    <w:p>
      <w:pPr>
        <w:pStyle w:val="ListParagraph"/>
        <w:numPr>
          <w:ilvl w:val="0"/>
          <w:numId w:val="2"/>
        </w:numPr>
        <w:spacing w:after="40" w:before="40" w:line="280"/>
      </w:pPr>
      <w:r>
        <w:rPr>
          <w:sz w:val="22"/>
          <w:szCs w:val="22"/>
        </w:rPr>
        <w:t xml:space="preserve">Disponibilidad de infraestructura.</w:t>
      </w:r>
    </w:p>
    <w:p>
      <w:pPr>
        <w:pStyle w:val="ListParagraph"/>
        <w:numPr>
          <w:ilvl w:val="0"/>
          <w:numId w:val="2"/>
        </w:numPr>
        <w:spacing w:after="40" w:before="40" w:line="280"/>
      </w:pPr>
      <w:r>
        <w:rPr>
          <w:sz w:val="22"/>
          <w:szCs w:val="22"/>
        </w:rPr>
        <w:t xml:space="preserve">Presupuesto.</w:t>
      </w:r>
    </w:p>
    <w:p>
      <w:pPr>
        <w:pStyle w:val="ListParagraph"/>
        <w:numPr>
          <w:ilvl w:val="0"/>
          <w:numId w:val="2"/>
        </w:numPr>
        <w:spacing w:after="40" w:before="40" w:line="280"/>
      </w:pPr>
      <w:r>
        <w:rPr>
          <w:sz w:val="22"/>
          <w:szCs w:val="22"/>
        </w:rPr>
        <w:t xml:space="preserve">Criticidad de los datos.</w:t>
      </w:r>
    </w:p>
    <w:p>
      <w:pPr>
        <w:pStyle w:val="ListParagraph"/>
        <w:numPr>
          <w:ilvl w:val="0"/>
          <w:numId w:val="2"/>
        </w:numPr>
        <w:spacing w:after="40" w:before="40" w:line="280"/>
      </w:pPr>
      <w:r>
        <w:rPr>
          <w:sz w:val="22"/>
          <w:szCs w:val="22"/>
        </w:rPr>
        <w:t xml:space="preserve">Nivel de exigencia en calidad de respuesta.</w:t>
      </w:r>
    </w:p>
    <w:p>
      <w:pPr>
        <w:pStyle w:val="Heading2"/>
        <w:spacing w:after="120" w:before="240"/>
      </w:pPr>
      <w:r>
        <w:rPr>
          <w:b/>
          <w:bCs/>
          <w:color w:val="E30613"/>
          <w:sz w:val="26"/>
          <w:szCs w:val="26"/>
        </w:rPr>
        <w:t xml:space="preserve">Requerimiento adicional clave</w:t>
      </w:r>
    </w:p>
    <w:p>
      <w:pPr>
        <w:spacing w:after="80" w:before="80" w:line="300"/>
        <w:jc w:val="both"/>
      </w:pPr>
      <w:r>
        <w:t xml:space="preserve">Más allá del proveedor de IA elegido, el proyecto necesita contar con un motor de base de datos dedicado para históricos operativos. Sin esa capa persistente, el cálculo de dificultad acumulada y azar de asignación no podrá alcanzar un nivel robusto ni sostenible en el tiempo.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0613" w:sz="6" w:space="4"/>
      </w:pBdr>
      <w:tabs>
        <w:tab w:val="right" w:pos="9360"/>
      </w:tabs>
      <w:spacing w:before="0"/>
      <w:jc w:val="left"/>
    </w:pPr>
    <w:r>
      <w:rPr>
        <w:color w:val="808080"/>
        <w:sz w:val="18"/>
        <w:szCs w:val="18"/>
      </w:rPr>
      <w:t xml:space="preserve">Adrian Cucci — Abril 2026</w:t>
    </w:r>
    <w:r>
      <w:rPr>
        <w:color w:val="808080"/>
        <w:sz w:val="18"/>
        <w:szCs w:val="18"/>
      </w:rPr>
      <w:t xml:space="preserve">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0613" w:sz="8" w:space="4"/>
      </w:pBdr>
      <w:tabs>
        <w:tab w:val="right" w:pos="9360"/>
      </w:tabs>
      <w:spacing w:after="0"/>
      <w:jc w:val="left"/>
    </w:pPr>
    <w:r>
      <w:rPr>
        <w:color w:val="808080"/>
        <w:sz w:val="18"/>
        <w:szCs w:val="18"/>
      </w:rPr>
      <w:t xml:space="preserve">Proyecto IA — Análisis Inteligente de Picking</w:t>
    </w:r>
    <w:r>
      <w:rPr>
        <w:i/>
        <w:iCs/>
        <w:color w:val="808080"/>
        <w:sz w:val="18"/>
        <w:szCs w:val="18"/>
      </w:rPr>
      <w:t xml:space="preserve">	Documento gerencial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33333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E30613"/>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IA para Análisis Inteligente de Asignación de Picking</dc:title>
  <dc:creator>Adrian Cucci</dc:creator>
  <cp:lastModifiedBy>Un-named</cp:lastModifiedBy>
  <cp:revision>1</cp:revision>
  <dcterms:created xsi:type="dcterms:W3CDTF">2026-04-26T00:56:29.536Z</dcterms:created>
  <dcterms:modified xsi:type="dcterms:W3CDTF">2026-04-26T00:56:29.537Z</dcterms:modified>
</cp:coreProperties>
</file>

<file path=docProps/custom.xml><?xml version="1.0" encoding="utf-8"?>
<Properties xmlns="http://schemas.openxmlformats.org/officeDocument/2006/custom-properties" xmlns:vt="http://schemas.openxmlformats.org/officeDocument/2006/docPropsVTypes"/>
</file>