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08.0" w:type="dxa"/>
        <w:jc w:val="left"/>
        <w:tblInd w:w="-318.0" w:type="dxa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5"/>
        <w:tblGridChange w:id="0">
          <w:tblGrid>
            <w:gridCol w:w="1353"/>
            <w:gridCol w:w="1770"/>
            <w:gridCol w:w="668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rPr>
                <w:rFonts w:ascii="Calibri" w:cs="Calibri" w:eastAsia="Calibri" w:hAnsi="Calibri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Referencia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 001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Procesar Nueva Venta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Junio 12 de 2019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Pepito Pérez, analista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Cajero, Cliente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Primario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Ocurre cuando el cajero va a registrar las ventas a un cliente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Incluye: CU005 Consultar productos</w:t>
            </w:r>
          </w:p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Extiende: CU008  Pagar con tarjeta de crédito</w:t>
            </w:r>
          </w:p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          CU009  Pagar con bonos de regalo</w:t>
            </w:r>
          </w:p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          CU010  Pagar con bonos sodexo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Requerimientos fucionales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RF002  El sistema debe permitir al cajero registrar las ventas 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Precondiciones: 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cajero debió haber sido autenticado </w:t>
            </w:r>
            <w:sdt>
              <w:sdtPr>
                <w:id w:val="780081468"/>
                <w:tag w:val="goog_rdk_0"/>
              </w:sdtPr>
              <w:sdtContent>
                <w:commentRangeStart w:id="0"/>
              </w:sdtContent>
            </w:sdt>
            <w:sdt>
              <w:sdtPr>
                <w:id w:val="136941998"/>
                <w:tag w:val="goog_rdk_1"/>
              </w:sdtPr>
              <w:sdtContent>
                <w:commentRangeStart w:id="1"/>
              </w:sdtContent>
            </w:sdt>
            <w:sdt>
              <w:sdtPr>
                <w:id w:val="-506512400"/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correctamente</w:t>
            </w: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Flujo Principal, Básico o Normal (Escenario Principal):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sistema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muestra interfaz para </w:t>
            </w:r>
            <w:r w:rsidDel="00000000" w:rsidR="00000000" w:rsidRPr="00000000">
              <w:rPr>
                <w:rtl w:val="0"/>
              </w:rPr>
              <w:t xml:space="preserve">registrar una nueva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venta.</w:t>
            </w:r>
          </w:p>
          <w:p w:rsidR="00000000" w:rsidDel="00000000" w:rsidP="00000000" w:rsidRDefault="00000000" w:rsidRPr="00000000" w14:paraId="00000029">
            <w:pPr>
              <w:ind w:right="-566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ingresa código  de barras del ítem a registrar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66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sistema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muestra descripción del ítem, precio, y subtotal actual.</w:t>
            </w:r>
          </w:p>
          <w:p w:rsidR="00000000" w:rsidDel="00000000" w:rsidP="00000000" w:rsidRDefault="00000000" w:rsidRPr="00000000" w14:paraId="0000002B">
            <w:pPr>
              <w:ind w:right="-566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 Repetir paso 2 mientras se tengan productos a registrar.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66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sistema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presenta el total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de la compra con </w:t>
            </w:r>
            <w:sdt>
              <w:sdtPr>
                <w:id w:val="1325242670"/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impuestos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66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6. </w:t>
            </w: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realiza su pago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66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7. </w:t>
            </w: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ACTOR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imprime la factura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highlight w:val="green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Flujos alternativos (Excepciones) -</w:t>
            </w: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 como un else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2.a. Si el identificador del ítem es </w:t>
            </w:r>
            <w:sdt>
              <w:sdtPr>
                <w:id w:val="1511701879"/>
                <w:tag w:val="goog_rdk_4"/>
              </w:sdtPr>
              <w:sdtContent>
                <w:commentRangeStart w:id="4"/>
              </w:sdtContent>
            </w:sdt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inválido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3">
            <w:pPr>
              <w:ind w:left="7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2.a.1. Sistema presenta el error y rechaza la entrada</w:t>
            </w:r>
          </w:p>
          <w:p w:rsidR="00000000" w:rsidDel="00000000" w:rsidP="00000000" w:rsidRDefault="00000000" w:rsidRPr="00000000" w14:paraId="00000034">
            <w:pPr>
              <w:ind w:left="7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2.b. Si hay demasiados ítems de la misma categoría, haciendo impráctico el registro individual(p. ej.  20 frascos de jabón líquido):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66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2.b.1. </w:t>
            </w: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selecciona la opción “Ingresar cantidad”, tras haber leído el ítem.  </w:t>
            </w:r>
          </w:p>
          <w:p w:rsidR="00000000" w:rsidDel="00000000" w:rsidP="00000000" w:rsidRDefault="00000000" w:rsidRPr="00000000" w14:paraId="00000037">
            <w:pPr>
              <w:ind w:left="7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</w:rPr>
            </w:pPr>
            <w:sdt>
              <w:sdtPr>
                <w:id w:val="-872866410"/>
                <w:tag w:val="goog_rdk_5"/>
              </w:sdtPr>
              <w:sdtContent>
                <w:commentRangeStart w:id="5"/>
              </w:sdtContent>
            </w:sdt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2-5.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a. Si el Cliente desea cancelar la venta: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66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2-5.a.1. </w:t>
            </w: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selecciona opción “cancelar”.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66" w:firstLine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2-5.c. Si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ACTOR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desea remover algún ítem de los ingresados:</w:t>
            </w:r>
          </w:p>
          <w:p w:rsidR="00000000" w:rsidDel="00000000" w:rsidP="00000000" w:rsidRDefault="00000000" w:rsidRPr="00000000" w14:paraId="0000003C">
            <w:pPr>
              <w:ind w:left="7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2-5.c. 1. </w:t>
            </w: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ACTOR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selecciona opción “remover ítem”</w:t>
            </w:r>
          </w:p>
          <w:p w:rsidR="00000000" w:rsidDel="00000000" w:rsidP="00000000" w:rsidRDefault="00000000" w:rsidRPr="00000000" w14:paraId="0000003D">
            <w:pPr>
              <w:ind w:left="7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2-5.c. 2. </w:t>
            </w:r>
            <w:r w:rsidDel="00000000" w:rsidR="00000000" w:rsidRPr="00000000">
              <w:rPr>
                <w:rtl w:val="0"/>
              </w:rPr>
              <w:t xml:space="preserve">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ACTOR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ingresa código de barras del ítem a remover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8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2-5.c. 3.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Sistema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muestra lista de ítems de compra actualizada, con subtotal actualizado.</w:t>
            </w:r>
          </w:p>
          <w:p w:rsidR="00000000" w:rsidDel="00000000" w:rsidP="00000000" w:rsidRDefault="00000000" w:rsidRPr="00000000" w14:paraId="0000003F">
            <w:pPr>
              <w:ind w:left="7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5.a. Si el cliente es elegible para algún descuento (por ser cliente preferencial, cumpleaños, u otro motivo):</w:t>
            </w:r>
          </w:p>
          <w:p w:rsidR="00000000" w:rsidDel="00000000" w:rsidP="00000000" w:rsidRDefault="00000000" w:rsidRPr="00000000" w14:paraId="00000041">
            <w:pPr>
              <w:ind w:left="7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5.a.1. </w:t>
            </w:r>
            <w:r w:rsidDel="00000000" w:rsidR="00000000" w:rsidRPr="00000000">
              <w:rPr>
                <w:rtl w:val="0"/>
              </w:rPr>
              <w:t xml:space="preserve">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ACTOR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selecciona la opción “búsqueda de descuento”.</w:t>
            </w:r>
          </w:p>
          <w:p w:rsidR="00000000" w:rsidDel="00000000" w:rsidP="00000000" w:rsidRDefault="00000000" w:rsidRPr="00000000" w14:paraId="00000042">
            <w:pPr>
              <w:ind w:left="7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5.a.2. </w:t>
            </w:r>
            <w:r w:rsidDel="00000000" w:rsidR="00000000" w:rsidRPr="00000000">
              <w:rPr>
                <w:rtl w:val="0"/>
              </w:rPr>
              <w:t xml:space="preserve"> EL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ACTOR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ingresa la identificación del cliente</w:t>
            </w:r>
          </w:p>
          <w:p w:rsidR="00000000" w:rsidDel="00000000" w:rsidP="00000000" w:rsidRDefault="00000000" w:rsidRPr="00000000" w14:paraId="00000043">
            <w:pPr>
              <w:ind w:left="7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5.a.3. Sistema muestra el total actualizado de la compra, con el descuento calculado de acuerdo a las reglas de descuento vigentes.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La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enta debió haber sido registrada </w:t>
            </w:r>
            <w:sdt>
              <w:sdtPr>
                <w:id w:val="-158531895"/>
                <w:tag w:val="goog_rdk_6"/>
              </w:sdtPr>
              <w:sdtContent>
                <w:commentRangeStart w:id="6"/>
              </w:sdtContent>
            </w:sdt>
            <w:sdt>
              <w:sdtPr>
                <w:id w:val="384949825"/>
                <w:tag w:val="goog_rdk_7"/>
              </w:sdtPr>
              <w:sdtContent>
                <w:commentRangeStart w:id="7"/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correctamente</w:t>
            </w:r>
            <w:commentRangeEnd w:id="6"/>
            <w:r w:rsidDel="00000000" w:rsidR="00000000" w:rsidRPr="00000000">
              <w:commentReference w:id="6"/>
            </w: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Impuestos correctamente calculados.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Sistemas de inventario y contabilidad actualizados correctamente.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Factura debió haber sido generada correctamente.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Aprobaciones de Pagos por medio electrónico registradas correctamente. 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  veces diarias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debe poder cambiar las reglas de negocio que se apliquen en el flujo normal al presentar el total en el paso 5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venir" w:cs="Avenir" w:eastAsia="Avenir" w:hAnsi="Avenir"/>
          <w:b w:val="1"/>
          <w:bCs w:val="1"/>
          <w:sz w:val="22"/>
          <w:szCs w:val="22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2"/>
          <w:szCs w:val="22"/>
          <w:rtl w:val="0"/>
        </w:rPr>
        <w:t xml:space="preserve">Tomado de Larman, C. Appliyng UML and patterns: an introduction to Object Oriented Analysis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venir" w:cs="Avenir" w:eastAsia="Avenir" w:hAnsi="Avenir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venir" w:cs="Avenir" w:eastAsia="Avenir" w:hAnsi="Avenir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.4966101694915"/>
        <w:gridCol w:w="7362.503389830509"/>
        <w:tblGridChange w:id="0">
          <w:tblGrid>
            <w:gridCol w:w="1475.4966101694915"/>
            <w:gridCol w:w="7362.50338983050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Identificador /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ccccc" w:space="0" w:sz="8" w:val="single"/>
              <w:bottom w:color="c4c7c5" w:space="0" w:sz="8" w:val="single"/>
              <w:right w:color="c4c7c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CU-002: Crear evento escolar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4c7c5" w:space="0" w:sz="8" w:val="single"/>
              <w:right w:color="c4c7c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Organizador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4c7c5" w:space="0" w:sz="8" w:val="single"/>
              <w:right w:color="c4c7c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al organizador registrar un nuevo evento con su respectiva parametrización en la plataforma.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4c7c5" w:space="0" w:sz="8" w:val="single"/>
              <w:right w:color="c4c7c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debe estar autenticado y contar con permisos de rol "Organizador" activos en el sistema.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cccccc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 Principal (Camino perfecto)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4c7c5" w:space="0" w:sz="8" w:val="single"/>
              <w:right w:color="c4c7c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El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actor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solicita la opción "Crear Evento".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El sistema despliega el formulario de registro.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El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diligencia los datos (Nombre, fecha, categoría, cupos).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El sistema valida la disponibilidad de fecha y lugar.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 El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confirma el registro.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 El sistema guarda el evento con estado "Próximo" y confirma el éxito de la operación.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cccccc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Flujos Alternos / 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4c7c5" w:space="0" w:sz="8" w:val="single"/>
              <w:right w:color="c4c7c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4a. Conflicto de agenda: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 la fecha y el lugar ya están ocupados por otro evento, el sistema muestra un mensaje de error y solicita modificar los datos.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4c7c5" w:space="0" w:sz="8" w:val="single"/>
              <w:right w:color="c4c7c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evento queda almacenado en la base de datos y visible en el catálogo general según los filtros de búsqueda.</w:t>
            </w:r>
          </w:p>
        </w:tc>
      </w:tr>
    </w:tbl>
    <w:p w:rsidR="00000000" w:rsidDel="00000000" w:rsidP="00000000" w:rsidRDefault="00000000" w:rsidRPr="00000000" w14:paraId="00000071">
      <w:pPr>
        <w:rPr>
          <w:rFonts w:ascii="Avenir" w:cs="Avenir" w:eastAsia="Avenir" w:hAnsi="Avenir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ristian Buitrago Ortega" w:id="3" w:date="2016-09-22T22:25:00Z"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flujo normal debe estar númerado.</w:t>
      </w:r>
    </w:p>
  </w:comment>
  <w:comment w:author="Cristian Buitrago Ortega" w:id="5" w:date="2016-09-22T22:27:00Z"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flujo alterno puede darse  en cualquiera de los pasos de un rango determinado.</w:t>
      </w:r>
    </w:p>
  </w:comment>
  <w:comment w:author="Cristian Buitrago Ortega" w:id="7" w:date="2016-09-22T22:24:00Z"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garantía debe cumplir las necesidades del stakeholder.</w:t>
      </w:r>
    </w:p>
  </w:comment>
  <w:comment w:author="Cristian Buitrago Ortega" w:id="2" w:date="2016-09-22T22:22:00Z"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Pueden incluir la ejecución previa de otro caso de uso.</w:t>
      </w:r>
    </w:p>
  </w:comment>
  <w:comment w:author="Cristian Buitrago Ortega" w:id="6" w:date="2016-09-22T22:23:00Z"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postcondición expresa algo que debe cumplirse en el sistema después de terminado el caso de uso.</w:t>
      </w:r>
    </w:p>
  </w:comment>
  <w:comment w:author="Cristian Buitrago Ortega" w:id="1" w:date="2016-09-22T22:22:00Z"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deben ser verificadas al interior del caso de uso.</w:t>
      </w:r>
    </w:p>
  </w:comment>
  <w:comment w:author="Cristian Buitrago Ortega" w:id="4" w:date="2016-09-22T22:26:00Z"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Flujo alternativo debe relacionarse  a un paso del flujo normal. Esto se logra mediante subnumeración.</w:t>
      </w:r>
    </w:p>
  </w:comment>
  <w:comment w:author="Cristian Buitrago Ortega" w:id="0" w:date="2016-09-22T22:21:00Z"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precondición expresa lo que debe cumplirse en el ámbito del sistema antes de comenzar a ejecutar el  caso de uso.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72" w15:done="0"/>
  <w15:commentEx w15:paraId="00000073" w15:done="0"/>
  <w15:commentEx w15:paraId="00000074" w15:done="0"/>
  <w15:commentEx w15:paraId="00000075" w15:done="0"/>
  <w15:commentEx w15:paraId="00000076" w15:done="0"/>
  <w15:commentEx w15:paraId="00000077" w15:done="0"/>
  <w15:commentEx w15:paraId="00000078" w15:done="0"/>
  <w15:commentEx w15:paraId="00000079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Calibri"/>
  <w:font w:name="Courier New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s-ES_tradn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59"/>
    <w:rsid w:val="00327C2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staclara">
    <w:name w:val="Light List"/>
    <w:basedOn w:val="Tablanormal"/>
    <w:uiPriority w:val="61"/>
    <w:rsid w:val="00327C2B"/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media2-nfasis1">
    <w:name w:val="Medium List 2 Accent 1"/>
    <w:basedOn w:val="Tablanormal"/>
    <w:uiPriority w:val="66"/>
    <w:rsid w:val="00327C2B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327C2B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327C2B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paragraph" w:styleId="Prrafodelista">
    <w:name w:val="List Paragraph"/>
    <w:basedOn w:val="Normal"/>
    <w:uiPriority w:val="34"/>
    <w:qFormat w:val="1"/>
    <w:rsid w:val="00327C2B"/>
    <w:pPr>
      <w:ind w:left="720"/>
      <w:contextualSpacing w:val="1"/>
    </w:p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351441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351441"/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351441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351441"/>
    <w:rPr>
      <w:b w:val="1"/>
      <w:bCs w:val="1"/>
      <w:sz w:val="20"/>
      <w:szCs w:val="20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351441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351441"/>
    <w:rPr>
      <w:rFonts w:ascii="Lucida Grande" w:hAnsi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351441"/>
    <w:rPr>
      <w:rFonts w:ascii="Lucida Grande" w:hAnsi="Lucida Grande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L21rdEySsryoRkzOfh/CUPtN8A==">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2020-07-06T03:12:00Z</dcterms:created>
  <dc:creator>Cristian Buitrago Ortega</dc:creator>
</cp:coreProperties>
</file>