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Spatial gradient regressions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lc-excess regressed against normalized stream distance, cumulative beaver dam count, and cumulative dam length, by creek and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Slope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(slope)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Stream distance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dams (n)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 length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2026-08-11T18:03:53Z</dcterms:created>
  <dcterms:modified xsi:type="dcterms:W3CDTF">2026-08-11T18:03:53Z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