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65DA" w14:textId="714E8A31" w:rsidR="004D295C" w:rsidRPr="008D32E4" w:rsidRDefault="004D295C" w:rsidP="004D295C">
      <w:pPr>
        <w:rPr>
          <w:rFonts w:eastAsiaTheme="majorEastAsia" w:cstheme="majorBidi"/>
          <w:b/>
          <w:color w:val="1F3864" w:themeColor="accent5" w:themeShade="80"/>
          <w:sz w:val="24"/>
          <w:szCs w:val="32"/>
        </w:rPr>
      </w:pPr>
      <w:r w:rsidRPr="008D32E4">
        <w:rPr>
          <w:rFonts w:eastAsiaTheme="majorEastAsia" w:cstheme="majorBidi"/>
          <w:b/>
          <w:color w:val="1F3864" w:themeColor="accent5" w:themeShade="80"/>
          <w:sz w:val="24"/>
          <w:szCs w:val="32"/>
        </w:rPr>
        <w:t xml:space="preserve">1. </w:t>
      </w:r>
      <w:r w:rsidR="008F4671">
        <w:rPr>
          <w:rFonts w:eastAsiaTheme="majorEastAsia" w:cstheme="majorBidi"/>
          <w:b/>
          <w:color w:val="1F3864" w:themeColor="accent5" w:themeShade="80"/>
          <w:sz w:val="24"/>
          <w:szCs w:val="32"/>
        </w:rPr>
        <w:t>Introdução</w:t>
      </w:r>
    </w:p>
    <w:p w14:paraId="60504455" w14:textId="6C14635A" w:rsidR="00E73FFA" w:rsidRDefault="00E73FFA" w:rsidP="00E73FFA">
      <w:pPr>
        <w:spacing w:after="120"/>
      </w:pPr>
      <w:r>
        <w:t xml:space="preserve">Este documento consolida o backlog do produto do módulo Diário de Obras da </w:t>
      </w:r>
      <w:proofErr w:type="spellStart"/>
      <w:r>
        <w:t>EQTec</w:t>
      </w:r>
      <w:proofErr w:type="spellEnd"/>
      <w:r>
        <w:t>, a partir da análise comparativa das avaliações de prioridade preenchidas individualmente por cada um dos responsáveis pelo projeto no Documento de Requisitos.</w:t>
      </w:r>
    </w:p>
    <w:p w14:paraId="025A5237" w14:textId="77777777" w:rsidR="00E73FFA" w:rsidRDefault="00E73FFA" w:rsidP="00E73FFA">
      <w:pPr>
        <w:spacing w:after="120"/>
      </w:pPr>
      <w:r>
        <w:t xml:space="preserve">O objetivo é apontar, de forma objetiva e rastreável, quais requisitos devem compor o MVP, </w:t>
      </w:r>
      <w:proofErr w:type="spellStart"/>
      <w:r>
        <w:t>quais</w:t>
      </w:r>
      <w:proofErr w:type="spellEnd"/>
      <w:r>
        <w:t xml:space="preserve"> ficam para as entregas imediatamente seguintes (fast-follow), </w:t>
      </w:r>
      <w:proofErr w:type="spellStart"/>
      <w:r>
        <w:t>quais</w:t>
      </w:r>
      <w:proofErr w:type="spellEnd"/>
      <w:r>
        <w:t xml:space="preserve"> compõem o </w:t>
      </w:r>
      <w:proofErr w:type="spellStart"/>
      <w:r>
        <w:t>roadmap</w:t>
      </w:r>
      <w:proofErr w:type="spellEnd"/>
      <w:r>
        <w:t xml:space="preserve"> futuro do produto e quais foram considerados fora do escopo nesta fase, com base na visão combinada de toda a equipe responsável pelo projeto.</w:t>
      </w:r>
    </w:p>
    <w:p w14:paraId="13618009" w14:textId="77777777" w:rsidR="00E73FFA" w:rsidRDefault="00E73FFA" w:rsidP="00E73FFA">
      <w:pPr>
        <w:spacing w:after="120"/>
      </w:pPr>
    </w:p>
    <w:p w14:paraId="789778BB" w14:textId="5EF3E77B" w:rsidR="00E73FFA" w:rsidRPr="00E73FFA" w:rsidRDefault="00E73FFA" w:rsidP="00E73FFA">
      <w:pPr>
        <w:rPr>
          <w:rFonts w:eastAsiaTheme="majorEastAsia" w:cstheme="majorBidi"/>
          <w:b/>
          <w:color w:val="1F3864" w:themeColor="accent5" w:themeShade="80"/>
          <w:sz w:val="24"/>
          <w:szCs w:val="32"/>
        </w:rPr>
      </w:pPr>
      <w:r>
        <w:rPr>
          <w:rFonts w:eastAsiaTheme="majorEastAsia" w:cstheme="majorBidi"/>
          <w:b/>
          <w:color w:val="1F3864" w:themeColor="accent5" w:themeShade="80"/>
          <w:sz w:val="24"/>
          <w:szCs w:val="32"/>
        </w:rPr>
        <w:t>2</w:t>
      </w:r>
      <w:r w:rsidRPr="008D32E4">
        <w:rPr>
          <w:rFonts w:eastAsiaTheme="majorEastAsia" w:cstheme="majorBidi"/>
          <w:b/>
          <w:color w:val="1F3864" w:themeColor="accent5" w:themeShade="80"/>
          <w:sz w:val="24"/>
          <w:szCs w:val="32"/>
        </w:rPr>
        <w:t xml:space="preserve">. </w:t>
      </w:r>
      <w:r>
        <w:rPr>
          <w:rFonts w:eastAsiaTheme="majorEastAsia" w:cstheme="majorBidi"/>
          <w:b/>
          <w:color w:val="1F3864" w:themeColor="accent5" w:themeShade="80"/>
          <w:sz w:val="24"/>
          <w:szCs w:val="32"/>
        </w:rPr>
        <w:t>Metodologia</w:t>
      </w:r>
    </w:p>
    <w:p w14:paraId="48D4BE03" w14:textId="18BC8BF5" w:rsidR="00E73FFA" w:rsidRDefault="00E73FFA" w:rsidP="00E73FFA">
      <w:pPr>
        <w:spacing w:after="120"/>
      </w:pPr>
      <w:r>
        <w:t>Cada um dos responsáveis avaliou individualmente todos os requisitos (funcionais e não funcionais), classificando-os em uma das opções: Essencial, Importante, Desejável ou Recusado. Para consolidar essas 4 visões em uma única priorização de backlog, foi aplicada a seguinte pontuação por avaliação:</w:t>
      </w:r>
    </w:p>
    <w:p w14:paraId="248A4AFD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t>Essencial = 3 pontos</w:t>
      </w:r>
    </w:p>
    <w:p w14:paraId="686B93D7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t>Importante = 2 pontos</w:t>
      </w:r>
    </w:p>
    <w:p w14:paraId="02138756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t>Desejável = 1 ponto</w:t>
      </w:r>
    </w:p>
    <w:p w14:paraId="423B94C1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t>Recusado = 0 pontos</w:t>
      </w:r>
    </w:p>
    <w:p w14:paraId="02C697E5" w14:textId="41416FF3" w:rsidR="00E73FFA" w:rsidRDefault="00E73FFA" w:rsidP="00E73FFA">
      <w:pPr>
        <w:spacing w:after="120"/>
      </w:pPr>
      <w:r>
        <w:t>A pontuação final de cada requisito é a média simples dos votos válidos.</w:t>
      </w:r>
    </w:p>
    <w:p w14:paraId="17BDE643" w14:textId="77777777" w:rsidR="00E73FFA" w:rsidRDefault="00E73FFA" w:rsidP="00E73FFA">
      <w:pPr>
        <w:spacing w:after="120"/>
      </w:pPr>
      <w:r>
        <w:t>Com base na média ponderada, os requisitos foram classificados em quatro faixas:</w:t>
      </w:r>
    </w:p>
    <w:p w14:paraId="6B37696A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</w:rPr>
        <w:t xml:space="preserve">MVP (média ≥ 2,4): </w:t>
      </w:r>
      <w:r>
        <w:t>requisitos com forte consenso de essencialidade — compõem a primeira entrega do produto.</w:t>
      </w:r>
    </w:p>
    <w:p w14:paraId="47D3E684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</w:rPr>
        <w:t xml:space="preserve">Fast-Follow (2,0 ≤ média &lt; 2,4): </w:t>
      </w:r>
      <w:r>
        <w:t>bem avaliados, mas com menor consenso ou algum voto divergente — próxima release após o MVP.</w:t>
      </w:r>
    </w:p>
    <w:p w14:paraId="273F3C15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</w:rPr>
        <w:t xml:space="preserve">Futuro / </w:t>
      </w:r>
      <w:proofErr w:type="spellStart"/>
      <w:r>
        <w:rPr>
          <w:b/>
          <w:bCs/>
        </w:rPr>
        <w:t>Roadmap</w:t>
      </w:r>
      <w:proofErr w:type="spellEnd"/>
      <w:r>
        <w:rPr>
          <w:b/>
          <w:bCs/>
        </w:rPr>
        <w:t xml:space="preserve"> (1,0 ≤ média &lt; 2,0): </w:t>
      </w:r>
      <w:r>
        <w:t>itens majoritariamente “Desejável” — ficam no backlog de longo prazo.</w:t>
      </w:r>
    </w:p>
    <w:p w14:paraId="3FF0BB35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</w:rPr>
        <w:t xml:space="preserve">Fora de escopo (média &lt; 1,0): </w:t>
      </w:r>
      <w:r>
        <w:t>itens majoritariamente recusados pela equipe.</w:t>
      </w:r>
    </w:p>
    <w:p w14:paraId="18712CEA" w14:textId="77777777" w:rsidR="00E73FFA" w:rsidRDefault="00E73FFA" w:rsidP="00E73FFA">
      <w:pPr>
        <w:spacing w:after="120"/>
      </w:pPr>
    </w:p>
    <w:p w14:paraId="7D83B38A" w14:textId="2503A2F3" w:rsidR="00E73FFA" w:rsidRPr="00E73FFA" w:rsidRDefault="00E73FFA" w:rsidP="00E73FFA">
      <w:pPr>
        <w:rPr>
          <w:rFonts w:eastAsiaTheme="majorEastAsia" w:cstheme="majorBidi"/>
          <w:b/>
          <w:color w:val="1F3864" w:themeColor="accent5" w:themeShade="80"/>
          <w:sz w:val="24"/>
          <w:szCs w:val="32"/>
        </w:rPr>
      </w:pPr>
      <w:r>
        <w:rPr>
          <w:rFonts w:eastAsiaTheme="majorEastAsia" w:cstheme="majorBidi"/>
          <w:b/>
          <w:color w:val="1F3864" w:themeColor="accent5" w:themeShade="80"/>
          <w:sz w:val="24"/>
          <w:szCs w:val="32"/>
        </w:rPr>
        <w:t>3</w:t>
      </w:r>
      <w:r w:rsidRPr="008D32E4">
        <w:rPr>
          <w:rFonts w:eastAsiaTheme="majorEastAsia" w:cstheme="majorBidi"/>
          <w:b/>
          <w:color w:val="1F3864" w:themeColor="accent5" w:themeShade="80"/>
          <w:sz w:val="24"/>
          <w:szCs w:val="32"/>
        </w:rPr>
        <w:t xml:space="preserve">. </w:t>
      </w:r>
      <w:r>
        <w:rPr>
          <w:rFonts w:eastAsiaTheme="majorEastAsia" w:cstheme="majorBidi"/>
          <w:b/>
          <w:color w:val="1F3864" w:themeColor="accent5" w:themeShade="80"/>
          <w:sz w:val="24"/>
          <w:szCs w:val="32"/>
        </w:rPr>
        <w:t>Backlog do MVP</w:t>
      </w:r>
    </w:p>
    <w:p w14:paraId="253044D7" w14:textId="679C994A" w:rsidR="00E73FFA" w:rsidRDefault="00E73FFA" w:rsidP="00E73FFA">
      <w:pPr>
        <w:spacing w:after="120"/>
      </w:pPr>
      <w:r>
        <w:t>Os requisitos abaixo obtiveram média igual ou superior a 2,4 e formam o escopo recomendado para a primeira versão (MVP) do módulo Diário de Obras, organizados por frente de trabalho.</w:t>
      </w:r>
    </w:p>
    <w:p w14:paraId="47CDA533" w14:textId="77777777" w:rsidR="00E73FFA" w:rsidRDefault="00E73FFA" w:rsidP="00E73FFA">
      <w:pPr>
        <w:pStyle w:val="Ttulo2"/>
        <w:spacing w:before="240" w:after="120"/>
      </w:pPr>
      <w:r>
        <w:rPr>
          <w:b/>
          <w:bCs/>
          <w:color w:val="002B49"/>
        </w:rPr>
        <w:t>Autenticação e Gestão de Usuários</w:t>
      </w:r>
    </w:p>
    <w:p w14:paraId="37477F1A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RF0003 </w:t>
      </w:r>
      <w:r>
        <w:t xml:space="preserve">— Implementar tela de login </w:t>
      </w:r>
      <w:r>
        <w:rPr>
          <w:i/>
          <w:iCs/>
          <w:color w:val="888888"/>
          <w:sz w:val="18"/>
          <w:szCs w:val="18"/>
        </w:rPr>
        <w:t xml:space="preserve">(12/12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CE3DFA9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RF0002 </w:t>
      </w:r>
      <w:r>
        <w:t xml:space="preserve">— Grupos de Usuários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5D0840B7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RF0004 </w:t>
      </w:r>
      <w:r>
        <w:t xml:space="preserve">— Feedback de erro de acesso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20A7A305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RF0006 </w:t>
      </w:r>
      <w:r>
        <w:t xml:space="preserve">— Recuperação de senha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5A25B7EE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RF0008 </w:t>
      </w:r>
      <w:r>
        <w:t xml:space="preserve">— Logout Usuário </w:t>
      </w:r>
      <w:r>
        <w:rPr>
          <w:i/>
          <w:iCs/>
          <w:color w:val="888888"/>
          <w:sz w:val="18"/>
          <w:szCs w:val="18"/>
        </w:rPr>
        <w:t xml:space="preserve">(10/12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740DF961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RF0001 </w:t>
      </w:r>
      <w:r>
        <w:t xml:space="preserve">— Cadastro de usuários </w:t>
      </w:r>
      <w:r>
        <w:rPr>
          <w:i/>
          <w:iCs/>
          <w:color w:val="888888"/>
          <w:sz w:val="18"/>
          <w:szCs w:val="18"/>
        </w:rPr>
        <w:t xml:space="preserve">(9/9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5724E8DC" w14:textId="77777777" w:rsidR="00E73FFA" w:rsidRPr="00E73FFA" w:rsidRDefault="00E73FFA" w:rsidP="00E73FFA">
      <w:pPr>
        <w:pStyle w:val="Ttulo2"/>
        <w:spacing w:before="240" w:after="120"/>
        <w:rPr>
          <w:rFonts w:asciiTheme="minorHAnsi" w:hAnsiTheme="minorHAnsi"/>
          <w:b/>
          <w:color w:val="1F3864" w:themeColor="accent5" w:themeShade="80"/>
          <w:sz w:val="24"/>
          <w:szCs w:val="32"/>
        </w:rPr>
      </w:pPr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</w:rPr>
        <w:lastRenderedPageBreak/>
        <w:t xml:space="preserve">Portfólio de Projetos, Dashboard e Navegação de </w:t>
      </w:r>
      <w:proofErr w:type="spellStart"/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</w:rPr>
        <w:t>RDOs</w:t>
      </w:r>
      <w:proofErr w:type="spellEnd"/>
    </w:p>
    <w:p w14:paraId="3E062C0B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RF0009 </w:t>
      </w:r>
      <w:r>
        <w:t xml:space="preserve">— Seleção de Projeto </w:t>
      </w:r>
      <w:r>
        <w:rPr>
          <w:i/>
          <w:iCs/>
          <w:color w:val="888888"/>
          <w:sz w:val="18"/>
          <w:szCs w:val="18"/>
        </w:rPr>
        <w:t xml:space="preserve">(12/12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0DD47FF6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RF0022 </w:t>
      </w:r>
      <w:r>
        <w:t xml:space="preserve">— Bloqueio de </w:t>
      </w:r>
      <w:proofErr w:type="spellStart"/>
      <w:r>
        <w:t>RDO’s</w:t>
      </w:r>
      <w:proofErr w:type="spellEnd"/>
      <w:r>
        <w:t xml:space="preserve"> em datas futuras </w:t>
      </w:r>
      <w:r>
        <w:rPr>
          <w:i/>
          <w:iCs/>
          <w:color w:val="888888"/>
          <w:sz w:val="18"/>
          <w:szCs w:val="18"/>
        </w:rPr>
        <w:t xml:space="preserve">(12/12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2C3DAB4D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RF0010 </w:t>
      </w:r>
      <w:r>
        <w:t xml:space="preserve">— Dashboard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54E185E2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RF0014 </w:t>
      </w:r>
      <w:r>
        <w:t xml:space="preserve">— Listagem de Projetos (Portfólio)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ADA11EE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RF0015 </w:t>
      </w:r>
      <w:r>
        <w:t xml:space="preserve">— Redirecionamento do Projeto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AEEC7B4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RF0024 </w:t>
      </w:r>
      <w:r>
        <w:t xml:space="preserve">— Interação com Diários Existentes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5702220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RF0011 </w:t>
      </w:r>
      <w:r>
        <w:t xml:space="preserve">— Dashboard – Filtros de busca e visualização </w:t>
      </w:r>
      <w:r>
        <w:rPr>
          <w:i/>
          <w:iCs/>
          <w:color w:val="888888"/>
          <w:sz w:val="18"/>
          <w:szCs w:val="18"/>
        </w:rPr>
        <w:t xml:space="preserve">(10/12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79DA0861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RF0021 </w:t>
      </w:r>
      <w:r>
        <w:t xml:space="preserve">— Interação no Modo Calendário (Dia Vazio) </w:t>
      </w:r>
      <w:r>
        <w:rPr>
          <w:i/>
          <w:iCs/>
          <w:color w:val="888888"/>
          <w:sz w:val="18"/>
          <w:szCs w:val="18"/>
        </w:rPr>
        <w:t xml:space="preserve">(10/12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3C805A83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RF0023 </w:t>
      </w:r>
      <w:r>
        <w:t xml:space="preserve">— Interação no Modo Calendário (Dias Futuros) </w:t>
      </w:r>
      <w:r>
        <w:rPr>
          <w:i/>
          <w:iCs/>
          <w:color w:val="888888"/>
          <w:sz w:val="18"/>
          <w:szCs w:val="18"/>
        </w:rPr>
        <w:t xml:space="preserve">(10/12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231D3560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RF0026 </w:t>
      </w:r>
      <w:r>
        <w:t xml:space="preserve">— Painel Indicador de Pendências </w:t>
      </w:r>
      <w:r>
        <w:rPr>
          <w:i/>
          <w:iCs/>
          <w:color w:val="888888"/>
          <w:sz w:val="18"/>
          <w:szCs w:val="18"/>
        </w:rPr>
        <w:t xml:space="preserve">(10/12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329558ED" w14:textId="77777777" w:rsidR="00E73FFA" w:rsidRPr="00E73FFA" w:rsidRDefault="00E73FFA" w:rsidP="00E73FFA">
      <w:pPr>
        <w:pStyle w:val="Ttulo2"/>
        <w:spacing w:before="240" w:after="120"/>
        <w:rPr>
          <w:rFonts w:asciiTheme="minorHAnsi" w:hAnsiTheme="minorHAnsi"/>
          <w:b/>
          <w:color w:val="1F3864" w:themeColor="accent5" w:themeShade="80"/>
          <w:sz w:val="24"/>
          <w:szCs w:val="32"/>
        </w:rPr>
      </w:pPr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</w:rPr>
        <w:t>Edição, Preenchimento e Fluxo de Validação do RDO</w:t>
      </w:r>
    </w:p>
    <w:p w14:paraId="268146A7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RF0032 </w:t>
      </w:r>
      <w:r>
        <w:t xml:space="preserve">— Guia 1: Condições Climáticas e Praticabilidade </w:t>
      </w:r>
      <w:r>
        <w:rPr>
          <w:i/>
          <w:iCs/>
          <w:color w:val="888888"/>
          <w:sz w:val="18"/>
          <w:szCs w:val="18"/>
        </w:rPr>
        <w:t xml:space="preserve">(12/12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880443E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RF0040 </w:t>
      </w:r>
      <w:r>
        <w:t xml:space="preserve">— Guia Comentários e Ocorrências </w:t>
      </w:r>
      <w:r>
        <w:rPr>
          <w:i/>
          <w:iCs/>
          <w:color w:val="888888"/>
          <w:sz w:val="18"/>
          <w:szCs w:val="18"/>
        </w:rPr>
        <w:t xml:space="preserve">(12/12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7BC6D49D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RF0041 </w:t>
      </w:r>
      <w:r>
        <w:t xml:space="preserve">— Guia Anexos Documentais </w:t>
      </w:r>
      <w:r>
        <w:rPr>
          <w:i/>
          <w:iCs/>
          <w:color w:val="888888"/>
          <w:sz w:val="18"/>
          <w:szCs w:val="18"/>
        </w:rPr>
        <w:t xml:space="preserve">(12/12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15D77FED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RF0042 </w:t>
      </w:r>
      <w:r>
        <w:t xml:space="preserve">— Exportação de Relatórios em PDF </w:t>
      </w:r>
      <w:r>
        <w:rPr>
          <w:i/>
          <w:iCs/>
          <w:color w:val="888888"/>
          <w:sz w:val="18"/>
          <w:szCs w:val="18"/>
        </w:rPr>
        <w:t xml:space="preserve">(12/12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0753685D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RF0045 </w:t>
      </w:r>
      <w:r>
        <w:t xml:space="preserve">— Excluir diário de obras </w:t>
      </w:r>
      <w:r>
        <w:rPr>
          <w:i/>
          <w:iCs/>
          <w:color w:val="888888"/>
          <w:sz w:val="18"/>
          <w:szCs w:val="18"/>
        </w:rPr>
        <w:t xml:space="preserve">(12/12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25D77348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RF0046 </w:t>
      </w:r>
      <w:r>
        <w:t xml:space="preserve">— Validação de Diário de Obras </w:t>
      </w:r>
      <w:r>
        <w:rPr>
          <w:i/>
          <w:iCs/>
          <w:color w:val="888888"/>
          <w:sz w:val="18"/>
          <w:szCs w:val="18"/>
        </w:rPr>
        <w:t xml:space="preserve">(12/12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556E4D2C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RF0047 </w:t>
      </w:r>
      <w:r>
        <w:t xml:space="preserve">— Reprovação de Diário de Obras </w:t>
      </w:r>
      <w:r>
        <w:rPr>
          <w:i/>
          <w:iCs/>
          <w:color w:val="888888"/>
          <w:sz w:val="18"/>
          <w:szCs w:val="18"/>
        </w:rPr>
        <w:t xml:space="preserve">(12/12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03937DC9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RF0027 </w:t>
      </w:r>
      <w:r>
        <w:t xml:space="preserve">— Estrutura de Navegação do RDO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C4D319B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RF0028 </w:t>
      </w:r>
      <w:r>
        <w:t xml:space="preserve">— Persistência da edição do diário de obras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874D9E1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RF0036 </w:t>
      </w:r>
      <w:r>
        <w:t xml:space="preserve">— Painel de Cadastro de Informações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5D76D05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RF0043 </w:t>
      </w:r>
      <w:r>
        <w:t xml:space="preserve">— Assinatura Diário de Obras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747E4250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RF0035 </w:t>
      </w:r>
      <w:r>
        <w:t xml:space="preserve">— Guia Efetivo (Mão de Obra) </w:t>
      </w:r>
      <w:r>
        <w:rPr>
          <w:i/>
          <w:iCs/>
          <w:color w:val="888888"/>
          <w:sz w:val="18"/>
          <w:szCs w:val="18"/>
        </w:rPr>
        <w:t xml:space="preserve">(10/12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2AC2EDAD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RF0037 </w:t>
      </w:r>
      <w:r>
        <w:t xml:space="preserve">— Guia Serviços Executados (Validação Cruzada) </w:t>
      </w:r>
      <w:r>
        <w:rPr>
          <w:i/>
          <w:iCs/>
          <w:color w:val="888888"/>
          <w:sz w:val="18"/>
          <w:szCs w:val="18"/>
        </w:rPr>
        <w:t xml:space="preserve">(8/9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1324CE02" w14:textId="77777777" w:rsidR="00E73FFA" w:rsidRPr="00F8307B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RF0039 </w:t>
      </w:r>
      <w:r>
        <w:t xml:space="preserve">— Guia 5: Registro Fotográfico (Upload em Lote) </w:t>
      </w:r>
      <w:r>
        <w:rPr>
          <w:i/>
          <w:iCs/>
          <w:color w:val="888888"/>
          <w:sz w:val="18"/>
          <w:szCs w:val="18"/>
        </w:rPr>
        <w:t xml:space="preserve">(8/9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05FFD322" w14:textId="77777777" w:rsidR="00E73FFA" w:rsidRDefault="00E73FFA" w:rsidP="00E73FFA">
      <w:pPr>
        <w:pStyle w:val="PargrafodaLista"/>
        <w:spacing w:after="60"/>
      </w:pPr>
    </w:p>
    <w:p w14:paraId="42537FDD" w14:textId="77777777" w:rsidR="00E73FFA" w:rsidRPr="00E73FFA" w:rsidRDefault="00E73FFA" w:rsidP="00E73FFA">
      <w:pPr>
        <w:pStyle w:val="Ttulo2"/>
        <w:spacing w:before="240" w:after="120"/>
        <w:rPr>
          <w:rFonts w:asciiTheme="minorHAnsi" w:hAnsiTheme="minorHAnsi"/>
          <w:b/>
          <w:color w:val="1F3864" w:themeColor="accent5" w:themeShade="80"/>
          <w:sz w:val="24"/>
          <w:szCs w:val="32"/>
        </w:rPr>
      </w:pPr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</w:rPr>
        <w:t>Usabilidade, Identidade Visual e Segurança Básica</w:t>
      </w:r>
    </w:p>
    <w:p w14:paraId="185D2A30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NF0005 </w:t>
      </w:r>
      <w:r>
        <w:t xml:space="preserve">— Segurança </w:t>
      </w:r>
      <w:r>
        <w:rPr>
          <w:i/>
          <w:iCs/>
          <w:color w:val="888888"/>
          <w:sz w:val="18"/>
          <w:szCs w:val="18"/>
        </w:rPr>
        <w:t xml:space="preserve">(12/12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928324D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NF0001 </w:t>
      </w:r>
      <w:r>
        <w:t xml:space="preserve">— Responsividade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261E9D06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NF0006 </w:t>
      </w:r>
      <w:r>
        <w:t xml:space="preserve">— Design e Interatividade dos Cartões (Cards) </w:t>
      </w:r>
      <w:r>
        <w:rPr>
          <w:i/>
          <w:iCs/>
          <w:color w:val="888888"/>
          <w:sz w:val="18"/>
          <w:szCs w:val="18"/>
        </w:rPr>
        <w:t xml:space="preserve">(10/12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7F7ABBFA" w14:textId="77777777" w:rsidR="00E73FFA" w:rsidRPr="00E73FFA" w:rsidRDefault="00E73FFA" w:rsidP="00E73FFA">
      <w:pPr>
        <w:pStyle w:val="Ttulo2"/>
        <w:spacing w:before="240" w:after="120"/>
        <w:rPr>
          <w:rFonts w:asciiTheme="minorHAnsi" w:hAnsiTheme="minorHAnsi"/>
          <w:b/>
          <w:color w:val="1F3864" w:themeColor="accent5" w:themeShade="80"/>
          <w:sz w:val="24"/>
          <w:szCs w:val="32"/>
        </w:rPr>
      </w:pPr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</w:rPr>
        <w:t>Performance, Infraestrutura e Confiabilidade</w:t>
      </w:r>
    </w:p>
    <w:p w14:paraId="228A6CFE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NF0016 </w:t>
      </w:r>
      <w:r>
        <w:t xml:space="preserve">— Navegação e Auditoria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338419D3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NF0017 </w:t>
      </w:r>
      <w:r>
        <w:t xml:space="preserve">— Integridade de Dados do Efetivo e Serviços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DDF8D6A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NF0018 </w:t>
      </w:r>
      <w:r>
        <w:t xml:space="preserve">— Restrição e Segurança de Uploads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34410C93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NF0024 </w:t>
      </w:r>
      <w:r>
        <w:t xml:space="preserve">— Isolamento de Dados </w:t>
      </w:r>
      <w:r>
        <w:rPr>
          <w:i/>
          <w:iCs/>
          <w:color w:val="888888"/>
          <w:sz w:val="18"/>
          <w:szCs w:val="18"/>
        </w:rPr>
        <w:t xml:space="preserve">(11/12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3E8C40FD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NF0019 </w:t>
      </w:r>
      <w:r>
        <w:t xml:space="preserve">— Resiliência na API Climática </w:t>
      </w:r>
      <w:r>
        <w:rPr>
          <w:i/>
          <w:iCs/>
          <w:color w:val="888888"/>
          <w:sz w:val="18"/>
          <w:szCs w:val="18"/>
        </w:rPr>
        <w:t xml:space="preserve">(10/12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25A5FEBB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NF0021 </w:t>
      </w:r>
      <w:r>
        <w:t xml:space="preserve">— Tempo de Carregamento do Dashboard </w:t>
      </w:r>
      <w:r>
        <w:rPr>
          <w:i/>
          <w:iCs/>
          <w:color w:val="888888"/>
          <w:sz w:val="18"/>
          <w:szCs w:val="18"/>
        </w:rPr>
        <w:t xml:space="preserve">(10/12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C2A1716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lastRenderedPageBreak/>
        <w:t xml:space="preserve">NF0022 </w:t>
      </w:r>
      <w:r>
        <w:t xml:space="preserve">— Otimização e Compressão de Imagens </w:t>
      </w:r>
      <w:r>
        <w:rPr>
          <w:i/>
          <w:iCs/>
          <w:color w:val="888888"/>
          <w:sz w:val="18"/>
          <w:szCs w:val="18"/>
        </w:rPr>
        <w:t xml:space="preserve">(10/12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25C487F4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NF0027 </w:t>
      </w:r>
      <w:r>
        <w:t xml:space="preserve">— Compatibilidade entre Navegadores </w:t>
      </w:r>
      <w:r>
        <w:rPr>
          <w:i/>
          <w:iCs/>
          <w:color w:val="888888"/>
          <w:sz w:val="18"/>
          <w:szCs w:val="18"/>
        </w:rPr>
        <w:t xml:space="preserve">(10/12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7FA050E9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NF0028 </w:t>
      </w:r>
      <w:r>
        <w:t xml:space="preserve">— Segurança de dados pessoais sensíveis </w:t>
      </w:r>
      <w:r>
        <w:rPr>
          <w:i/>
          <w:iCs/>
          <w:color w:val="888888"/>
          <w:sz w:val="18"/>
          <w:szCs w:val="18"/>
        </w:rPr>
        <w:t xml:space="preserve">(10/12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44D0077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NF0026 </w:t>
      </w:r>
      <w:r>
        <w:t xml:space="preserve">— Resiliência contra Quedas de API de Terceiros </w:t>
      </w:r>
      <w:r>
        <w:rPr>
          <w:i/>
          <w:iCs/>
          <w:color w:val="888888"/>
          <w:sz w:val="18"/>
          <w:szCs w:val="18"/>
        </w:rPr>
        <w:t xml:space="preserve">(8/9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143D954" w14:textId="77777777" w:rsidR="00E73FFA" w:rsidRDefault="00E73FFA" w:rsidP="00E73FFA"/>
    <w:p w14:paraId="7F057BCA" w14:textId="01E3E588" w:rsidR="00E73FFA" w:rsidRPr="00E73FFA" w:rsidRDefault="00E73FFA" w:rsidP="00E73FFA">
      <w:pPr>
        <w:rPr>
          <w:rFonts w:eastAsiaTheme="majorEastAsia" w:cstheme="majorBidi"/>
          <w:b/>
          <w:color w:val="1F3864" w:themeColor="accent5" w:themeShade="80"/>
          <w:sz w:val="24"/>
          <w:szCs w:val="32"/>
          <w:lang w:val="en-US"/>
        </w:rPr>
      </w:pPr>
      <w:r w:rsidRPr="00E73FFA">
        <w:rPr>
          <w:rFonts w:eastAsiaTheme="majorEastAsia" w:cstheme="majorBidi"/>
          <w:b/>
          <w:color w:val="1F3864" w:themeColor="accent5" w:themeShade="80"/>
          <w:sz w:val="24"/>
          <w:szCs w:val="32"/>
          <w:lang w:val="en-US"/>
        </w:rPr>
        <w:t xml:space="preserve">4. Backlog Fast-Follow </w:t>
      </w:r>
      <w:r>
        <w:rPr>
          <w:rFonts w:eastAsiaTheme="majorEastAsia" w:cstheme="majorBidi"/>
          <w:b/>
          <w:color w:val="1F3864" w:themeColor="accent5" w:themeShade="80"/>
          <w:sz w:val="24"/>
          <w:szCs w:val="32"/>
          <w:lang w:val="en-US"/>
        </w:rPr>
        <w:t>(</w:t>
      </w:r>
      <w:proofErr w:type="spellStart"/>
      <w:r w:rsidRPr="00E73FFA">
        <w:rPr>
          <w:rFonts w:eastAsiaTheme="majorEastAsia" w:cstheme="majorBidi"/>
          <w:b/>
          <w:color w:val="1F3864" w:themeColor="accent5" w:themeShade="80"/>
          <w:sz w:val="24"/>
          <w:szCs w:val="32"/>
          <w:lang w:val="en-US"/>
        </w:rPr>
        <w:t>pós</w:t>
      </w:r>
      <w:proofErr w:type="spellEnd"/>
      <w:r w:rsidRPr="00E73FFA">
        <w:rPr>
          <w:rFonts w:eastAsiaTheme="majorEastAsia" w:cstheme="majorBidi"/>
          <w:b/>
          <w:color w:val="1F3864" w:themeColor="accent5" w:themeShade="80"/>
          <w:sz w:val="24"/>
          <w:szCs w:val="32"/>
          <w:lang w:val="en-US"/>
        </w:rPr>
        <w:t xml:space="preserve"> o MVP)</w:t>
      </w:r>
    </w:p>
    <w:p w14:paraId="106AFCD5" w14:textId="66F4208C" w:rsidR="00E73FFA" w:rsidRDefault="00E73FFA" w:rsidP="00E73FFA">
      <w:pPr>
        <w:spacing w:after="120"/>
      </w:pPr>
      <w:r>
        <w:t xml:space="preserve">Os requisitos abaixo compõem os requisitos que possuíram boa avaliação, contudo não foram considerados essenciais para a aplicação para o MVP. Esses requisitos deverão ser desenvolvidos na </w:t>
      </w:r>
      <w:proofErr w:type="gramStart"/>
      <w:r>
        <w:t>sequencia</w:t>
      </w:r>
      <w:proofErr w:type="gramEnd"/>
      <w:r>
        <w:t xml:space="preserve"> do MVP com avanço da aplicação.</w:t>
      </w:r>
    </w:p>
    <w:p w14:paraId="73722203" w14:textId="77777777" w:rsidR="00E73FFA" w:rsidRPr="00E73FFA" w:rsidRDefault="00E73FFA" w:rsidP="00E73FFA">
      <w:pPr>
        <w:pStyle w:val="Ttulo2"/>
        <w:spacing w:before="240" w:after="120"/>
        <w:rPr>
          <w:rFonts w:asciiTheme="minorHAnsi" w:hAnsiTheme="minorHAnsi"/>
          <w:b/>
          <w:color w:val="1F3864" w:themeColor="accent5" w:themeShade="80"/>
          <w:sz w:val="24"/>
          <w:szCs w:val="32"/>
          <w:lang w:val="en-US"/>
        </w:rPr>
      </w:pPr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  <w:lang w:val="en-US"/>
        </w:rPr>
        <w:t>Autenticação e Gestão de Usuários</w:t>
      </w:r>
    </w:p>
    <w:p w14:paraId="7C8FB47D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RF0005 </w:t>
      </w:r>
      <w:r>
        <w:t xml:space="preserve">— Manter Conectado </w:t>
      </w:r>
      <w:r>
        <w:rPr>
          <w:i/>
          <w:iCs/>
          <w:color w:val="888888"/>
          <w:sz w:val="18"/>
          <w:szCs w:val="18"/>
        </w:rPr>
        <w:t xml:space="preserve">(9/12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300C12BA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RF0007 </w:t>
      </w:r>
      <w:r>
        <w:t xml:space="preserve">— Edição de Perfil de Usuário </w:t>
      </w:r>
      <w:r>
        <w:rPr>
          <w:i/>
          <w:iCs/>
          <w:color w:val="888888"/>
          <w:sz w:val="18"/>
          <w:szCs w:val="18"/>
        </w:rPr>
        <w:t xml:space="preserve">(8/12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5A373206" w14:textId="77777777" w:rsidR="00E73FFA" w:rsidRPr="00E73FFA" w:rsidRDefault="00E73FFA" w:rsidP="00E73FFA">
      <w:pPr>
        <w:pStyle w:val="Ttulo2"/>
        <w:spacing w:before="240" w:after="120"/>
        <w:rPr>
          <w:rFonts w:asciiTheme="minorHAnsi" w:hAnsiTheme="minorHAnsi"/>
          <w:b/>
          <w:color w:val="1F3864" w:themeColor="accent5" w:themeShade="80"/>
          <w:sz w:val="24"/>
          <w:szCs w:val="32"/>
          <w:lang w:val="en-US"/>
        </w:rPr>
      </w:pPr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  <w:lang w:val="en-US"/>
        </w:rPr>
        <w:t xml:space="preserve">Portfólio de Projetos, Dashboard e </w:t>
      </w:r>
      <w:proofErr w:type="spellStart"/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  <w:lang w:val="en-US"/>
        </w:rPr>
        <w:t>Navegação</w:t>
      </w:r>
      <w:proofErr w:type="spellEnd"/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  <w:lang w:val="en-US"/>
        </w:rPr>
        <w:t xml:space="preserve"> de RDOs</w:t>
      </w:r>
    </w:p>
    <w:p w14:paraId="128702D3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RF0019 </w:t>
      </w:r>
      <w:r>
        <w:t xml:space="preserve">— Modos de Visualização de </w:t>
      </w:r>
      <w:proofErr w:type="spellStart"/>
      <w:r>
        <w:t>RDOs</w:t>
      </w:r>
      <w:proofErr w:type="spellEnd"/>
      <w:r>
        <w:t xml:space="preserve"> </w:t>
      </w:r>
      <w:r>
        <w:rPr>
          <w:i/>
          <w:iCs/>
          <w:color w:val="888888"/>
          <w:sz w:val="18"/>
          <w:szCs w:val="18"/>
        </w:rPr>
        <w:t xml:space="preserve">(9/12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08408AE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RF0017 </w:t>
      </w:r>
      <w:r>
        <w:t xml:space="preserve">— Acesso a Projetos Ocultados </w:t>
      </w:r>
      <w:r>
        <w:rPr>
          <w:i/>
          <w:iCs/>
          <w:color w:val="888888"/>
          <w:sz w:val="18"/>
          <w:szCs w:val="18"/>
        </w:rPr>
        <w:t xml:space="preserve">(8/12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44DE59C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RF0018 </w:t>
      </w:r>
      <w:r>
        <w:t xml:space="preserve">— Reexibir Projeto </w:t>
      </w:r>
      <w:r>
        <w:rPr>
          <w:i/>
          <w:iCs/>
          <w:color w:val="888888"/>
          <w:sz w:val="18"/>
          <w:szCs w:val="18"/>
        </w:rPr>
        <w:t xml:space="preserve">(8/12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7B6E68CF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RF0020 </w:t>
      </w:r>
      <w:r>
        <w:t xml:space="preserve">— Salvar Visualização Padrão </w:t>
      </w:r>
      <w:r>
        <w:rPr>
          <w:i/>
          <w:iCs/>
          <w:color w:val="888888"/>
          <w:sz w:val="18"/>
          <w:szCs w:val="18"/>
        </w:rPr>
        <w:t xml:space="preserve">(8/12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55B7D6EB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RF0025 </w:t>
      </w:r>
      <w:r>
        <w:t xml:space="preserve">— Restrição de Acesso para Perfil Visualizador (Cliente) </w:t>
      </w:r>
      <w:r>
        <w:rPr>
          <w:i/>
          <w:iCs/>
          <w:color w:val="888888"/>
          <w:sz w:val="18"/>
          <w:szCs w:val="18"/>
        </w:rPr>
        <w:t xml:space="preserve">(8/12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08BCC9D2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RF0012 </w:t>
      </w:r>
      <w:r>
        <w:t xml:space="preserve">— Menu Suspenso de notificações </w:t>
      </w:r>
      <w:r>
        <w:rPr>
          <w:i/>
          <w:iCs/>
          <w:color w:val="888888"/>
          <w:sz w:val="18"/>
          <w:szCs w:val="18"/>
        </w:rPr>
        <w:t xml:space="preserve">(6/9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D97259A" w14:textId="77777777" w:rsidR="00E73FFA" w:rsidRPr="00E73FFA" w:rsidRDefault="00E73FFA" w:rsidP="00E73FFA">
      <w:pPr>
        <w:pStyle w:val="Ttulo2"/>
        <w:spacing w:before="240" w:after="120"/>
        <w:rPr>
          <w:rFonts w:asciiTheme="minorHAnsi" w:hAnsiTheme="minorHAnsi"/>
          <w:b/>
          <w:color w:val="1F3864" w:themeColor="accent5" w:themeShade="80"/>
          <w:sz w:val="24"/>
          <w:szCs w:val="32"/>
          <w:lang w:val="en-US"/>
        </w:rPr>
      </w:pPr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  <w:lang w:val="en-US"/>
        </w:rPr>
        <w:t>Edição, Preenchimento e Fluxo de Validação do RDO</w:t>
      </w:r>
    </w:p>
    <w:p w14:paraId="3A8A5425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RF0030 </w:t>
      </w:r>
      <w:r>
        <w:t xml:space="preserve">— Autopreenchimento Especial (Modelos) </w:t>
      </w:r>
      <w:r>
        <w:rPr>
          <w:i/>
          <w:iCs/>
          <w:color w:val="888888"/>
          <w:sz w:val="18"/>
          <w:szCs w:val="18"/>
        </w:rPr>
        <w:t xml:space="preserve">(9/12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7CAE90E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RF0034 </w:t>
      </w:r>
      <w:r>
        <w:t>— Inserção Manual Pluviométrica (</w:t>
      </w:r>
      <w:proofErr w:type="spellStart"/>
      <w:r>
        <w:t>Fallback</w:t>
      </w:r>
      <w:proofErr w:type="spellEnd"/>
      <w:r>
        <w:t xml:space="preserve">) </w:t>
      </w:r>
      <w:r>
        <w:rPr>
          <w:i/>
          <w:iCs/>
          <w:color w:val="888888"/>
          <w:sz w:val="18"/>
          <w:szCs w:val="18"/>
        </w:rPr>
        <w:t xml:space="preserve">(9/12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E5BA137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RF0031 </w:t>
      </w:r>
      <w:r>
        <w:t xml:space="preserve">— Cadastro de Modelos de RDO </w:t>
      </w:r>
      <w:r>
        <w:rPr>
          <w:i/>
          <w:iCs/>
          <w:color w:val="888888"/>
          <w:sz w:val="18"/>
          <w:szCs w:val="18"/>
        </w:rPr>
        <w:t xml:space="preserve">(8/12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C44A0BC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RF0044 </w:t>
      </w:r>
      <w:r>
        <w:t xml:space="preserve">— Feedback de diários de obras finalizados. </w:t>
      </w:r>
      <w:r>
        <w:rPr>
          <w:i/>
          <w:iCs/>
          <w:color w:val="888888"/>
          <w:sz w:val="18"/>
          <w:szCs w:val="18"/>
        </w:rPr>
        <w:t xml:space="preserve">(8/12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7FD7198B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RF0029 </w:t>
      </w:r>
      <w:r>
        <w:t xml:space="preserve">— Autopreenchimento Padrão </w:t>
      </w:r>
      <w:r>
        <w:rPr>
          <w:i/>
          <w:iCs/>
          <w:color w:val="888888"/>
          <w:sz w:val="18"/>
          <w:szCs w:val="18"/>
        </w:rPr>
        <w:t xml:space="preserve">(6/9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79FBF41C" w14:textId="77777777" w:rsidR="00E73FFA" w:rsidRPr="00E73FFA" w:rsidRDefault="00E73FFA" w:rsidP="00E73FFA">
      <w:pPr>
        <w:pStyle w:val="Ttulo2"/>
        <w:spacing w:before="240" w:after="120"/>
        <w:rPr>
          <w:rFonts w:asciiTheme="minorHAnsi" w:hAnsiTheme="minorHAnsi"/>
          <w:b/>
          <w:color w:val="1F3864" w:themeColor="accent5" w:themeShade="80"/>
          <w:sz w:val="24"/>
          <w:szCs w:val="32"/>
          <w:lang w:val="en-US"/>
        </w:rPr>
      </w:pPr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  <w:lang w:val="en-US"/>
        </w:rPr>
        <w:t>Usabilidade, Identidade Visual e Segurança Básica</w:t>
      </w:r>
    </w:p>
    <w:p w14:paraId="51D0D7DF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NF0007 </w:t>
      </w:r>
      <w:r>
        <w:t xml:space="preserve">— Política de senha </w:t>
      </w:r>
      <w:r>
        <w:rPr>
          <w:i/>
          <w:iCs/>
          <w:color w:val="888888"/>
          <w:sz w:val="18"/>
          <w:szCs w:val="18"/>
        </w:rPr>
        <w:t xml:space="preserve">(9/12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53F67009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NF0004 </w:t>
      </w:r>
      <w:r>
        <w:t xml:space="preserve">— Idioma </w:t>
      </w:r>
      <w:r>
        <w:rPr>
          <w:i/>
          <w:iCs/>
          <w:color w:val="888888"/>
          <w:sz w:val="18"/>
          <w:szCs w:val="18"/>
        </w:rPr>
        <w:t xml:space="preserve">(8/12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3034E3EF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NF0009 </w:t>
      </w:r>
      <w:r>
        <w:t xml:space="preserve">— Persistência de Preferência de Exibição </w:t>
      </w:r>
      <w:r>
        <w:rPr>
          <w:i/>
          <w:iCs/>
          <w:color w:val="888888"/>
          <w:sz w:val="18"/>
          <w:szCs w:val="18"/>
        </w:rPr>
        <w:t xml:space="preserve">(8/12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7819196B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NF0008 </w:t>
      </w:r>
      <w:r>
        <w:t xml:space="preserve">— Autentificação de duas camadas </w:t>
      </w:r>
      <w:r>
        <w:rPr>
          <w:i/>
          <w:iCs/>
          <w:color w:val="888888"/>
          <w:sz w:val="18"/>
          <w:szCs w:val="18"/>
        </w:rPr>
        <w:t xml:space="preserve">(6/9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75F116A7" w14:textId="77777777" w:rsidR="00E73FFA" w:rsidRPr="00E73FFA" w:rsidRDefault="00E73FFA" w:rsidP="00E73FFA">
      <w:pPr>
        <w:pStyle w:val="Ttulo2"/>
        <w:spacing w:before="240" w:after="120"/>
        <w:rPr>
          <w:rFonts w:asciiTheme="minorHAnsi" w:hAnsiTheme="minorHAnsi"/>
          <w:b/>
          <w:color w:val="1F3864" w:themeColor="accent5" w:themeShade="80"/>
          <w:sz w:val="24"/>
          <w:szCs w:val="32"/>
          <w:lang w:val="en-US"/>
        </w:rPr>
      </w:pPr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  <w:lang w:val="en-US"/>
        </w:rPr>
        <w:t>Performance, Infraestrutura e Confiabilidade</w:t>
      </w:r>
    </w:p>
    <w:p w14:paraId="3CFEFD61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NF0013 </w:t>
      </w:r>
      <w:r>
        <w:t xml:space="preserve">— Provedor de Computação em Nuvem (Cloud </w:t>
      </w:r>
      <w:proofErr w:type="spellStart"/>
      <w:r>
        <w:t>Provider</w:t>
      </w:r>
      <w:proofErr w:type="spellEnd"/>
      <w:r>
        <w:t xml:space="preserve">) </w:t>
      </w:r>
      <w:r>
        <w:rPr>
          <w:i/>
          <w:iCs/>
          <w:color w:val="888888"/>
          <w:sz w:val="18"/>
          <w:szCs w:val="18"/>
        </w:rPr>
        <w:t xml:space="preserve">(9/12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1D4B3DB2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NF0015 </w:t>
      </w:r>
      <w:r>
        <w:t>— Dimensionamento Automático de Recursos (</w:t>
      </w:r>
      <w:proofErr w:type="spellStart"/>
      <w:r>
        <w:t>Auto-Scaling</w:t>
      </w:r>
      <w:proofErr w:type="spellEnd"/>
      <w:r>
        <w:t xml:space="preserve">) </w:t>
      </w:r>
      <w:r>
        <w:rPr>
          <w:i/>
          <w:iCs/>
          <w:color w:val="888888"/>
          <w:sz w:val="18"/>
          <w:szCs w:val="18"/>
        </w:rPr>
        <w:t xml:space="preserve">(9/12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A8A85C4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NF0023 </w:t>
      </w:r>
      <w:r>
        <w:t xml:space="preserve">— Expiração de Sessão por Inatividade </w:t>
      </w:r>
      <w:r>
        <w:rPr>
          <w:i/>
          <w:iCs/>
          <w:color w:val="888888"/>
          <w:sz w:val="18"/>
          <w:szCs w:val="18"/>
        </w:rPr>
        <w:t xml:space="preserve">(9/12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5F3AA191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NF0010 </w:t>
      </w:r>
      <w:r>
        <w:t xml:space="preserve">— Latência Máxima de API (Tempo de Resposta) </w:t>
      </w:r>
      <w:r>
        <w:rPr>
          <w:i/>
          <w:iCs/>
          <w:color w:val="888888"/>
          <w:sz w:val="18"/>
          <w:szCs w:val="18"/>
        </w:rPr>
        <w:t xml:space="preserve">(8/12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755310F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NF0011 </w:t>
      </w:r>
      <w:r>
        <w:t xml:space="preserve">— Concorrência de Uploads Simultâneos </w:t>
      </w:r>
      <w:r>
        <w:rPr>
          <w:i/>
          <w:iCs/>
          <w:color w:val="888888"/>
          <w:sz w:val="18"/>
          <w:szCs w:val="18"/>
        </w:rPr>
        <w:t xml:space="preserve">(8/12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A47F02E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lastRenderedPageBreak/>
        <w:t xml:space="preserve">NF0014 </w:t>
      </w:r>
      <w:r>
        <w:t>— Infraestrutura como Código (</w:t>
      </w:r>
      <w:proofErr w:type="spellStart"/>
      <w:r>
        <w:t>IaC</w:t>
      </w:r>
      <w:proofErr w:type="spellEnd"/>
      <w:r>
        <w:t xml:space="preserve">) e Conteinerização </w:t>
      </w:r>
      <w:r>
        <w:rPr>
          <w:i/>
          <w:iCs/>
          <w:color w:val="888888"/>
          <w:sz w:val="18"/>
          <w:szCs w:val="18"/>
        </w:rPr>
        <w:t xml:space="preserve">(8/12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4D5E57C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NF0020 </w:t>
      </w:r>
      <w:r>
        <w:t xml:space="preserve">— Feedback Visual de Ações </w:t>
      </w:r>
      <w:r>
        <w:rPr>
          <w:i/>
          <w:iCs/>
          <w:color w:val="888888"/>
          <w:sz w:val="18"/>
          <w:szCs w:val="18"/>
        </w:rPr>
        <w:t xml:space="preserve">(8/12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5CD1988B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NF0025 </w:t>
      </w:r>
      <w:r>
        <w:t xml:space="preserve">— Cache de Rascunho Offline </w:t>
      </w:r>
      <w:r>
        <w:rPr>
          <w:i/>
          <w:iCs/>
          <w:color w:val="888888"/>
          <w:sz w:val="18"/>
          <w:szCs w:val="18"/>
        </w:rPr>
        <w:t xml:space="preserve">(8/12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14F4C5D" w14:textId="77777777" w:rsidR="00E73FFA" w:rsidRDefault="00E73FFA" w:rsidP="00E73FFA"/>
    <w:p w14:paraId="7BDE23D1" w14:textId="23FE9D10" w:rsidR="00E73FFA" w:rsidRPr="00E73FFA" w:rsidRDefault="00E73FFA" w:rsidP="00E73FFA">
      <w:pPr>
        <w:rPr>
          <w:rFonts w:eastAsiaTheme="majorEastAsia" w:cstheme="majorBidi"/>
          <w:b/>
          <w:color w:val="1F3864" w:themeColor="accent5" w:themeShade="80"/>
          <w:sz w:val="24"/>
          <w:szCs w:val="32"/>
        </w:rPr>
      </w:pPr>
      <w:r w:rsidRPr="00E73FFA">
        <w:rPr>
          <w:rFonts w:eastAsiaTheme="majorEastAsia" w:cstheme="majorBidi"/>
          <w:b/>
          <w:color w:val="1F3864" w:themeColor="accent5" w:themeShade="80"/>
          <w:sz w:val="24"/>
          <w:szCs w:val="32"/>
        </w:rPr>
        <w:t>5. Backlog Futuro (</w:t>
      </w:r>
      <w:proofErr w:type="spellStart"/>
      <w:proofErr w:type="gramStart"/>
      <w:r w:rsidRPr="00E73FFA">
        <w:rPr>
          <w:rFonts w:eastAsiaTheme="majorEastAsia" w:cstheme="majorBidi"/>
          <w:b/>
          <w:color w:val="1F3864" w:themeColor="accent5" w:themeShade="80"/>
          <w:sz w:val="24"/>
          <w:szCs w:val="32"/>
        </w:rPr>
        <w:t>Roadmap</w:t>
      </w:r>
      <w:proofErr w:type="spellEnd"/>
      <w:r w:rsidRPr="00E73FFA">
        <w:rPr>
          <w:rFonts w:eastAsiaTheme="majorEastAsia" w:cstheme="majorBidi"/>
          <w:b/>
          <w:color w:val="1F3864" w:themeColor="accent5" w:themeShade="80"/>
          <w:sz w:val="24"/>
          <w:szCs w:val="32"/>
        </w:rPr>
        <w:t xml:space="preserve">  V</w:t>
      </w:r>
      <w:proofErr w:type="gramEnd"/>
      <w:r w:rsidRPr="00E73FFA">
        <w:rPr>
          <w:rFonts w:eastAsiaTheme="majorEastAsia" w:cstheme="majorBidi"/>
          <w:b/>
          <w:color w:val="1F3864" w:themeColor="accent5" w:themeShade="80"/>
          <w:sz w:val="24"/>
          <w:szCs w:val="32"/>
        </w:rPr>
        <w:t>2++)</w:t>
      </w:r>
    </w:p>
    <w:p w14:paraId="1410FF3E" w14:textId="1CE04A80" w:rsidR="00E73FFA" w:rsidRDefault="00E73FFA" w:rsidP="00E73FFA">
      <w:pPr>
        <w:spacing w:after="120"/>
      </w:pPr>
      <w:r>
        <w:t xml:space="preserve">Os requisitos abaixo foram considerados em sua grande maioria como desejáveis. Logo a aplicação poderá contê-los em versões </w:t>
      </w:r>
      <w:proofErr w:type="gramStart"/>
      <w:r>
        <w:t>futuras .</w:t>
      </w:r>
      <w:proofErr w:type="gramEnd"/>
    </w:p>
    <w:p w14:paraId="6B1C99CE" w14:textId="77777777" w:rsidR="00E73FFA" w:rsidRPr="00E73FFA" w:rsidRDefault="00E73FFA" w:rsidP="00E73FFA">
      <w:pPr>
        <w:pStyle w:val="Ttulo2"/>
        <w:spacing w:before="240" w:after="120"/>
        <w:rPr>
          <w:rFonts w:asciiTheme="minorHAnsi" w:hAnsiTheme="minorHAnsi"/>
          <w:b/>
          <w:color w:val="1F3864" w:themeColor="accent5" w:themeShade="80"/>
          <w:sz w:val="24"/>
          <w:szCs w:val="32"/>
        </w:rPr>
      </w:pPr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</w:rPr>
        <w:t xml:space="preserve">Portfólio de Projetos, Dashboard e Navegação de </w:t>
      </w:r>
      <w:proofErr w:type="spellStart"/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</w:rPr>
        <w:t>RDOs</w:t>
      </w:r>
      <w:proofErr w:type="spellEnd"/>
    </w:p>
    <w:p w14:paraId="43455B16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RF0013 </w:t>
      </w:r>
      <w:r>
        <w:t xml:space="preserve">— Logs de edição de diário de obras </w:t>
      </w:r>
      <w:r>
        <w:rPr>
          <w:i/>
          <w:iCs/>
          <w:color w:val="888888"/>
          <w:sz w:val="18"/>
          <w:szCs w:val="18"/>
        </w:rPr>
        <w:t xml:space="preserve">(6/12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56C44085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RF0016 </w:t>
      </w:r>
      <w:r>
        <w:t xml:space="preserve">— Ocultar Projeto </w:t>
      </w:r>
      <w:r>
        <w:rPr>
          <w:i/>
          <w:iCs/>
          <w:color w:val="888888"/>
          <w:sz w:val="18"/>
          <w:szCs w:val="18"/>
        </w:rPr>
        <w:t xml:space="preserve">(6/12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1EC0CE0" w14:textId="77777777" w:rsidR="00E73FFA" w:rsidRPr="00E73FFA" w:rsidRDefault="00E73FFA" w:rsidP="00E73FFA">
      <w:pPr>
        <w:pStyle w:val="Ttulo2"/>
        <w:spacing w:before="240" w:after="120"/>
        <w:rPr>
          <w:rFonts w:asciiTheme="minorHAnsi" w:hAnsiTheme="minorHAnsi"/>
          <w:b/>
          <w:color w:val="1F3864" w:themeColor="accent5" w:themeShade="80"/>
          <w:sz w:val="24"/>
          <w:szCs w:val="32"/>
        </w:rPr>
      </w:pPr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</w:rPr>
        <w:t>Edição, Preenchimento e Fluxo de Validação do RDO</w:t>
      </w:r>
    </w:p>
    <w:p w14:paraId="17B6D00F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RF0038 </w:t>
      </w:r>
      <w:r>
        <w:t xml:space="preserve">— Guia Equipamentos </w:t>
      </w:r>
      <w:r>
        <w:rPr>
          <w:i/>
          <w:iCs/>
          <w:color w:val="888888"/>
          <w:sz w:val="18"/>
          <w:szCs w:val="18"/>
        </w:rPr>
        <w:t xml:space="preserve">(7/12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5B588B64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RF0033 </w:t>
      </w:r>
      <w:r>
        <w:t>— Integração Pluviométrica (</w:t>
      </w:r>
      <w:proofErr w:type="spellStart"/>
      <w:r>
        <w:t>Ecowitt</w:t>
      </w:r>
      <w:proofErr w:type="spellEnd"/>
      <w:r>
        <w:t xml:space="preserve">) </w:t>
      </w:r>
      <w:r>
        <w:rPr>
          <w:i/>
          <w:iCs/>
          <w:color w:val="888888"/>
          <w:sz w:val="18"/>
          <w:szCs w:val="18"/>
        </w:rPr>
        <w:t xml:space="preserve">(6/12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EE86127" w14:textId="77777777" w:rsidR="00E73FFA" w:rsidRPr="00E73FFA" w:rsidRDefault="00E73FFA" w:rsidP="00E73FFA">
      <w:pPr>
        <w:pStyle w:val="Ttulo2"/>
        <w:spacing w:before="240" w:after="120"/>
        <w:rPr>
          <w:rFonts w:asciiTheme="minorHAnsi" w:hAnsiTheme="minorHAnsi"/>
          <w:b/>
          <w:color w:val="1F3864" w:themeColor="accent5" w:themeShade="80"/>
          <w:sz w:val="24"/>
          <w:szCs w:val="32"/>
        </w:rPr>
      </w:pPr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</w:rPr>
        <w:t>Inteligência de Dados e Integrações</w:t>
      </w:r>
    </w:p>
    <w:p w14:paraId="63E40F99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RF0052 </w:t>
      </w:r>
      <w:r>
        <w:t xml:space="preserve">— Integração com Controle Pluviométrico </w:t>
      </w:r>
      <w:r>
        <w:rPr>
          <w:i/>
          <w:iCs/>
          <w:color w:val="888888"/>
          <w:sz w:val="18"/>
          <w:szCs w:val="18"/>
        </w:rPr>
        <w:t xml:space="preserve">(7/12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3F37594B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RF0050 </w:t>
      </w:r>
      <w:r>
        <w:t xml:space="preserve">— Fontes e contexto para Inteligência dos dados </w:t>
      </w:r>
      <w:r>
        <w:rPr>
          <w:i/>
          <w:iCs/>
          <w:color w:val="888888"/>
          <w:sz w:val="18"/>
          <w:szCs w:val="18"/>
        </w:rPr>
        <w:t xml:space="preserve">(6/12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9695DA0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RF0053 </w:t>
      </w:r>
      <w:r>
        <w:t xml:space="preserve">— Controle de Locações </w:t>
      </w:r>
      <w:r>
        <w:rPr>
          <w:i/>
          <w:iCs/>
          <w:color w:val="888888"/>
          <w:sz w:val="18"/>
          <w:szCs w:val="18"/>
        </w:rPr>
        <w:t xml:space="preserve">(6/12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A39929F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RF0056 </w:t>
      </w:r>
      <w:r>
        <w:t xml:space="preserve">— Histograma de Correlação: Chuva vs. Efetivo vs. Produtividade </w:t>
      </w:r>
      <w:r>
        <w:rPr>
          <w:i/>
          <w:iCs/>
          <w:color w:val="888888"/>
          <w:sz w:val="18"/>
          <w:szCs w:val="18"/>
        </w:rPr>
        <w:t xml:space="preserve">(6/12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3DBAD340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RF0057 </w:t>
      </w:r>
      <w:r>
        <w:t xml:space="preserve">— Inteligência dos dados com relação a mão de obra. </w:t>
      </w:r>
      <w:r>
        <w:rPr>
          <w:i/>
          <w:iCs/>
          <w:color w:val="888888"/>
          <w:sz w:val="18"/>
          <w:szCs w:val="18"/>
        </w:rPr>
        <w:t xml:space="preserve">(6/12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34710E5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RF0049 </w:t>
      </w:r>
      <w:r>
        <w:t xml:space="preserve">— Painel de Inteligência dos dados </w:t>
      </w:r>
      <w:r>
        <w:rPr>
          <w:i/>
          <w:iCs/>
          <w:color w:val="888888"/>
          <w:sz w:val="18"/>
          <w:szCs w:val="18"/>
        </w:rPr>
        <w:t xml:space="preserve">(5/12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18600872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RF0051 </w:t>
      </w:r>
      <w:r>
        <w:t xml:space="preserve">— Integração de IA para inteligência dos dados </w:t>
      </w:r>
      <w:r>
        <w:rPr>
          <w:i/>
          <w:iCs/>
          <w:color w:val="888888"/>
          <w:sz w:val="18"/>
          <w:szCs w:val="18"/>
        </w:rPr>
        <w:t xml:space="preserve">(5/12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3730BC6E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RF0058 </w:t>
      </w:r>
      <w:r>
        <w:t xml:space="preserve">— Integração de controle de ponto </w:t>
      </w:r>
      <w:r>
        <w:rPr>
          <w:i/>
          <w:iCs/>
          <w:color w:val="888888"/>
          <w:sz w:val="18"/>
          <w:szCs w:val="18"/>
        </w:rPr>
        <w:t xml:space="preserve">(5/12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3B99895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RF0059 </w:t>
      </w:r>
      <w:r>
        <w:t xml:space="preserve">— Integração com Catracas Biométricas / Facial </w:t>
      </w:r>
      <w:r>
        <w:rPr>
          <w:i/>
          <w:iCs/>
          <w:color w:val="888888"/>
          <w:sz w:val="18"/>
          <w:szCs w:val="18"/>
        </w:rPr>
        <w:t xml:space="preserve">(5/12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21F770D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RF0060 </w:t>
      </w:r>
      <w:r>
        <w:t xml:space="preserve">— Espelho de Ponto Automatizado no RDO </w:t>
      </w:r>
      <w:r>
        <w:rPr>
          <w:i/>
          <w:iCs/>
          <w:color w:val="888888"/>
          <w:sz w:val="18"/>
          <w:szCs w:val="18"/>
        </w:rPr>
        <w:t xml:space="preserve">(5/12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C270F47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RF0054 </w:t>
      </w:r>
      <w:r>
        <w:t xml:space="preserve">— Feedback de contratos de locação vencidos </w:t>
      </w:r>
      <w:r>
        <w:rPr>
          <w:i/>
          <w:iCs/>
          <w:color w:val="888888"/>
          <w:sz w:val="18"/>
          <w:szCs w:val="18"/>
        </w:rPr>
        <w:t xml:space="preserve">(4/12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318203AA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RF0055 </w:t>
      </w:r>
      <w:r>
        <w:t xml:space="preserve">— Feedback sobre relatórios de concreto. </w:t>
      </w:r>
      <w:r>
        <w:rPr>
          <w:i/>
          <w:iCs/>
          <w:color w:val="888888"/>
          <w:sz w:val="18"/>
          <w:szCs w:val="18"/>
        </w:rPr>
        <w:t xml:space="preserve">(4/12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63D367BF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RF0061 </w:t>
      </w:r>
      <w:r>
        <w:t xml:space="preserve">— Alerta de Desvio de Turno (Segurança do Trabalho) </w:t>
      </w:r>
      <w:r>
        <w:rPr>
          <w:i/>
          <w:iCs/>
          <w:color w:val="888888"/>
          <w:sz w:val="18"/>
          <w:szCs w:val="18"/>
        </w:rPr>
        <w:t xml:space="preserve">(4/12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4040062B" w14:textId="77777777" w:rsidR="00E73FFA" w:rsidRDefault="00E73FFA" w:rsidP="00E73FFA">
      <w:pPr>
        <w:pStyle w:val="Ttulo2"/>
        <w:spacing w:before="240" w:after="120"/>
      </w:pPr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</w:rPr>
        <w:t>Usabilidade, Identidade Visual e Segurança Básica</w:t>
      </w:r>
    </w:p>
    <w:p w14:paraId="73397C28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NF0003 </w:t>
      </w:r>
      <w:r>
        <w:t xml:space="preserve">— Modo </w:t>
      </w:r>
      <w:proofErr w:type="spellStart"/>
      <w:r>
        <w:t>Dark</w:t>
      </w:r>
      <w:proofErr w:type="spellEnd"/>
      <w:r>
        <w:t xml:space="preserve"> /Modo Light </w:t>
      </w:r>
      <w:r>
        <w:rPr>
          <w:i/>
          <w:iCs/>
          <w:color w:val="888888"/>
          <w:sz w:val="18"/>
          <w:szCs w:val="18"/>
        </w:rPr>
        <w:t xml:space="preserve">(6/12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7F5CF0E1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NF0002 </w:t>
      </w:r>
      <w:r>
        <w:t xml:space="preserve">— Acesso em dispositivos móveis </w:t>
      </w:r>
      <w:r>
        <w:rPr>
          <w:i/>
          <w:iCs/>
          <w:color w:val="888888"/>
          <w:sz w:val="18"/>
          <w:szCs w:val="18"/>
        </w:rPr>
        <w:t xml:space="preserve">(4/12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2B91ECBD" w14:textId="77777777" w:rsidR="00E73FFA" w:rsidRPr="00E73FFA" w:rsidRDefault="00E73FFA" w:rsidP="00E73FFA">
      <w:pPr>
        <w:pStyle w:val="Ttulo2"/>
        <w:spacing w:before="240" w:after="120"/>
        <w:rPr>
          <w:rFonts w:asciiTheme="minorHAnsi" w:hAnsiTheme="minorHAnsi"/>
          <w:b/>
          <w:color w:val="1F3864" w:themeColor="accent5" w:themeShade="80"/>
          <w:sz w:val="24"/>
          <w:szCs w:val="32"/>
        </w:rPr>
      </w:pPr>
      <w:r w:rsidRPr="00E73FFA">
        <w:rPr>
          <w:rFonts w:asciiTheme="minorHAnsi" w:hAnsiTheme="minorHAnsi"/>
          <w:b/>
          <w:color w:val="1F3864" w:themeColor="accent5" w:themeShade="80"/>
          <w:sz w:val="24"/>
          <w:szCs w:val="32"/>
        </w:rPr>
        <w:t>Performance, Infraestrutura e Confiabilidade</w:t>
      </w:r>
    </w:p>
    <w:p w14:paraId="1833D206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NF0012 </w:t>
      </w:r>
      <w:r>
        <w:t xml:space="preserve">— Padrão Arquitetural (Monolito Modular) </w:t>
      </w:r>
      <w:r>
        <w:rPr>
          <w:i/>
          <w:iCs/>
          <w:color w:val="888888"/>
          <w:sz w:val="18"/>
          <w:szCs w:val="18"/>
        </w:rPr>
        <w:t xml:space="preserve">(7/12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170CEEF9" w14:textId="77777777" w:rsidR="00E73FFA" w:rsidRDefault="00E73FFA" w:rsidP="00E73FFA">
      <w:r>
        <w:br w:type="page"/>
      </w:r>
    </w:p>
    <w:p w14:paraId="6638822C" w14:textId="50097E80" w:rsidR="00E73FFA" w:rsidRPr="00E73FFA" w:rsidRDefault="00E73FFA" w:rsidP="00E73FFA">
      <w:pPr>
        <w:rPr>
          <w:rFonts w:eastAsiaTheme="majorEastAsia" w:cstheme="majorBidi"/>
          <w:b/>
          <w:color w:val="1F3864" w:themeColor="accent5" w:themeShade="80"/>
          <w:sz w:val="24"/>
          <w:szCs w:val="32"/>
          <w:lang w:val="en-US"/>
        </w:rPr>
      </w:pPr>
      <w:r w:rsidRPr="00E73FFA">
        <w:rPr>
          <w:rFonts w:eastAsiaTheme="majorEastAsia" w:cstheme="majorBidi"/>
          <w:b/>
          <w:color w:val="1F3864" w:themeColor="accent5" w:themeShade="80"/>
          <w:sz w:val="24"/>
          <w:szCs w:val="32"/>
          <w:lang w:val="en-US"/>
        </w:rPr>
        <w:lastRenderedPageBreak/>
        <w:t xml:space="preserve">7. Itens Fora de Escopo do Produto </w:t>
      </w:r>
    </w:p>
    <w:p w14:paraId="20E6C946" w14:textId="77777777" w:rsidR="00E73FFA" w:rsidRDefault="00E73FFA" w:rsidP="00E73FFA">
      <w:pPr>
        <w:spacing w:after="120"/>
      </w:pPr>
      <w:r>
        <w:t>O requisito abaixo teve avaliação predominantemente negativa (Recusado/Desejável) pela equipe e não deve ser considerado nesta fase do produto.</w:t>
      </w:r>
    </w:p>
    <w:p w14:paraId="50C43C80" w14:textId="77777777" w:rsidR="00E73FFA" w:rsidRDefault="00E73FFA" w:rsidP="00E73FFA">
      <w:pPr>
        <w:pStyle w:val="Ttulo2"/>
        <w:spacing w:before="240" w:after="120"/>
      </w:pPr>
      <w:r>
        <w:rPr>
          <w:b/>
          <w:bCs/>
          <w:color w:val="002B49"/>
        </w:rPr>
        <w:t>Edição, Preenchimento e Fluxo de Validação do RDO</w:t>
      </w:r>
    </w:p>
    <w:p w14:paraId="1351CB93" w14:textId="77777777" w:rsidR="00E73FFA" w:rsidRDefault="00E73FFA" w:rsidP="00E73FFA">
      <w:pPr>
        <w:pStyle w:val="PargrafodaLista"/>
        <w:numPr>
          <w:ilvl w:val="0"/>
          <w:numId w:val="4"/>
        </w:numPr>
        <w:spacing w:after="60" w:line="240" w:lineRule="auto"/>
        <w:contextualSpacing w:val="0"/>
      </w:pPr>
      <w:r>
        <w:rPr>
          <w:b/>
          <w:bCs/>
          <w:color w:val="002B49"/>
        </w:rPr>
        <w:t xml:space="preserve">RF0048 </w:t>
      </w:r>
      <w:r>
        <w:t xml:space="preserve">— Navegação avançada para usuários avançados. </w:t>
      </w:r>
      <w:r>
        <w:rPr>
          <w:i/>
          <w:iCs/>
          <w:color w:val="888888"/>
          <w:sz w:val="18"/>
          <w:szCs w:val="18"/>
        </w:rPr>
        <w:t xml:space="preserve">(2/12 </w:t>
      </w:r>
      <w:proofErr w:type="spellStart"/>
      <w:r>
        <w:rPr>
          <w:i/>
          <w:iCs/>
          <w:color w:val="888888"/>
          <w:sz w:val="18"/>
          <w:szCs w:val="18"/>
        </w:rPr>
        <w:t>pts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p w14:paraId="0DB8A48B" w14:textId="4AF2A3CD" w:rsidR="00192699" w:rsidRPr="00192699" w:rsidRDefault="00192699" w:rsidP="00192699"/>
    <w:sectPr w:rsidR="00192699" w:rsidRPr="00192699" w:rsidSect="00152C84">
      <w:headerReference w:type="default" r:id="rId12"/>
      <w:footerReference w:type="default" r:id="rId13"/>
      <w:pgSz w:w="11906" w:h="16838"/>
      <w:pgMar w:top="1701" w:right="851" w:bottom="1418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29A43" w14:textId="77777777" w:rsidR="007937F2" w:rsidRPr="008D32E4" w:rsidRDefault="007937F2" w:rsidP="003777A3">
      <w:pPr>
        <w:spacing w:after="0" w:line="240" w:lineRule="auto"/>
      </w:pPr>
      <w:r w:rsidRPr="008D32E4">
        <w:separator/>
      </w:r>
    </w:p>
  </w:endnote>
  <w:endnote w:type="continuationSeparator" w:id="0">
    <w:p w14:paraId="641C8E6A" w14:textId="77777777" w:rsidR="007937F2" w:rsidRPr="008D32E4" w:rsidRDefault="007937F2" w:rsidP="003777A3">
      <w:pPr>
        <w:spacing w:after="0" w:line="240" w:lineRule="auto"/>
      </w:pPr>
      <w:r w:rsidRPr="008D32E4">
        <w:continuationSeparator/>
      </w:r>
    </w:p>
  </w:endnote>
  <w:endnote w:type="continuationNotice" w:id="1">
    <w:p w14:paraId="5EB8D832" w14:textId="77777777" w:rsidR="007937F2" w:rsidRPr="008D32E4" w:rsidRDefault="007937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EE921" w14:textId="2157FEDC" w:rsidR="000359F3" w:rsidRPr="00D146A9" w:rsidRDefault="000359F3" w:rsidP="000359F3">
    <w:pPr>
      <w:pStyle w:val="Rodap"/>
      <w:pBdr>
        <w:top w:val="single" w:sz="4" w:space="1" w:color="auto"/>
      </w:pBdr>
      <w:rPr>
        <w:b/>
        <w:color w:val="002060"/>
        <w:sz w:val="18"/>
      </w:rPr>
    </w:pPr>
    <w:r w:rsidRPr="008D32E4">
      <w:rPr>
        <w:b/>
        <w:color w:val="002060"/>
        <w:sz w:val="18"/>
      </w:rPr>
      <w:t>E</w:t>
    </w:r>
    <w:r w:rsidR="000C20CC" w:rsidRPr="008D32E4">
      <w:rPr>
        <w:b/>
        <w:color w:val="002060"/>
        <w:sz w:val="18"/>
      </w:rPr>
      <w:t>QC</w:t>
    </w:r>
    <w:r w:rsidRPr="008D32E4">
      <w:rPr>
        <w:b/>
        <w:color w:val="002060"/>
        <w:sz w:val="18"/>
      </w:rPr>
      <w:t xml:space="preserve"> Engenharia Ltda.</w:t>
    </w:r>
    <w:r w:rsidR="007C6E3B">
      <w:rPr>
        <w:b/>
        <w:color w:val="002060"/>
        <w:sz w:val="18"/>
      </w:rPr>
      <w:t xml:space="preserve"> </w:t>
    </w:r>
  </w:p>
  <w:p w14:paraId="5A701BDC" w14:textId="3E6B198D" w:rsidR="007C6E3B" w:rsidRPr="007C6E3B" w:rsidRDefault="007C6E3B">
    <w:pPr>
      <w:pStyle w:val="Rodap"/>
      <w:rPr>
        <w:color w:val="002060"/>
        <w:sz w:val="18"/>
      </w:rPr>
    </w:pPr>
    <w:hyperlink r:id="rId1" w:history="1">
      <w:r w:rsidRPr="007C6E3B">
        <w:rPr>
          <w:rStyle w:val="Hyperlink"/>
          <w:sz w:val="18"/>
        </w:rPr>
        <w:t>www.eqc.com.br</w:t>
      </w:r>
    </w:hyperlink>
  </w:p>
  <w:p w14:paraId="75405E7A" w14:textId="4FEEA951" w:rsidR="007C6E3B" w:rsidRPr="007C6E3B" w:rsidRDefault="007C6E3B" w:rsidP="007C6E3B">
    <w:pPr>
      <w:pStyle w:val="Rodap"/>
      <w:jc w:val="right"/>
      <w:rPr>
        <w:color w:val="002060"/>
        <w:sz w:val="18"/>
      </w:rPr>
    </w:pPr>
    <w:r w:rsidRPr="007C6E3B">
      <w:rPr>
        <w:color w:val="002060"/>
        <w:sz w:val="18"/>
      </w:rPr>
      <w:t>Hérmon A</w:t>
    </w:r>
    <w:r>
      <w:rPr>
        <w:color w:val="002060"/>
        <w:sz w:val="18"/>
      </w:rPr>
      <w:t>lmeida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EC22E" w14:textId="77777777" w:rsidR="007937F2" w:rsidRPr="008D32E4" w:rsidRDefault="007937F2" w:rsidP="003777A3">
      <w:pPr>
        <w:spacing w:after="0" w:line="240" w:lineRule="auto"/>
      </w:pPr>
      <w:r w:rsidRPr="008D32E4">
        <w:separator/>
      </w:r>
    </w:p>
  </w:footnote>
  <w:footnote w:type="continuationSeparator" w:id="0">
    <w:p w14:paraId="61F4BAB0" w14:textId="77777777" w:rsidR="007937F2" w:rsidRPr="008D32E4" w:rsidRDefault="007937F2" w:rsidP="003777A3">
      <w:pPr>
        <w:spacing w:after="0" w:line="240" w:lineRule="auto"/>
      </w:pPr>
      <w:r w:rsidRPr="008D32E4">
        <w:continuationSeparator/>
      </w:r>
    </w:p>
  </w:footnote>
  <w:footnote w:type="continuationNotice" w:id="1">
    <w:p w14:paraId="28E23140" w14:textId="77777777" w:rsidR="007937F2" w:rsidRPr="008D32E4" w:rsidRDefault="007937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Layout w:type="fixed"/>
      <w:tblLook w:val="04A0" w:firstRow="1" w:lastRow="0" w:firstColumn="1" w:lastColumn="0" w:noHBand="0" w:noVBand="1"/>
    </w:tblPr>
    <w:tblGrid>
      <w:gridCol w:w="2264"/>
      <w:gridCol w:w="6095"/>
      <w:gridCol w:w="1552"/>
    </w:tblGrid>
    <w:tr w:rsidR="006568A2" w:rsidRPr="008D32E4" w14:paraId="6C3D14DF" w14:textId="77777777" w:rsidTr="008F4671">
      <w:trPr>
        <w:trHeight w:val="841"/>
      </w:trPr>
      <w:tc>
        <w:tcPr>
          <w:tcW w:w="1142" w:type="pct"/>
          <w:hideMark/>
        </w:tcPr>
        <w:p w14:paraId="0E4580A0" w14:textId="759507BA" w:rsidR="006568A2" w:rsidRPr="008D32E4" w:rsidRDefault="008F4671" w:rsidP="003777A3">
          <w:pPr>
            <w:pStyle w:val="Cabealho"/>
          </w:pPr>
          <w:r w:rsidRPr="008D32E4"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7156550A" wp14:editId="2D2CBB14">
                <wp:simplePos x="0" y="0"/>
                <wp:positionH relativeFrom="column">
                  <wp:posOffset>222250</wp:posOffset>
                </wp:positionH>
                <wp:positionV relativeFrom="paragraph">
                  <wp:posOffset>45720</wp:posOffset>
                </wp:positionV>
                <wp:extent cx="909891" cy="425450"/>
                <wp:effectExtent l="0" t="0" r="0" b="0"/>
                <wp:wrapNone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9891" cy="425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075" w:type="pct"/>
          <w:noWrap/>
          <w:vAlign w:val="center"/>
          <w:hideMark/>
        </w:tcPr>
        <w:p w14:paraId="1B643F5C" w14:textId="3FA7F3B4" w:rsidR="006568A2" w:rsidRPr="008D32E4" w:rsidRDefault="00E73FFA" w:rsidP="007135AA">
          <w:pPr>
            <w:pStyle w:val="Cabealho"/>
            <w:jc w:val="center"/>
            <w:rPr>
              <w:b/>
              <w:bCs/>
              <w:color w:val="002060"/>
            </w:rPr>
          </w:pPr>
          <w:r>
            <w:rPr>
              <w:b/>
              <w:bCs/>
              <w:color w:val="002060"/>
            </w:rPr>
            <w:t>Backlog do Produto</w:t>
          </w:r>
          <w:r w:rsidR="002915DF">
            <w:rPr>
              <w:b/>
              <w:bCs/>
              <w:color w:val="002060"/>
            </w:rPr>
            <w:t xml:space="preserve"> – R00</w:t>
          </w:r>
        </w:p>
      </w:tc>
      <w:tc>
        <w:tcPr>
          <w:tcW w:w="783" w:type="pct"/>
          <w:vAlign w:val="center"/>
        </w:tcPr>
        <w:p w14:paraId="6FDF7FF7" w14:textId="1FD69C6F" w:rsidR="006568A2" w:rsidRPr="008D32E4" w:rsidRDefault="00E73FFA" w:rsidP="00C06A56">
          <w:pPr>
            <w:pStyle w:val="Cabealho"/>
            <w:jc w:val="center"/>
            <w:rPr>
              <w:b/>
              <w:bCs/>
              <w:color w:val="002060"/>
            </w:rPr>
          </w:pPr>
          <w:r>
            <w:rPr>
              <w:b/>
              <w:bCs/>
              <w:color w:val="002060"/>
            </w:rPr>
            <w:t>21</w:t>
          </w:r>
          <w:r w:rsidR="000077A9" w:rsidRPr="008D32E4">
            <w:rPr>
              <w:b/>
              <w:bCs/>
              <w:color w:val="002060"/>
            </w:rPr>
            <w:t>/0</w:t>
          </w:r>
          <w:r w:rsidR="00F37835">
            <w:rPr>
              <w:b/>
              <w:bCs/>
              <w:color w:val="002060"/>
            </w:rPr>
            <w:t>7</w:t>
          </w:r>
          <w:r w:rsidR="000077A9" w:rsidRPr="008D32E4">
            <w:rPr>
              <w:b/>
              <w:bCs/>
              <w:color w:val="002060"/>
            </w:rPr>
            <w:t>/202</w:t>
          </w:r>
          <w:r w:rsidR="00F37835">
            <w:rPr>
              <w:b/>
              <w:bCs/>
              <w:color w:val="002060"/>
            </w:rPr>
            <w:t>6</w:t>
          </w:r>
        </w:p>
      </w:tc>
    </w:tr>
  </w:tbl>
  <w:p w14:paraId="7E56AFCF" w14:textId="77777777" w:rsidR="003777A3" w:rsidRPr="008D32E4" w:rsidRDefault="003777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6FC454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5E4543"/>
    <w:multiLevelType w:val="hybridMultilevel"/>
    <w:tmpl w:val="C93694FC"/>
    <w:lvl w:ilvl="0" w:tplc="FFB2EE14">
      <w:start w:val="1"/>
      <w:numFmt w:val="bullet"/>
      <w:lvlText w:val="●"/>
      <w:lvlJc w:val="left"/>
      <w:pPr>
        <w:ind w:left="720" w:hanging="360"/>
      </w:pPr>
    </w:lvl>
    <w:lvl w:ilvl="1" w:tplc="F462F1B6">
      <w:start w:val="1"/>
      <w:numFmt w:val="bullet"/>
      <w:lvlText w:val="○"/>
      <w:lvlJc w:val="left"/>
      <w:pPr>
        <w:ind w:left="1440" w:hanging="360"/>
      </w:pPr>
    </w:lvl>
    <w:lvl w:ilvl="2" w:tplc="5F3AB716">
      <w:start w:val="1"/>
      <w:numFmt w:val="bullet"/>
      <w:lvlText w:val="■"/>
      <w:lvlJc w:val="left"/>
      <w:pPr>
        <w:ind w:left="2160" w:hanging="360"/>
      </w:pPr>
    </w:lvl>
    <w:lvl w:ilvl="3" w:tplc="68867460">
      <w:start w:val="1"/>
      <w:numFmt w:val="bullet"/>
      <w:lvlText w:val="●"/>
      <w:lvlJc w:val="left"/>
      <w:pPr>
        <w:ind w:left="2880" w:hanging="360"/>
      </w:pPr>
    </w:lvl>
    <w:lvl w:ilvl="4" w:tplc="26E8E2F4">
      <w:start w:val="1"/>
      <w:numFmt w:val="bullet"/>
      <w:lvlText w:val="○"/>
      <w:lvlJc w:val="left"/>
      <w:pPr>
        <w:ind w:left="3600" w:hanging="360"/>
      </w:pPr>
    </w:lvl>
    <w:lvl w:ilvl="5" w:tplc="36A246BA">
      <w:start w:val="1"/>
      <w:numFmt w:val="bullet"/>
      <w:lvlText w:val="■"/>
      <w:lvlJc w:val="left"/>
      <w:pPr>
        <w:ind w:left="4320" w:hanging="360"/>
      </w:pPr>
    </w:lvl>
    <w:lvl w:ilvl="6" w:tplc="B664AE06">
      <w:start w:val="1"/>
      <w:numFmt w:val="bullet"/>
      <w:lvlText w:val="●"/>
      <w:lvlJc w:val="left"/>
      <w:pPr>
        <w:ind w:left="5040" w:hanging="360"/>
      </w:pPr>
    </w:lvl>
    <w:lvl w:ilvl="7" w:tplc="C31C8460">
      <w:start w:val="1"/>
      <w:numFmt w:val="bullet"/>
      <w:lvlText w:val="●"/>
      <w:lvlJc w:val="left"/>
      <w:pPr>
        <w:ind w:left="5760" w:hanging="360"/>
      </w:pPr>
    </w:lvl>
    <w:lvl w:ilvl="8" w:tplc="E20C7D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F5613B"/>
    <w:multiLevelType w:val="hybridMultilevel"/>
    <w:tmpl w:val="A73899F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C2C03B7"/>
    <w:multiLevelType w:val="hybridMultilevel"/>
    <w:tmpl w:val="68F63C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813510">
    <w:abstractNumId w:val="0"/>
  </w:num>
  <w:num w:numId="2" w16cid:durableId="394664396">
    <w:abstractNumId w:val="3"/>
  </w:num>
  <w:num w:numId="3" w16cid:durableId="452284286">
    <w:abstractNumId w:val="2"/>
  </w:num>
  <w:num w:numId="4" w16cid:durableId="380137011">
    <w:abstractNumId w:val="1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08E"/>
    <w:rsid w:val="00001C87"/>
    <w:rsid w:val="0000214D"/>
    <w:rsid w:val="000040EE"/>
    <w:rsid w:val="00005473"/>
    <w:rsid w:val="000063E0"/>
    <w:rsid w:val="00006B90"/>
    <w:rsid w:val="000077A9"/>
    <w:rsid w:val="00010C19"/>
    <w:rsid w:val="000146A7"/>
    <w:rsid w:val="00014BE5"/>
    <w:rsid w:val="00015808"/>
    <w:rsid w:val="00020050"/>
    <w:rsid w:val="0002240F"/>
    <w:rsid w:val="00023CA4"/>
    <w:rsid w:val="00025AB6"/>
    <w:rsid w:val="00027C2F"/>
    <w:rsid w:val="000302C6"/>
    <w:rsid w:val="00030CB6"/>
    <w:rsid w:val="00034485"/>
    <w:rsid w:val="000359F3"/>
    <w:rsid w:val="000364EF"/>
    <w:rsid w:val="00036F37"/>
    <w:rsid w:val="0004000C"/>
    <w:rsid w:val="00044D4A"/>
    <w:rsid w:val="00046603"/>
    <w:rsid w:val="00050152"/>
    <w:rsid w:val="00053A37"/>
    <w:rsid w:val="00054A32"/>
    <w:rsid w:val="0005533C"/>
    <w:rsid w:val="00060819"/>
    <w:rsid w:val="00060A11"/>
    <w:rsid w:val="0006408F"/>
    <w:rsid w:val="0006640B"/>
    <w:rsid w:val="000669F4"/>
    <w:rsid w:val="000721E7"/>
    <w:rsid w:val="00073848"/>
    <w:rsid w:val="00075053"/>
    <w:rsid w:val="00075A10"/>
    <w:rsid w:val="000778A0"/>
    <w:rsid w:val="00082798"/>
    <w:rsid w:val="00084BF3"/>
    <w:rsid w:val="00085FA1"/>
    <w:rsid w:val="00086288"/>
    <w:rsid w:val="00086B1C"/>
    <w:rsid w:val="0008762C"/>
    <w:rsid w:val="000909F5"/>
    <w:rsid w:val="00091393"/>
    <w:rsid w:val="0009276E"/>
    <w:rsid w:val="00096071"/>
    <w:rsid w:val="000A0107"/>
    <w:rsid w:val="000A0756"/>
    <w:rsid w:val="000A164C"/>
    <w:rsid w:val="000A3BC0"/>
    <w:rsid w:val="000A41B7"/>
    <w:rsid w:val="000B29B2"/>
    <w:rsid w:val="000B2E09"/>
    <w:rsid w:val="000B6945"/>
    <w:rsid w:val="000B6B0E"/>
    <w:rsid w:val="000C071D"/>
    <w:rsid w:val="000C0E68"/>
    <w:rsid w:val="000C108D"/>
    <w:rsid w:val="000C1B31"/>
    <w:rsid w:val="000C20CC"/>
    <w:rsid w:val="000C2FDA"/>
    <w:rsid w:val="000C7356"/>
    <w:rsid w:val="000D122D"/>
    <w:rsid w:val="000D14D0"/>
    <w:rsid w:val="000D28BA"/>
    <w:rsid w:val="000D3500"/>
    <w:rsid w:val="000D42D0"/>
    <w:rsid w:val="000D430A"/>
    <w:rsid w:val="000E64A6"/>
    <w:rsid w:val="000E6E70"/>
    <w:rsid w:val="000E7A26"/>
    <w:rsid w:val="000F3C0B"/>
    <w:rsid w:val="000F736A"/>
    <w:rsid w:val="000F7BE2"/>
    <w:rsid w:val="000F7ECD"/>
    <w:rsid w:val="00106E8D"/>
    <w:rsid w:val="001101DF"/>
    <w:rsid w:val="001125EB"/>
    <w:rsid w:val="00113846"/>
    <w:rsid w:val="00113D74"/>
    <w:rsid w:val="00115C3D"/>
    <w:rsid w:val="00116562"/>
    <w:rsid w:val="00117AF0"/>
    <w:rsid w:val="0012150D"/>
    <w:rsid w:val="0012412D"/>
    <w:rsid w:val="00124BCD"/>
    <w:rsid w:val="001327DF"/>
    <w:rsid w:val="0014146C"/>
    <w:rsid w:val="00141C65"/>
    <w:rsid w:val="00147ED3"/>
    <w:rsid w:val="00152C84"/>
    <w:rsid w:val="0015675F"/>
    <w:rsid w:val="00162C3D"/>
    <w:rsid w:val="00165E00"/>
    <w:rsid w:val="00167E11"/>
    <w:rsid w:val="0017068F"/>
    <w:rsid w:val="0017112A"/>
    <w:rsid w:val="0017582C"/>
    <w:rsid w:val="00177287"/>
    <w:rsid w:val="00181BC0"/>
    <w:rsid w:val="00182513"/>
    <w:rsid w:val="0018263A"/>
    <w:rsid w:val="001848DF"/>
    <w:rsid w:val="00186603"/>
    <w:rsid w:val="00192699"/>
    <w:rsid w:val="001930E9"/>
    <w:rsid w:val="0019389D"/>
    <w:rsid w:val="0019608E"/>
    <w:rsid w:val="001A04B2"/>
    <w:rsid w:val="001A2234"/>
    <w:rsid w:val="001A2B11"/>
    <w:rsid w:val="001A4CEA"/>
    <w:rsid w:val="001A6821"/>
    <w:rsid w:val="001B16CE"/>
    <w:rsid w:val="001B253C"/>
    <w:rsid w:val="001B3F3D"/>
    <w:rsid w:val="001B4257"/>
    <w:rsid w:val="001B49A9"/>
    <w:rsid w:val="001B5691"/>
    <w:rsid w:val="001B5920"/>
    <w:rsid w:val="001B7103"/>
    <w:rsid w:val="001C1DF7"/>
    <w:rsid w:val="001C538F"/>
    <w:rsid w:val="001D0640"/>
    <w:rsid w:val="001D1BB5"/>
    <w:rsid w:val="001D2663"/>
    <w:rsid w:val="001D67AD"/>
    <w:rsid w:val="001E349C"/>
    <w:rsid w:val="001E35CF"/>
    <w:rsid w:val="001F136F"/>
    <w:rsid w:val="001F1653"/>
    <w:rsid w:val="001F198B"/>
    <w:rsid w:val="001F20E0"/>
    <w:rsid w:val="001F50E8"/>
    <w:rsid w:val="00200063"/>
    <w:rsid w:val="002000F6"/>
    <w:rsid w:val="0020231A"/>
    <w:rsid w:val="0020256F"/>
    <w:rsid w:val="002035C9"/>
    <w:rsid w:val="002046EB"/>
    <w:rsid w:val="00204F3C"/>
    <w:rsid w:val="002065CF"/>
    <w:rsid w:val="00210956"/>
    <w:rsid w:val="0021142E"/>
    <w:rsid w:val="0021162B"/>
    <w:rsid w:val="002117C5"/>
    <w:rsid w:val="00212200"/>
    <w:rsid w:val="00213E5B"/>
    <w:rsid w:val="002153B4"/>
    <w:rsid w:val="0021715D"/>
    <w:rsid w:val="00217377"/>
    <w:rsid w:val="0021764D"/>
    <w:rsid w:val="002209AF"/>
    <w:rsid w:val="00222015"/>
    <w:rsid w:val="0022631D"/>
    <w:rsid w:val="00230742"/>
    <w:rsid w:val="00231CDF"/>
    <w:rsid w:val="002327AA"/>
    <w:rsid w:val="002334EA"/>
    <w:rsid w:val="00234A08"/>
    <w:rsid w:val="00234D0A"/>
    <w:rsid w:val="002406BB"/>
    <w:rsid w:val="0024357A"/>
    <w:rsid w:val="0024531F"/>
    <w:rsid w:val="00245B01"/>
    <w:rsid w:val="00250355"/>
    <w:rsid w:val="00250B82"/>
    <w:rsid w:val="002520F5"/>
    <w:rsid w:val="002544B3"/>
    <w:rsid w:val="00254CFA"/>
    <w:rsid w:val="00261C03"/>
    <w:rsid w:val="002648AA"/>
    <w:rsid w:val="00265535"/>
    <w:rsid w:val="00270403"/>
    <w:rsid w:val="00271354"/>
    <w:rsid w:val="002800BB"/>
    <w:rsid w:val="00281261"/>
    <w:rsid w:val="00287A93"/>
    <w:rsid w:val="00290B04"/>
    <w:rsid w:val="002915DF"/>
    <w:rsid w:val="00291767"/>
    <w:rsid w:val="0029283A"/>
    <w:rsid w:val="00293BB7"/>
    <w:rsid w:val="00295210"/>
    <w:rsid w:val="002A1919"/>
    <w:rsid w:val="002A25EE"/>
    <w:rsid w:val="002A5AC5"/>
    <w:rsid w:val="002A7006"/>
    <w:rsid w:val="002A75A7"/>
    <w:rsid w:val="002A7A2E"/>
    <w:rsid w:val="002B4D60"/>
    <w:rsid w:val="002B7B9D"/>
    <w:rsid w:val="002B7FC0"/>
    <w:rsid w:val="002C0AB4"/>
    <w:rsid w:val="002C5588"/>
    <w:rsid w:val="002D069F"/>
    <w:rsid w:val="002D1B8E"/>
    <w:rsid w:val="002D31BE"/>
    <w:rsid w:val="002D4AB9"/>
    <w:rsid w:val="002D572B"/>
    <w:rsid w:val="002D5894"/>
    <w:rsid w:val="002E2A41"/>
    <w:rsid w:val="002E51AA"/>
    <w:rsid w:val="002E6F7B"/>
    <w:rsid w:val="002E7DE6"/>
    <w:rsid w:val="002F356E"/>
    <w:rsid w:val="002F5559"/>
    <w:rsid w:val="00301E14"/>
    <w:rsid w:val="00304F13"/>
    <w:rsid w:val="00312D12"/>
    <w:rsid w:val="003139EB"/>
    <w:rsid w:val="0031582F"/>
    <w:rsid w:val="00316929"/>
    <w:rsid w:val="00320CB8"/>
    <w:rsid w:val="00321EBF"/>
    <w:rsid w:val="00326F8D"/>
    <w:rsid w:val="00327198"/>
    <w:rsid w:val="00327C59"/>
    <w:rsid w:val="00327CFE"/>
    <w:rsid w:val="0033006D"/>
    <w:rsid w:val="00332369"/>
    <w:rsid w:val="0033734C"/>
    <w:rsid w:val="003456A8"/>
    <w:rsid w:val="003458AD"/>
    <w:rsid w:val="00346949"/>
    <w:rsid w:val="00347E2F"/>
    <w:rsid w:val="00351209"/>
    <w:rsid w:val="00352589"/>
    <w:rsid w:val="00356CE8"/>
    <w:rsid w:val="00357499"/>
    <w:rsid w:val="003607FC"/>
    <w:rsid w:val="003634C3"/>
    <w:rsid w:val="00364460"/>
    <w:rsid w:val="00366273"/>
    <w:rsid w:val="00367A9D"/>
    <w:rsid w:val="00367BD1"/>
    <w:rsid w:val="003723CE"/>
    <w:rsid w:val="00372A86"/>
    <w:rsid w:val="0037365D"/>
    <w:rsid w:val="00375F94"/>
    <w:rsid w:val="00376A34"/>
    <w:rsid w:val="00376DF2"/>
    <w:rsid w:val="003777A3"/>
    <w:rsid w:val="00383500"/>
    <w:rsid w:val="00385EAE"/>
    <w:rsid w:val="003903C6"/>
    <w:rsid w:val="00392268"/>
    <w:rsid w:val="003A1388"/>
    <w:rsid w:val="003A2882"/>
    <w:rsid w:val="003A2A19"/>
    <w:rsid w:val="003A65AC"/>
    <w:rsid w:val="003A7719"/>
    <w:rsid w:val="003B10BA"/>
    <w:rsid w:val="003B4544"/>
    <w:rsid w:val="003C241F"/>
    <w:rsid w:val="003C4893"/>
    <w:rsid w:val="003C4939"/>
    <w:rsid w:val="003C76EB"/>
    <w:rsid w:val="003D1159"/>
    <w:rsid w:val="003D17DD"/>
    <w:rsid w:val="003D2154"/>
    <w:rsid w:val="003D4132"/>
    <w:rsid w:val="003E079E"/>
    <w:rsid w:val="003E1165"/>
    <w:rsid w:val="003E11F7"/>
    <w:rsid w:val="003E1786"/>
    <w:rsid w:val="003E1FC3"/>
    <w:rsid w:val="003E5E75"/>
    <w:rsid w:val="003F0C76"/>
    <w:rsid w:val="003F129B"/>
    <w:rsid w:val="003F513C"/>
    <w:rsid w:val="003F5199"/>
    <w:rsid w:val="00407F77"/>
    <w:rsid w:val="0041202F"/>
    <w:rsid w:val="004129FB"/>
    <w:rsid w:val="00416B60"/>
    <w:rsid w:val="0042732D"/>
    <w:rsid w:val="00432CB1"/>
    <w:rsid w:val="0043346E"/>
    <w:rsid w:val="004338AA"/>
    <w:rsid w:val="00451E10"/>
    <w:rsid w:val="00452E4E"/>
    <w:rsid w:val="00456194"/>
    <w:rsid w:val="00456BC2"/>
    <w:rsid w:val="00461A3C"/>
    <w:rsid w:val="004645B6"/>
    <w:rsid w:val="00465655"/>
    <w:rsid w:val="004665B1"/>
    <w:rsid w:val="004707A5"/>
    <w:rsid w:val="00473884"/>
    <w:rsid w:val="00473D29"/>
    <w:rsid w:val="00475A73"/>
    <w:rsid w:val="00477977"/>
    <w:rsid w:val="004810BF"/>
    <w:rsid w:val="00483807"/>
    <w:rsid w:val="004847AD"/>
    <w:rsid w:val="00495BD8"/>
    <w:rsid w:val="004A15F1"/>
    <w:rsid w:val="004A2D08"/>
    <w:rsid w:val="004A3DE2"/>
    <w:rsid w:val="004A5449"/>
    <w:rsid w:val="004A6E8B"/>
    <w:rsid w:val="004A7E17"/>
    <w:rsid w:val="004B344A"/>
    <w:rsid w:val="004B7BD6"/>
    <w:rsid w:val="004C6335"/>
    <w:rsid w:val="004C67EE"/>
    <w:rsid w:val="004C6BFD"/>
    <w:rsid w:val="004D295C"/>
    <w:rsid w:val="004E2E56"/>
    <w:rsid w:val="004E3841"/>
    <w:rsid w:val="004E4136"/>
    <w:rsid w:val="004E645D"/>
    <w:rsid w:val="004E6D90"/>
    <w:rsid w:val="004F4AE2"/>
    <w:rsid w:val="004F5CA2"/>
    <w:rsid w:val="004F6D0C"/>
    <w:rsid w:val="004F70B8"/>
    <w:rsid w:val="005022ED"/>
    <w:rsid w:val="00503F75"/>
    <w:rsid w:val="00507995"/>
    <w:rsid w:val="005079BC"/>
    <w:rsid w:val="00510362"/>
    <w:rsid w:val="00510471"/>
    <w:rsid w:val="005149D3"/>
    <w:rsid w:val="00515F0F"/>
    <w:rsid w:val="00516C6A"/>
    <w:rsid w:val="00517F36"/>
    <w:rsid w:val="00520205"/>
    <w:rsid w:val="00526CE2"/>
    <w:rsid w:val="00530E5F"/>
    <w:rsid w:val="00530EB9"/>
    <w:rsid w:val="005330E4"/>
    <w:rsid w:val="00534B9D"/>
    <w:rsid w:val="0053782D"/>
    <w:rsid w:val="005409BC"/>
    <w:rsid w:val="005457AA"/>
    <w:rsid w:val="005457DA"/>
    <w:rsid w:val="0054756A"/>
    <w:rsid w:val="00553FF6"/>
    <w:rsid w:val="00554F78"/>
    <w:rsid w:val="00556757"/>
    <w:rsid w:val="00556847"/>
    <w:rsid w:val="0055734B"/>
    <w:rsid w:val="0056056F"/>
    <w:rsid w:val="00565B2D"/>
    <w:rsid w:val="00566218"/>
    <w:rsid w:val="005710CC"/>
    <w:rsid w:val="0057679E"/>
    <w:rsid w:val="005812FF"/>
    <w:rsid w:val="00581F27"/>
    <w:rsid w:val="0058400B"/>
    <w:rsid w:val="005860F9"/>
    <w:rsid w:val="005877CC"/>
    <w:rsid w:val="00595034"/>
    <w:rsid w:val="005A2EC2"/>
    <w:rsid w:val="005A37A2"/>
    <w:rsid w:val="005A3D19"/>
    <w:rsid w:val="005A59BF"/>
    <w:rsid w:val="005A6505"/>
    <w:rsid w:val="005A7F6A"/>
    <w:rsid w:val="005B0282"/>
    <w:rsid w:val="005B13A9"/>
    <w:rsid w:val="005B3B28"/>
    <w:rsid w:val="005B581C"/>
    <w:rsid w:val="005B61A3"/>
    <w:rsid w:val="005C1CE4"/>
    <w:rsid w:val="005C494F"/>
    <w:rsid w:val="005C5C21"/>
    <w:rsid w:val="005C7756"/>
    <w:rsid w:val="005C7FE3"/>
    <w:rsid w:val="005D525E"/>
    <w:rsid w:val="005D7888"/>
    <w:rsid w:val="005E00DC"/>
    <w:rsid w:val="005E1487"/>
    <w:rsid w:val="005E15E9"/>
    <w:rsid w:val="005E4CE0"/>
    <w:rsid w:val="005E7FDC"/>
    <w:rsid w:val="005F10CB"/>
    <w:rsid w:val="005F1344"/>
    <w:rsid w:val="005F22C9"/>
    <w:rsid w:val="005F3E6C"/>
    <w:rsid w:val="005F45D9"/>
    <w:rsid w:val="005F472F"/>
    <w:rsid w:val="005F5E4C"/>
    <w:rsid w:val="005F7AB7"/>
    <w:rsid w:val="0060142A"/>
    <w:rsid w:val="006025A3"/>
    <w:rsid w:val="00602BBF"/>
    <w:rsid w:val="00605881"/>
    <w:rsid w:val="006065AA"/>
    <w:rsid w:val="00607F43"/>
    <w:rsid w:val="006133A3"/>
    <w:rsid w:val="00613478"/>
    <w:rsid w:val="0061441A"/>
    <w:rsid w:val="00616C84"/>
    <w:rsid w:val="0061794B"/>
    <w:rsid w:val="00617C7D"/>
    <w:rsid w:val="00622C52"/>
    <w:rsid w:val="00623538"/>
    <w:rsid w:val="006235F3"/>
    <w:rsid w:val="00626F5A"/>
    <w:rsid w:val="00627E12"/>
    <w:rsid w:val="00630316"/>
    <w:rsid w:val="00632640"/>
    <w:rsid w:val="00633F83"/>
    <w:rsid w:val="0063554C"/>
    <w:rsid w:val="00636A96"/>
    <w:rsid w:val="0064011A"/>
    <w:rsid w:val="006427EF"/>
    <w:rsid w:val="00645696"/>
    <w:rsid w:val="006477A5"/>
    <w:rsid w:val="006514C0"/>
    <w:rsid w:val="0065175F"/>
    <w:rsid w:val="00651AF7"/>
    <w:rsid w:val="0065300C"/>
    <w:rsid w:val="00656859"/>
    <w:rsid w:val="006568A2"/>
    <w:rsid w:val="0066316F"/>
    <w:rsid w:val="006660B8"/>
    <w:rsid w:val="006709F2"/>
    <w:rsid w:val="00673435"/>
    <w:rsid w:val="00675651"/>
    <w:rsid w:val="006758BB"/>
    <w:rsid w:val="00675F9B"/>
    <w:rsid w:val="006762D6"/>
    <w:rsid w:val="00676F51"/>
    <w:rsid w:val="0068220C"/>
    <w:rsid w:val="00682560"/>
    <w:rsid w:val="00682DD5"/>
    <w:rsid w:val="006840EE"/>
    <w:rsid w:val="0068573F"/>
    <w:rsid w:val="00690E7E"/>
    <w:rsid w:val="006919EF"/>
    <w:rsid w:val="00692FA0"/>
    <w:rsid w:val="00696EE2"/>
    <w:rsid w:val="006A2297"/>
    <w:rsid w:val="006A4552"/>
    <w:rsid w:val="006A5487"/>
    <w:rsid w:val="006A5F08"/>
    <w:rsid w:val="006A6F41"/>
    <w:rsid w:val="006B02A9"/>
    <w:rsid w:val="006B1A98"/>
    <w:rsid w:val="006B277A"/>
    <w:rsid w:val="006B688B"/>
    <w:rsid w:val="006D050E"/>
    <w:rsid w:val="006D0D2E"/>
    <w:rsid w:val="006D11C7"/>
    <w:rsid w:val="006D77B8"/>
    <w:rsid w:val="006E3DD0"/>
    <w:rsid w:val="006E3E91"/>
    <w:rsid w:val="006E3F2C"/>
    <w:rsid w:val="006E47BE"/>
    <w:rsid w:val="006E488A"/>
    <w:rsid w:val="006E51D3"/>
    <w:rsid w:val="006E77C6"/>
    <w:rsid w:val="006F0482"/>
    <w:rsid w:val="006F6C25"/>
    <w:rsid w:val="0070153C"/>
    <w:rsid w:val="007052B2"/>
    <w:rsid w:val="00707A1C"/>
    <w:rsid w:val="0071308D"/>
    <w:rsid w:val="00713356"/>
    <w:rsid w:val="007135AA"/>
    <w:rsid w:val="00714418"/>
    <w:rsid w:val="0072021A"/>
    <w:rsid w:val="007206A0"/>
    <w:rsid w:val="00726008"/>
    <w:rsid w:val="007273FC"/>
    <w:rsid w:val="0073225E"/>
    <w:rsid w:val="007343DF"/>
    <w:rsid w:val="007403AC"/>
    <w:rsid w:val="0074162E"/>
    <w:rsid w:val="00741C6C"/>
    <w:rsid w:val="0074382F"/>
    <w:rsid w:val="0074497F"/>
    <w:rsid w:val="00744CC9"/>
    <w:rsid w:val="00745292"/>
    <w:rsid w:val="00747DC2"/>
    <w:rsid w:val="007510D7"/>
    <w:rsid w:val="00751835"/>
    <w:rsid w:val="0075377A"/>
    <w:rsid w:val="00753E07"/>
    <w:rsid w:val="00755C16"/>
    <w:rsid w:val="00756CEF"/>
    <w:rsid w:val="007629CA"/>
    <w:rsid w:val="00770EC2"/>
    <w:rsid w:val="007765E0"/>
    <w:rsid w:val="00784EFF"/>
    <w:rsid w:val="00786041"/>
    <w:rsid w:val="00787204"/>
    <w:rsid w:val="0078726F"/>
    <w:rsid w:val="00791A8F"/>
    <w:rsid w:val="00791BF2"/>
    <w:rsid w:val="00791FB0"/>
    <w:rsid w:val="007937F2"/>
    <w:rsid w:val="00793EC7"/>
    <w:rsid w:val="00795938"/>
    <w:rsid w:val="007968A1"/>
    <w:rsid w:val="00797F5E"/>
    <w:rsid w:val="007A2605"/>
    <w:rsid w:val="007A2BFE"/>
    <w:rsid w:val="007A2D9F"/>
    <w:rsid w:val="007A5EB0"/>
    <w:rsid w:val="007A7995"/>
    <w:rsid w:val="007A7E0F"/>
    <w:rsid w:val="007B48C4"/>
    <w:rsid w:val="007B5579"/>
    <w:rsid w:val="007B57DC"/>
    <w:rsid w:val="007C3803"/>
    <w:rsid w:val="007C3A85"/>
    <w:rsid w:val="007C6E3B"/>
    <w:rsid w:val="007D6E48"/>
    <w:rsid w:val="007D7939"/>
    <w:rsid w:val="007D796C"/>
    <w:rsid w:val="007E4C3C"/>
    <w:rsid w:val="007E5E6D"/>
    <w:rsid w:val="007F351A"/>
    <w:rsid w:val="007F4FF1"/>
    <w:rsid w:val="007F58D8"/>
    <w:rsid w:val="00803968"/>
    <w:rsid w:val="00804543"/>
    <w:rsid w:val="00804DD6"/>
    <w:rsid w:val="00810661"/>
    <w:rsid w:val="00812ECF"/>
    <w:rsid w:val="008151D1"/>
    <w:rsid w:val="0081653D"/>
    <w:rsid w:val="0082065F"/>
    <w:rsid w:val="00825500"/>
    <w:rsid w:val="00826E2D"/>
    <w:rsid w:val="00831403"/>
    <w:rsid w:val="00832546"/>
    <w:rsid w:val="00835951"/>
    <w:rsid w:val="00841CC6"/>
    <w:rsid w:val="00842001"/>
    <w:rsid w:val="00842502"/>
    <w:rsid w:val="00842752"/>
    <w:rsid w:val="008432B2"/>
    <w:rsid w:val="00843EF8"/>
    <w:rsid w:val="008466A7"/>
    <w:rsid w:val="00861C39"/>
    <w:rsid w:val="00861E38"/>
    <w:rsid w:val="0086239C"/>
    <w:rsid w:val="0086404F"/>
    <w:rsid w:val="008671B0"/>
    <w:rsid w:val="00870CAB"/>
    <w:rsid w:val="00871E07"/>
    <w:rsid w:val="008751CE"/>
    <w:rsid w:val="00875C31"/>
    <w:rsid w:val="0089339D"/>
    <w:rsid w:val="008957BE"/>
    <w:rsid w:val="00895C5F"/>
    <w:rsid w:val="00895E8A"/>
    <w:rsid w:val="00897319"/>
    <w:rsid w:val="00897A51"/>
    <w:rsid w:val="00897A7A"/>
    <w:rsid w:val="00897C31"/>
    <w:rsid w:val="008A1885"/>
    <w:rsid w:val="008B2FFC"/>
    <w:rsid w:val="008B32BF"/>
    <w:rsid w:val="008C0CEF"/>
    <w:rsid w:val="008C1D2D"/>
    <w:rsid w:val="008C47EB"/>
    <w:rsid w:val="008D1B67"/>
    <w:rsid w:val="008D32E4"/>
    <w:rsid w:val="008D4D04"/>
    <w:rsid w:val="008D7AC2"/>
    <w:rsid w:val="008E00DC"/>
    <w:rsid w:val="008E33BE"/>
    <w:rsid w:val="008E5DEA"/>
    <w:rsid w:val="008E75C8"/>
    <w:rsid w:val="008F0446"/>
    <w:rsid w:val="008F0A25"/>
    <w:rsid w:val="008F12CC"/>
    <w:rsid w:val="008F1EE4"/>
    <w:rsid w:val="008F254A"/>
    <w:rsid w:val="008F3FBC"/>
    <w:rsid w:val="008F4671"/>
    <w:rsid w:val="008F50D9"/>
    <w:rsid w:val="008F62EE"/>
    <w:rsid w:val="008F706F"/>
    <w:rsid w:val="008F75E8"/>
    <w:rsid w:val="008F7698"/>
    <w:rsid w:val="00902A15"/>
    <w:rsid w:val="00906EC0"/>
    <w:rsid w:val="009073A5"/>
    <w:rsid w:val="00907CEC"/>
    <w:rsid w:val="00910D69"/>
    <w:rsid w:val="00911FBB"/>
    <w:rsid w:val="00913AB2"/>
    <w:rsid w:val="0091470C"/>
    <w:rsid w:val="0091789A"/>
    <w:rsid w:val="00920B3D"/>
    <w:rsid w:val="009215A6"/>
    <w:rsid w:val="00923429"/>
    <w:rsid w:val="00924EBC"/>
    <w:rsid w:val="00924F4E"/>
    <w:rsid w:val="009275A2"/>
    <w:rsid w:val="00927D1C"/>
    <w:rsid w:val="00932D88"/>
    <w:rsid w:val="00933258"/>
    <w:rsid w:val="0093392B"/>
    <w:rsid w:val="00940A97"/>
    <w:rsid w:val="00943E57"/>
    <w:rsid w:val="009507AF"/>
    <w:rsid w:val="00951F71"/>
    <w:rsid w:val="009529C2"/>
    <w:rsid w:val="00954808"/>
    <w:rsid w:val="00963F28"/>
    <w:rsid w:val="00964F85"/>
    <w:rsid w:val="0097044C"/>
    <w:rsid w:val="009736F7"/>
    <w:rsid w:val="00973918"/>
    <w:rsid w:val="009748CA"/>
    <w:rsid w:val="00975387"/>
    <w:rsid w:val="00975C5C"/>
    <w:rsid w:val="00975ED9"/>
    <w:rsid w:val="00977615"/>
    <w:rsid w:val="00980566"/>
    <w:rsid w:val="00980D42"/>
    <w:rsid w:val="00981C70"/>
    <w:rsid w:val="009861DA"/>
    <w:rsid w:val="00986B48"/>
    <w:rsid w:val="009916FA"/>
    <w:rsid w:val="00991B0F"/>
    <w:rsid w:val="00991FA9"/>
    <w:rsid w:val="00992096"/>
    <w:rsid w:val="00994E9E"/>
    <w:rsid w:val="009950B5"/>
    <w:rsid w:val="009951C5"/>
    <w:rsid w:val="009A1F00"/>
    <w:rsid w:val="009A290A"/>
    <w:rsid w:val="009A442C"/>
    <w:rsid w:val="009A444D"/>
    <w:rsid w:val="009B20F6"/>
    <w:rsid w:val="009B4D0A"/>
    <w:rsid w:val="009B5A35"/>
    <w:rsid w:val="009C0155"/>
    <w:rsid w:val="009C175E"/>
    <w:rsid w:val="009C5B4B"/>
    <w:rsid w:val="009D2C02"/>
    <w:rsid w:val="009D564A"/>
    <w:rsid w:val="009D65B9"/>
    <w:rsid w:val="009D7C5A"/>
    <w:rsid w:val="009E230C"/>
    <w:rsid w:val="009E3A55"/>
    <w:rsid w:val="009E4416"/>
    <w:rsid w:val="009E48E0"/>
    <w:rsid w:val="009E6426"/>
    <w:rsid w:val="009E7FF5"/>
    <w:rsid w:val="009F189A"/>
    <w:rsid w:val="009F18B4"/>
    <w:rsid w:val="009F1D71"/>
    <w:rsid w:val="009F2B68"/>
    <w:rsid w:val="009F5F54"/>
    <w:rsid w:val="009F7EAF"/>
    <w:rsid w:val="00A025F3"/>
    <w:rsid w:val="00A02B6B"/>
    <w:rsid w:val="00A04580"/>
    <w:rsid w:val="00A06E3B"/>
    <w:rsid w:val="00A13C9F"/>
    <w:rsid w:val="00A20CA6"/>
    <w:rsid w:val="00A2155C"/>
    <w:rsid w:val="00A2619D"/>
    <w:rsid w:val="00A318AA"/>
    <w:rsid w:val="00A32DBD"/>
    <w:rsid w:val="00A32EC0"/>
    <w:rsid w:val="00A336FE"/>
    <w:rsid w:val="00A36848"/>
    <w:rsid w:val="00A37A0F"/>
    <w:rsid w:val="00A37CB5"/>
    <w:rsid w:val="00A401DF"/>
    <w:rsid w:val="00A44376"/>
    <w:rsid w:val="00A45B61"/>
    <w:rsid w:val="00A53BC9"/>
    <w:rsid w:val="00A54E36"/>
    <w:rsid w:val="00A553D5"/>
    <w:rsid w:val="00A575D9"/>
    <w:rsid w:val="00A57C32"/>
    <w:rsid w:val="00A61188"/>
    <w:rsid w:val="00A6146D"/>
    <w:rsid w:val="00A70506"/>
    <w:rsid w:val="00A71480"/>
    <w:rsid w:val="00A722FA"/>
    <w:rsid w:val="00A730E4"/>
    <w:rsid w:val="00A76A21"/>
    <w:rsid w:val="00A82548"/>
    <w:rsid w:val="00A82FDC"/>
    <w:rsid w:val="00A85B9C"/>
    <w:rsid w:val="00A85FA4"/>
    <w:rsid w:val="00A871A2"/>
    <w:rsid w:val="00A9318E"/>
    <w:rsid w:val="00A9327A"/>
    <w:rsid w:val="00AA17F4"/>
    <w:rsid w:val="00AA18A2"/>
    <w:rsid w:val="00AA315D"/>
    <w:rsid w:val="00AA534B"/>
    <w:rsid w:val="00AA6D36"/>
    <w:rsid w:val="00AA6E97"/>
    <w:rsid w:val="00AB20CA"/>
    <w:rsid w:val="00AB2ACD"/>
    <w:rsid w:val="00AB6654"/>
    <w:rsid w:val="00AB6D0E"/>
    <w:rsid w:val="00AC1D46"/>
    <w:rsid w:val="00AC4289"/>
    <w:rsid w:val="00AC4921"/>
    <w:rsid w:val="00AC4B65"/>
    <w:rsid w:val="00AC5361"/>
    <w:rsid w:val="00AC53F5"/>
    <w:rsid w:val="00AD1070"/>
    <w:rsid w:val="00AD1E10"/>
    <w:rsid w:val="00AD338E"/>
    <w:rsid w:val="00AD49F8"/>
    <w:rsid w:val="00AD557B"/>
    <w:rsid w:val="00AD6E69"/>
    <w:rsid w:val="00AD757A"/>
    <w:rsid w:val="00AD7A80"/>
    <w:rsid w:val="00AE04A9"/>
    <w:rsid w:val="00AE4695"/>
    <w:rsid w:val="00AE6692"/>
    <w:rsid w:val="00B001CD"/>
    <w:rsid w:val="00B00DBF"/>
    <w:rsid w:val="00B01E17"/>
    <w:rsid w:val="00B027C0"/>
    <w:rsid w:val="00B02E3C"/>
    <w:rsid w:val="00B03FEA"/>
    <w:rsid w:val="00B05AC1"/>
    <w:rsid w:val="00B0662A"/>
    <w:rsid w:val="00B10732"/>
    <w:rsid w:val="00B114CC"/>
    <w:rsid w:val="00B14567"/>
    <w:rsid w:val="00B1474C"/>
    <w:rsid w:val="00B26269"/>
    <w:rsid w:val="00B304B7"/>
    <w:rsid w:val="00B32B16"/>
    <w:rsid w:val="00B334D9"/>
    <w:rsid w:val="00B36BF3"/>
    <w:rsid w:val="00B403C3"/>
    <w:rsid w:val="00B41324"/>
    <w:rsid w:val="00B527DD"/>
    <w:rsid w:val="00B5777F"/>
    <w:rsid w:val="00B600B8"/>
    <w:rsid w:val="00B62046"/>
    <w:rsid w:val="00B65323"/>
    <w:rsid w:val="00B65A4F"/>
    <w:rsid w:val="00B67B72"/>
    <w:rsid w:val="00B70A6A"/>
    <w:rsid w:val="00B70D78"/>
    <w:rsid w:val="00B77212"/>
    <w:rsid w:val="00B81C4D"/>
    <w:rsid w:val="00B8712F"/>
    <w:rsid w:val="00B87517"/>
    <w:rsid w:val="00B92190"/>
    <w:rsid w:val="00B92630"/>
    <w:rsid w:val="00B97179"/>
    <w:rsid w:val="00BA0E61"/>
    <w:rsid w:val="00BA56D6"/>
    <w:rsid w:val="00BA6AAF"/>
    <w:rsid w:val="00BB6D1E"/>
    <w:rsid w:val="00BC0DA1"/>
    <w:rsid w:val="00BD3254"/>
    <w:rsid w:val="00BD6630"/>
    <w:rsid w:val="00BE0B25"/>
    <w:rsid w:val="00BE2BF9"/>
    <w:rsid w:val="00BF1F45"/>
    <w:rsid w:val="00BF42EA"/>
    <w:rsid w:val="00C01257"/>
    <w:rsid w:val="00C01A32"/>
    <w:rsid w:val="00C02C9D"/>
    <w:rsid w:val="00C0345D"/>
    <w:rsid w:val="00C034BE"/>
    <w:rsid w:val="00C05A11"/>
    <w:rsid w:val="00C06A56"/>
    <w:rsid w:val="00C17845"/>
    <w:rsid w:val="00C17B8B"/>
    <w:rsid w:val="00C24165"/>
    <w:rsid w:val="00C30765"/>
    <w:rsid w:val="00C32F8C"/>
    <w:rsid w:val="00C32FC1"/>
    <w:rsid w:val="00C34169"/>
    <w:rsid w:val="00C34237"/>
    <w:rsid w:val="00C37DFC"/>
    <w:rsid w:val="00C4519A"/>
    <w:rsid w:val="00C50002"/>
    <w:rsid w:val="00C5110C"/>
    <w:rsid w:val="00C51BE5"/>
    <w:rsid w:val="00C530D4"/>
    <w:rsid w:val="00C57FA6"/>
    <w:rsid w:val="00C6182F"/>
    <w:rsid w:val="00C61E79"/>
    <w:rsid w:val="00C62AF5"/>
    <w:rsid w:val="00C63143"/>
    <w:rsid w:val="00C63AAF"/>
    <w:rsid w:val="00C6556E"/>
    <w:rsid w:val="00C71AD4"/>
    <w:rsid w:val="00C722EA"/>
    <w:rsid w:val="00C73306"/>
    <w:rsid w:val="00C753CF"/>
    <w:rsid w:val="00C76F1B"/>
    <w:rsid w:val="00C8063A"/>
    <w:rsid w:val="00C80648"/>
    <w:rsid w:val="00C82EFD"/>
    <w:rsid w:val="00C840C2"/>
    <w:rsid w:val="00C91412"/>
    <w:rsid w:val="00C961CA"/>
    <w:rsid w:val="00CA05C8"/>
    <w:rsid w:val="00CA1C16"/>
    <w:rsid w:val="00CA71C8"/>
    <w:rsid w:val="00CB273A"/>
    <w:rsid w:val="00CB2893"/>
    <w:rsid w:val="00CB3ACA"/>
    <w:rsid w:val="00CC1BBA"/>
    <w:rsid w:val="00CC29FA"/>
    <w:rsid w:val="00CC31A6"/>
    <w:rsid w:val="00CC3298"/>
    <w:rsid w:val="00CC55AF"/>
    <w:rsid w:val="00CC59C2"/>
    <w:rsid w:val="00CC5EC9"/>
    <w:rsid w:val="00CC6138"/>
    <w:rsid w:val="00CD58C4"/>
    <w:rsid w:val="00CD6AC0"/>
    <w:rsid w:val="00CE037A"/>
    <w:rsid w:val="00CE0E36"/>
    <w:rsid w:val="00CE2F9B"/>
    <w:rsid w:val="00CE3BC8"/>
    <w:rsid w:val="00CE641F"/>
    <w:rsid w:val="00CE64F6"/>
    <w:rsid w:val="00CE73BB"/>
    <w:rsid w:val="00CF6A8F"/>
    <w:rsid w:val="00D01EA1"/>
    <w:rsid w:val="00D02C81"/>
    <w:rsid w:val="00D03E1D"/>
    <w:rsid w:val="00D04CF7"/>
    <w:rsid w:val="00D05FE9"/>
    <w:rsid w:val="00D070D4"/>
    <w:rsid w:val="00D10571"/>
    <w:rsid w:val="00D109D1"/>
    <w:rsid w:val="00D146A9"/>
    <w:rsid w:val="00D14B7D"/>
    <w:rsid w:val="00D20DEA"/>
    <w:rsid w:val="00D23C1A"/>
    <w:rsid w:val="00D2650E"/>
    <w:rsid w:val="00D26C05"/>
    <w:rsid w:val="00D4108F"/>
    <w:rsid w:val="00D41264"/>
    <w:rsid w:val="00D41844"/>
    <w:rsid w:val="00D4230F"/>
    <w:rsid w:val="00D50ABF"/>
    <w:rsid w:val="00D53757"/>
    <w:rsid w:val="00D53873"/>
    <w:rsid w:val="00D55A63"/>
    <w:rsid w:val="00D6576D"/>
    <w:rsid w:val="00D65E3A"/>
    <w:rsid w:val="00D65F36"/>
    <w:rsid w:val="00D74713"/>
    <w:rsid w:val="00D756E0"/>
    <w:rsid w:val="00D836A4"/>
    <w:rsid w:val="00D85B84"/>
    <w:rsid w:val="00D90313"/>
    <w:rsid w:val="00D93A61"/>
    <w:rsid w:val="00D93F13"/>
    <w:rsid w:val="00D94DD6"/>
    <w:rsid w:val="00D953A2"/>
    <w:rsid w:val="00D95BB7"/>
    <w:rsid w:val="00D975C8"/>
    <w:rsid w:val="00DA3028"/>
    <w:rsid w:val="00DA383F"/>
    <w:rsid w:val="00DB4D30"/>
    <w:rsid w:val="00DB7FE4"/>
    <w:rsid w:val="00DC3831"/>
    <w:rsid w:val="00DD088C"/>
    <w:rsid w:val="00DD0C0D"/>
    <w:rsid w:val="00DD1777"/>
    <w:rsid w:val="00DD2692"/>
    <w:rsid w:val="00DD2FE6"/>
    <w:rsid w:val="00DD40E2"/>
    <w:rsid w:val="00DD7496"/>
    <w:rsid w:val="00DE0FB8"/>
    <w:rsid w:val="00DE1CAE"/>
    <w:rsid w:val="00DE4C0B"/>
    <w:rsid w:val="00DF12DB"/>
    <w:rsid w:val="00DF47CD"/>
    <w:rsid w:val="00DF570D"/>
    <w:rsid w:val="00DF65A6"/>
    <w:rsid w:val="00E00D0C"/>
    <w:rsid w:val="00E032A8"/>
    <w:rsid w:val="00E034E0"/>
    <w:rsid w:val="00E0360B"/>
    <w:rsid w:val="00E03910"/>
    <w:rsid w:val="00E06AEF"/>
    <w:rsid w:val="00E11ADD"/>
    <w:rsid w:val="00E12943"/>
    <w:rsid w:val="00E1525D"/>
    <w:rsid w:val="00E15D91"/>
    <w:rsid w:val="00E16A2D"/>
    <w:rsid w:val="00E17DB2"/>
    <w:rsid w:val="00E20C36"/>
    <w:rsid w:val="00E26B63"/>
    <w:rsid w:val="00E32EF2"/>
    <w:rsid w:val="00E364FE"/>
    <w:rsid w:val="00E3755E"/>
    <w:rsid w:val="00E378BF"/>
    <w:rsid w:val="00E40B2D"/>
    <w:rsid w:val="00E42B0A"/>
    <w:rsid w:val="00E42D88"/>
    <w:rsid w:val="00E430C6"/>
    <w:rsid w:val="00E43BDF"/>
    <w:rsid w:val="00E45175"/>
    <w:rsid w:val="00E538ED"/>
    <w:rsid w:val="00E5645F"/>
    <w:rsid w:val="00E570D4"/>
    <w:rsid w:val="00E6016B"/>
    <w:rsid w:val="00E6269C"/>
    <w:rsid w:val="00E62EA2"/>
    <w:rsid w:val="00E65D28"/>
    <w:rsid w:val="00E66F29"/>
    <w:rsid w:val="00E70565"/>
    <w:rsid w:val="00E70F41"/>
    <w:rsid w:val="00E73B8A"/>
    <w:rsid w:val="00E73FFA"/>
    <w:rsid w:val="00E74A81"/>
    <w:rsid w:val="00E74FCA"/>
    <w:rsid w:val="00E7585C"/>
    <w:rsid w:val="00E767B6"/>
    <w:rsid w:val="00E805A6"/>
    <w:rsid w:val="00E84DBC"/>
    <w:rsid w:val="00E904E5"/>
    <w:rsid w:val="00E90661"/>
    <w:rsid w:val="00E923A2"/>
    <w:rsid w:val="00E93901"/>
    <w:rsid w:val="00EA07E5"/>
    <w:rsid w:val="00EA126F"/>
    <w:rsid w:val="00EA170F"/>
    <w:rsid w:val="00EA30C5"/>
    <w:rsid w:val="00EA7A20"/>
    <w:rsid w:val="00EB1BBC"/>
    <w:rsid w:val="00EB3D3E"/>
    <w:rsid w:val="00EB745E"/>
    <w:rsid w:val="00EB7963"/>
    <w:rsid w:val="00EC26E8"/>
    <w:rsid w:val="00EC3F86"/>
    <w:rsid w:val="00EC44B7"/>
    <w:rsid w:val="00ED1A2E"/>
    <w:rsid w:val="00ED24D8"/>
    <w:rsid w:val="00ED5E5F"/>
    <w:rsid w:val="00EE1C84"/>
    <w:rsid w:val="00EE32DB"/>
    <w:rsid w:val="00EE4AC9"/>
    <w:rsid w:val="00EE5BEA"/>
    <w:rsid w:val="00EF0D9F"/>
    <w:rsid w:val="00EF2316"/>
    <w:rsid w:val="00EF328F"/>
    <w:rsid w:val="00EF3E7C"/>
    <w:rsid w:val="00EF4A0F"/>
    <w:rsid w:val="00F0596F"/>
    <w:rsid w:val="00F05C7F"/>
    <w:rsid w:val="00F10867"/>
    <w:rsid w:val="00F10BCB"/>
    <w:rsid w:val="00F10D29"/>
    <w:rsid w:val="00F14EB9"/>
    <w:rsid w:val="00F20DB7"/>
    <w:rsid w:val="00F21170"/>
    <w:rsid w:val="00F21DCC"/>
    <w:rsid w:val="00F22532"/>
    <w:rsid w:val="00F244D6"/>
    <w:rsid w:val="00F25B33"/>
    <w:rsid w:val="00F2773B"/>
    <w:rsid w:val="00F3143F"/>
    <w:rsid w:val="00F3325F"/>
    <w:rsid w:val="00F37835"/>
    <w:rsid w:val="00F40D47"/>
    <w:rsid w:val="00F43C78"/>
    <w:rsid w:val="00F46E35"/>
    <w:rsid w:val="00F504E5"/>
    <w:rsid w:val="00F54695"/>
    <w:rsid w:val="00F60CF4"/>
    <w:rsid w:val="00F61567"/>
    <w:rsid w:val="00F61BB3"/>
    <w:rsid w:val="00F62BED"/>
    <w:rsid w:val="00F6494B"/>
    <w:rsid w:val="00F6541C"/>
    <w:rsid w:val="00F67FDA"/>
    <w:rsid w:val="00F7006C"/>
    <w:rsid w:val="00F722EA"/>
    <w:rsid w:val="00F73582"/>
    <w:rsid w:val="00F7489C"/>
    <w:rsid w:val="00F75888"/>
    <w:rsid w:val="00F84245"/>
    <w:rsid w:val="00F84C32"/>
    <w:rsid w:val="00F86AC9"/>
    <w:rsid w:val="00F87A55"/>
    <w:rsid w:val="00F952C9"/>
    <w:rsid w:val="00F95A1B"/>
    <w:rsid w:val="00FA2008"/>
    <w:rsid w:val="00FA7194"/>
    <w:rsid w:val="00FA794C"/>
    <w:rsid w:val="00FA7B0C"/>
    <w:rsid w:val="00FB146D"/>
    <w:rsid w:val="00FB2407"/>
    <w:rsid w:val="00FB7F70"/>
    <w:rsid w:val="00FC1E65"/>
    <w:rsid w:val="00FC4F28"/>
    <w:rsid w:val="00FC5BF3"/>
    <w:rsid w:val="00FD2F63"/>
    <w:rsid w:val="00FD4FE7"/>
    <w:rsid w:val="00FD5779"/>
    <w:rsid w:val="00FE1A7D"/>
    <w:rsid w:val="00FE7C2C"/>
    <w:rsid w:val="00FF25B1"/>
    <w:rsid w:val="00FF43B2"/>
    <w:rsid w:val="00FF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DCD27"/>
  <w15:chartTrackingRefBased/>
  <w15:docId w15:val="{5E427159-DDE4-4528-A61B-66D1EAE5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07E5"/>
    <w:pPr>
      <w:keepNext/>
      <w:keepLines/>
      <w:spacing w:before="240" w:after="0"/>
      <w:outlineLvl w:val="0"/>
    </w:pPr>
    <w:rPr>
      <w:rFonts w:eastAsiaTheme="majorEastAsia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B71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A71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777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77A3"/>
  </w:style>
  <w:style w:type="paragraph" w:styleId="Rodap">
    <w:name w:val="footer"/>
    <w:basedOn w:val="Normal"/>
    <w:link w:val="RodapChar"/>
    <w:uiPriority w:val="99"/>
    <w:unhideWhenUsed/>
    <w:rsid w:val="003777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77A3"/>
  </w:style>
  <w:style w:type="table" w:styleId="Tabelacomgrade">
    <w:name w:val="Table Grid"/>
    <w:basedOn w:val="Tabelanormal"/>
    <w:uiPriority w:val="39"/>
    <w:rsid w:val="00377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EA07E5"/>
    <w:rPr>
      <w:rFonts w:eastAsiaTheme="majorEastAsia" w:cstheme="majorBidi"/>
      <w:b/>
      <w:color w:val="1F3864" w:themeColor="accent5" w:themeShade="80"/>
      <w:sz w:val="24"/>
      <w:szCs w:val="32"/>
    </w:rPr>
  </w:style>
  <w:style w:type="paragraph" w:styleId="PargrafodaLista">
    <w:name w:val="List Paragraph"/>
    <w:basedOn w:val="Normal"/>
    <w:qFormat/>
    <w:rsid w:val="00A82FDC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1B71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A71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810B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D77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77B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D77B8"/>
    <w:rPr>
      <w:color w:val="954F72" w:themeColor="followedHyperlink"/>
      <w:u w:val="single"/>
    </w:rPr>
  </w:style>
  <w:style w:type="paragraph" w:styleId="Commarcadores">
    <w:name w:val="List Bullet"/>
    <w:basedOn w:val="Normal"/>
    <w:uiPriority w:val="99"/>
    <w:unhideWhenUsed/>
    <w:rsid w:val="00897C31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character" w:styleId="Refdecomentrio">
    <w:name w:val="annotation reference"/>
    <w:basedOn w:val="Fontepargpadro"/>
    <w:uiPriority w:val="99"/>
    <w:semiHidden/>
    <w:unhideWhenUsed/>
    <w:rsid w:val="005F45D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F45D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F45D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F45D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F45D9"/>
    <w:rPr>
      <w:b/>
      <w:bCs/>
      <w:sz w:val="20"/>
      <w:szCs w:val="20"/>
    </w:rPr>
  </w:style>
  <w:style w:type="paragraph" w:customStyle="1" w:styleId="PargrafodaLista1">
    <w:name w:val="Parágrafo da Lista1"/>
    <w:basedOn w:val="Normal"/>
    <w:pPr>
      <w:spacing w:line="256" w:lineRule="auto"/>
      <w:ind w:left="720"/>
    </w:pPr>
    <w:rPr>
      <w:rFonts w:ascii="Calibri" w:hAnsi="Calibri" w:cs="Calibri"/>
      <w:kern w:val="2"/>
      <w:lang w:eastAsia="pt-BR"/>
      <w14:ligatures w14:val="standardContextual"/>
    </w:rPr>
  </w:style>
  <w:style w:type="paragraph" w:customStyle="1" w:styleId="PargrafodaLista2">
    <w:name w:val="Parágrafo da Lista2"/>
    <w:basedOn w:val="Normal"/>
    <w:pPr>
      <w:spacing w:line="256" w:lineRule="auto"/>
      <w:ind w:left="720"/>
    </w:pPr>
    <w:rPr>
      <w:rFonts w:ascii="Calibri" w:hAnsi="Calibri" w:cs="Calibri"/>
      <w:kern w:val="2"/>
      <w:lang w:eastAsia="pt-BR"/>
      <w14:ligatures w14:val="standardContextual"/>
    </w:rPr>
  </w:style>
  <w:style w:type="paragraph" w:customStyle="1" w:styleId="PargrafodaLista3">
    <w:name w:val="Parágrafo da Lista3"/>
    <w:basedOn w:val="Normal"/>
    <w:pPr>
      <w:spacing w:line="256" w:lineRule="auto"/>
      <w:ind w:left="720"/>
    </w:pPr>
    <w:rPr>
      <w:rFonts w:ascii="Calibri" w:hAnsi="Calibri" w:cs="Calibri"/>
      <w:kern w:val="2"/>
      <w:lang w:eastAsia="pt-B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qc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85255f6d-ba44-42d0-bb62-c1ec59b22123">U2PFJUQFFYHY-1060728824-4738</_dlc_DocId>
    <lcf76f155ced4ddcb4097134ff3c332f xmlns="74fb4834-5ae9-4304-9709-e3dc812787f8">
      <Terms xmlns="http://schemas.microsoft.com/office/infopath/2007/PartnerControls"/>
    </lcf76f155ced4ddcb4097134ff3c332f>
    <TaxCatchAll xmlns="85255f6d-ba44-42d0-bb62-c1ec59b22123" xsi:nil="true"/>
    <_dlc_DocIdUrl xmlns="85255f6d-ba44-42d0-bb62-c1ec59b22123">
      <Url>https://equityengenharia.sharepoint.com/sites/Fileserver/_layouts/15/DocIdRedir.aspx?ID=U2PFJUQFFYHY-1060728824-4738</Url>
      <Description>U2PFJUQFFYHY-1060728824-4738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3910448489E543B8457E9830BB9A8E" ma:contentTypeVersion="12" ma:contentTypeDescription="Crie um novo documento." ma:contentTypeScope="" ma:versionID="88d475ce9f6f404cd1692db97f518794">
  <xsd:schema xmlns:xsd="http://www.w3.org/2001/XMLSchema" xmlns:xs="http://www.w3.org/2001/XMLSchema" xmlns:p="http://schemas.microsoft.com/office/2006/metadata/properties" xmlns:ns2="85255f6d-ba44-42d0-bb62-c1ec59b22123" xmlns:ns3="74fb4834-5ae9-4304-9709-e3dc812787f8" targetNamespace="http://schemas.microsoft.com/office/2006/metadata/properties" ma:root="true" ma:fieldsID="553798474d499c7d9fa9d44c127362a1" ns2:_="" ns3:_="">
    <xsd:import namespace="85255f6d-ba44-42d0-bb62-c1ec59b22123"/>
    <xsd:import namespace="74fb4834-5ae9-4304-9709-e3dc812787f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255f6d-ba44-42d0-bb62-c1ec59b2212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838e0261-ecd2-441c-8a6e-b4d6d873615f}" ma:internalName="TaxCatchAll" ma:showField="CatchAllData" ma:web="85255f6d-ba44-42d0-bb62-c1ec59b221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fb4834-5ae9-4304-9709-e3dc812787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9222639a-a3f5-4d32-8474-f12021cd6d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8CE187-6EB9-4CBC-B5BB-6115839A1902}">
  <ds:schemaRefs>
    <ds:schemaRef ds:uri="http://schemas.microsoft.com/office/2006/metadata/properties"/>
    <ds:schemaRef ds:uri="http://schemas.microsoft.com/office/infopath/2007/PartnerControls"/>
    <ds:schemaRef ds:uri="85255f6d-ba44-42d0-bb62-c1ec59b22123"/>
    <ds:schemaRef ds:uri="74fb4834-5ae9-4304-9709-e3dc812787f8"/>
  </ds:schemaRefs>
</ds:datastoreItem>
</file>

<file path=customXml/itemProps2.xml><?xml version="1.0" encoding="utf-8"?>
<ds:datastoreItem xmlns:ds="http://schemas.openxmlformats.org/officeDocument/2006/customXml" ds:itemID="{BEFB5952-8AE1-4DFB-AC52-9F80B85A8C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255f6d-ba44-42d0-bb62-c1ec59b22123"/>
    <ds:schemaRef ds:uri="74fb4834-5ae9-4304-9709-e3dc812787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069750-4288-4502-BFE1-7CBBC517355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031B6D3-0419-45DA-AF39-34F8FF34BC1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F7358399-5BB7-478E-B7AC-C3ECB9F49C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1226</Words>
  <Characters>6624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Agasus S.A</Company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Hérmon</dc:creator>
  <cp:keywords/>
  <dc:description/>
  <cp:lastModifiedBy>Hermon Almeida | EQC</cp:lastModifiedBy>
  <cp:revision>2</cp:revision>
  <cp:lastPrinted>2026-05-30T21:19:00Z</cp:lastPrinted>
  <dcterms:created xsi:type="dcterms:W3CDTF">2026-08-03T19:01:00Z</dcterms:created>
  <dcterms:modified xsi:type="dcterms:W3CDTF">2026-08-03T19:01:00Z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0x010100D13910448489E543B8457E9830BB9A8E</vt:lpwstr>
  </property>
  <property fmtid="{D5CDD505-2E9C-101B-9397-08002B2CF9AE}" pid="3" name="_dlc_DocIdItemGuid">
    <vt:lpwstr>6b377980-5369-427b-9374-2d83a76f6b05</vt:lpwstr>
  </property>
  <property fmtid="{D5CDD505-2E9C-101B-9397-08002B2CF9AE}" pid="4" name="MediaServiceImageTags">
    <vt:lpwstr/>
  </property>
  <property fmtid="{D5CDD505-2E9C-101B-9397-08002B2CF9AE}" pid="5" name="_dlc_DocId">
    <vt:lpwstr>U2PFJUQFFYHY-1060728824-4738</vt:lpwstr>
  </property>
  <property fmtid="{D5CDD505-2E9C-101B-9397-08002B2CF9AE}" pid="6" name="lcf76f155ced4ddcb4097134ff3c332f">
    <vt:lpwstr/>
  </property>
  <property fmtid="{D5CDD505-2E9C-101B-9397-08002B2CF9AE}" pid="7" name="TaxCatchAll">
    <vt:lpwstr/>
  </property>
  <property fmtid="{D5CDD505-2E9C-101B-9397-08002B2CF9AE}" pid="8" name="_dlc_DocIdUrl">
    <vt:lpwstr>https://equityengenharia.sharepoint.com/sites/Fileserver/_layouts/15/DocIdRedir.aspx?ID=U2PFJUQFFYHY-1060728824-4738, U2PFJUQFFYHY-1060728824-4738</vt:lpwstr>
  </property>
</Properties>
</file>