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43 phases published across four public repos. The digital twin is now self-refreshing in design and executable in practice: canonical model -&gt; 312-instrument index -&gt; generated catalogue, with live-tested update scripts, a 64-portal directory with health snapshots, an abbreviations glossary, and documented (not yet installed) cron cadences.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