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39 phases published across four public repos. The digital twin (digital-twin-for-ipa) is live with 11 layers: 86/86 entities resolved, catalog v2 across 8 sweep clusters, a 23-edge scheme-interlinkage graph with no existing substitute anywhere, and the PRS budget-utilization overlay.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