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Summary -- India Trade &amp; Policy Program (through 2026-07-20)</w:t>
      </w:r>
    </w:p>
    <w:p>
      <w:r>
        <w:t>A full summary of this working session: two public GitHub repos built to analyze India's trade data and FDI/PLI policy, the chronological arc of every bulletin produced, and the cross-cutting insights that emerged across the analyses -- including several that only became visible by comparing bulletins against each other, not from any single one alone.</w:t>
      </w:r>
    </w:p>
    <w:p>
      <w:pPr>
        <w:pStyle w:val="Heading2"/>
      </w:pPr>
      <w:r>
        <w:t>Session Date</w:t>
      </w:r>
    </w:p>
    <w:p>
      <w:r>
        <w:t>2026-07-19</w:t>
      </w:r>
    </w:p>
    <w:p>
      <w:pPr>
        <w:pStyle w:val="Heading2"/>
      </w:pPr>
      <w:r>
        <w:t>User</w:t>
      </w:r>
    </w:p>
    <w:p>
      <w:r>
        <w:t>umashankartd1991@gmail.com</w:t>
      </w:r>
    </w:p>
    <w:p>
      <w:pPr>
        <w:pStyle w:val="Heading2"/>
      </w:pPr>
      <w:r>
        <w:t>Repo Architecture</w:t>
      </w:r>
    </w:p>
    <w:p>
      <w:pPr>
        <w:pStyle w:val="Heading3"/>
      </w:pPr>
      <w:r>
        <w:t>Origin</w:t>
      </w:r>
    </w:p>
    <w:p>
      <w:r>
        <w:t>Both repos were originally one (mospi-dataset-analysis); split so the descriptive 'what does the data show' analysis and the prescriptive 'what should be done about it' recommendations could be published, versioned, and read independently. The original repo was kept, with a banner pointing to the split.</w:t>
      </w:r>
    </w:p>
    <w:p>
      <w:pPr>
        <w:pStyle w:val="Heading3"/>
      </w:pPr>
      <w:r>
        <w:t>Repos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Url</w:t>
            </w:r>
          </w:p>
        </w:tc>
        <w:tc>
          <w:tcPr>
            <w:tcW w:type="dxa" w:w="2160"/>
          </w:tcPr>
          <w:p>
            <w:r>
              <w:t>Pages</w:t>
            </w:r>
          </w:p>
        </w:tc>
      </w:tr>
      <w:tr>
        <w:tc>
          <w:tcPr>
            <w:tcW w:type="dxa" w:w="2160"/>
          </w:tcPr>
          <w:p>
            <w:r>
              <w:t>india-trade-data-analysis</w:t>
            </w:r>
          </w:p>
        </w:tc>
        <w:tc>
          <w:tcPr>
            <w:tcW w:type="dxa" w:w="2160"/>
          </w:tcPr>
          <w:p>
            <w:r>
              <w:t>Descriptive half: MoSPI macro indicators (CPI/WPI/GDP), currency &amp; forex reserves, TRADESTAT-derived trade-balance and HSN-chapter analysis, a 5-year trade/currency synthesis chart (published as HTML + PDF), and a Colab live-reference notebook.</w:t>
            </w:r>
          </w:p>
        </w:tc>
        <w:tc>
          <w:tcPr>
            <w:tcW w:type="dxa" w:w="2160"/>
          </w:tcPr>
          <w:p>
            <w:r>
              <w:t>https://github.com/herrrickshaw/india-trade-data-analysis</w:t>
            </w:r>
          </w:p>
        </w:tc>
        <w:tc>
          <w:tcPr>
            <w:tcW w:type="dxa" w:w="2160"/>
          </w:tcPr>
          <w:p>
            <w:r>
              <w:t>https://herrrickshaw.github.io/india-trade-data-analysis/</w:t>
            </w:r>
          </w:p>
        </w:tc>
      </w:tr>
      <w:tr>
        <w:tc>
          <w:tcPr>
            <w:tcW w:type="dxa" w:w="2160"/>
          </w:tcPr>
          <w:p>
            <w:r>
              <w:t>india-trade-sector-policy-recommendations</w:t>
            </w:r>
          </w:p>
        </w:tc>
        <w:tc>
          <w:tcPr>
            <w:tcW w:type="dxa" w:w="2160"/>
          </w:tcPr>
          <w:p>
            <w:r>
              <w:t>Prescriptive half: turns the descriptive repo's chapter rankings and country-concentration findings into explicit, checkable sector/policy recommendations, an FDI pitch deck, and (this session's main body of work) a rigorous accountability check on whether PLI schemes actually c…</w:t>
            </w:r>
          </w:p>
        </w:tc>
        <w:tc>
          <w:tcPr>
            <w:tcW w:type="dxa" w:w="2160"/>
          </w:tcPr>
          <w:p>
            <w:r>
              <w:t>https://github.com/herrrickshaw/india-trade-sector-policy-recommendations</w:t>
            </w:r>
          </w:p>
        </w:tc>
        <w:tc>
          <w:tcPr>
            <w:tcW w:type="dxa" w:w="2160"/>
          </w:tcPr>
          <w:p>
            <w:r>
              <w:t>https://herrrickshaw.github.io/india-trade-sector-policy-recommendations/</w:t>
            </w:r>
          </w:p>
        </w:tc>
      </w:tr>
    </w:tbl>
    <w:p/>
    <w:p>
      <w:pPr>
        <w:pStyle w:val="Heading2"/>
      </w:pPr>
      <w:r>
        <w:t>Chronological Deliverables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Title</w:t>
            </w:r>
          </w:p>
        </w:tc>
        <w:tc>
          <w:tcPr>
            <w:tcW w:type="dxa" w:w="1728"/>
          </w:tcPr>
          <w:p>
            <w:r>
              <w:t>Repo</w:t>
            </w:r>
          </w:p>
        </w:tc>
        <w:tc>
          <w:tcPr>
            <w:tcW w:type="dxa" w:w="1728"/>
          </w:tcPr>
          <w:p>
            <w:r>
              <w:t>Headline Finding</w:t>
            </w:r>
          </w:p>
        </w:tc>
        <w:tc>
          <w:tcPr>
            <w:tcW w:type="dxa" w:w="1728"/>
          </w:tcPr>
          <w:p>
            <w:r>
              <w:t>Details</w:t>
            </w:r>
          </w:p>
        </w:tc>
      </w:tr>
      <w:tr>
        <w:tc>
          <w:tcPr>
            <w:tcW w:type="dxa" w:w="1728"/>
          </w:tcPr>
          <w:p>
            <w:r>
              <w:t>1</w:t>
            </w:r>
          </w:p>
        </w:tc>
        <w:tc>
          <w:tcPr>
            <w:tcW w:type="dxa" w:w="1728"/>
          </w:tcPr>
          <w:p>
            <w:r>
              <w:t>5-year trade/currency synthesis, published as PDF</w:t>
            </w:r>
          </w:p>
        </w:tc>
        <w:tc>
          <w:tcPr>
            <w:tcW w:type="dxa" w:w="1728"/>
          </w:tcPr>
          <w:p>
            <w:r>
              <w:t>india-trade-data-analysis</w:t>
            </w:r>
          </w:p>
        </w:tc>
        <w:tc>
          <w:tcPr>
            <w:tcW w:type="dxa" w:w="1728"/>
          </w:tcPr>
          <w:p>
            <w:r>
              <w:t>The capstone chart of the descriptive repo, also published as a 6-page standalone PDF for offline reading, with the README restructured so every headline insight sits at the top under 'Session findings' while each section keeps its own data-source citation separately.</w:t>
            </w:r>
          </w:p>
        </w:tc>
        <w:tc>
          <w:tcPr>
            <w:tcW w:type="dxa" w:w="1728"/>
          </w:tcPr>
          <w:p>
            <w:r/>
          </w:p>
        </w:tc>
      </w:tr>
      <w:tr>
        <w:tc>
          <w:tcPr>
            <w:tcW w:type="dxa" w:w="1728"/>
          </w:tcPr>
          <w:p>
            <w:r>
              <w:t>2</w:t>
            </w:r>
          </w:p>
        </w:tc>
        <w:tc>
          <w:tcPr>
            <w:tcW w:type="dxa" w:w="1728"/>
          </w:tcPr>
          <w:p>
            <w:r>
              <w:t>FDI pitch deck v1 -- 5 sectors</w:t>
            </w:r>
          </w:p>
        </w:tc>
        <w:tc>
          <w:tcPr>
            <w:tcW w:type="dxa" w:w="1728"/>
          </w:tcPr>
          <w:p>
            <w:r>
              <w:t>india-trade-sector-policy-recommendations</w:t>
            </w:r>
          </w:p>
        </w:tc>
        <w:tc>
          <w:tcPr>
            <w:tcW w:type="dxa" w:w="1728"/>
          </w:tcPr>
          <w:p>
            <w:r>
              <w:t>Built as a 12-slide investor deck (HTML source -&gt; headless-Chrome screenshots -&gt; PPTX -&gt; PDF pipeline) pitching 5 PLI-backed sectors (Electronics, Specialty Steel, Auto/EV/Battery, Pharma APIs, White Goods) plus a risk slide (CBAM export exposure, currency volatility), all figur…</w:t>
            </w:r>
          </w:p>
        </w:tc>
        <w:tc>
          <w:tcPr>
            <w:tcW w:type="dxa" w:w="1728"/>
          </w:tcPr>
          <w:p>
            <w:r/>
          </w:p>
        </w:tc>
      </w:tr>
      <w:tr>
        <w:tc>
          <w:tcPr>
            <w:tcW w:type="dxa" w:w="1728"/>
          </w:tcPr>
          <w:p>
            <w:r>
              <w:t>3</w:t>
            </w:r>
          </w:p>
        </w:tc>
        <w:tc>
          <w:tcPr>
            <w:tcW w:type="dxa" w:w="1728"/>
          </w:tcPr>
          <w:p>
            <w:r>
              <w:t>5-sector social post + caption</w:t>
            </w:r>
          </w:p>
        </w:tc>
        <w:tc>
          <w:tcPr>
            <w:tcW w:type="dxa" w:w="1728"/>
          </w:tcPr>
          <w:p>
            <w:r>
              <w:t>india-trade-sector-policy-recommendations</w:t>
            </w:r>
          </w:p>
        </w:tc>
        <w:tc>
          <w:tcPr>
            <w:tcW w:type="dxa" w:w="1728"/>
          </w:tcPr>
          <w:p>
            <w:r>
              <w:t>A single 1080x1080 shareable graphic condensing the 5 funded sectors for LinkedIn/X/Instagram, with a sub-100-word caption, currency-converted to USD to match the deck.</w:t>
            </w:r>
          </w:p>
        </w:tc>
        <w:tc>
          <w:tcPr>
            <w:tcW w:type="dxa" w:w="1728"/>
          </w:tcPr>
          <w:p>
            <w:r/>
          </w:p>
        </w:tc>
      </w:tr>
      <w:tr>
        <w:tc>
          <w:tcPr>
            <w:tcW w:type="dxa" w:w="1728"/>
          </w:tcPr>
          <w:p>
            <w:r>
              <w:t>4</w:t>
            </w:r>
          </w:p>
        </w:tc>
        <w:tc>
          <w:tcPr>
            <w:tcW w:type="dxa" w:w="1728"/>
          </w:tcPr>
          <w:p>
            <w:r>
              <w:t>State &amp; central incentives + emergent hubs bulletin</w:t>
            </w:r>
          </w:p>
        </w:tc>
        <w:tc>
          <w:tcPr>
            <w:tcW w:type="dxa" w:w="1728"/>
          </w:tcPr>
          <w:p>
            <w:r>
              <w:t>india-trade-sector-policy-recommendations</w:t>
            </w:r>
          </w:p>
        </w:tc>
        <w:tc>
          <w:tcPr>
            <w:tcW w:type="dxa" w:w="1728"/>
          </w:tcPr>
          <w:p>
            <w:r>
              <w:t>Central PLI is only half the incentive picture -- states layer their own capital subsidies, SGST reimbursement, and land/power concessions on top (e.g. Gujarat tops up the ISM semiconductor subsidy by 40%, UP by 50%). Real hubs are emerging with hard evidence behind each: Gujara…</w:t>
            </w:r>
          </w:p>
        </w:tc>
        <w:tc>
          <w:tcPr>
            <w:tcW w:type="dxa" w:w="1728"/>
          </w:tcPr>
          <w:p>
            <w:r/>
          </w:p>
        </w:tc>
      </w:tr>
      <w:tr>
        <w:tc>
          <w:tcPr>
            <w:tcW w:type="dxa" w:w="1728"/>
          </w:tcPr>
          <w:p>
            <w:r>
              <w:t>5</w:t>
            </w:r>
          </w:p>
        </w:tc>
        <w:tc>
          <w:tcPr>
            <w:tcW w:type="dxa" w:w="1728"/>
          </w:tcPr>
          <w:p>
            <w:r>
              <w:t>Top 10 FDI sectors: country strategies, game theory &amp; tariff timeline</w:t>
            </w:r>
          </w:p>
        </w:tc>
        <w:tc>
          <w:tcPr>
            <w:tcW w:type="dxa" w:w="1728"/>
          </w:tcPr>
          <w:p>
            <w:r>
              <w:t>india-trade-sector-policy-recommendations</w:t>
            </w:r>
          </w:p>
        </w:tc>
        <w:tc>
          <w:tcPr>
            <w:tcW w:type="dxa" w:w="1728"/>
          </w:tcPr>
          <w:p>
            <w:r>
              <w:t>Extended the 5-sector framework to 10 (adding Inorganic Chemicals, Plastics, Aircraft &amp; Spacecraft, Medical Devices) with real, sourced target FDI-source countries per sector. Corrected two prior assumptions on closer sourcing: Germany is EXITING (not entering) Specialty Steel v…</w:t>
            </w:r>
          </w:p>
        </w:tc>
        <w:tc>
          <w:tcPr>
            <w:tcW w:type="dxa" w:w="1728"/>
          </w:tcPr>
          <w:p>
            <w:r/>
          </w:p>
        </w:tc>
      </w:tr>
      <w:tr>
        <w:tc>
          <w:tcPr>
            <w:tcW w:type="dxa" w:w="1728"/>
          </w:tcPr>
          <w:p>
            <w:r>
              <w:t>6</w:t>
            </w:r>
          </w:p>
        </w:tc>
        <w:tc>
          <w:tcPr>
            <w:tcW w:type="dxa" w:w="1728"/>
          </w:tcPr>
          <w:p>
            <w:r>
              <w:t>FDI-vs-PLI-launch accountability check, cross-referenced against IBEF</w:t>
            </w:r>
          </w:p>
        </w:tc>
        <w:tc>
          <w:tcPr>
            <w:tcW w:type="dxa" w:w="1728"/>
          </w:tcPr>
          <w:p>
            <w:r>
              <w:t>india-trade-sector-policy-recommendations</w:t>
            </w:r>
          </w:p>
        </w:tc>
        <w:tc>
          <w:tcPr>
            <w:tcW w:type="dxa" w:w="1728"/>
          </w:tcPr>
          <w:p>
            <w:r>
              <w:t>The centerpiece of this session: tested whether REAL DPIIT/RBI-tracked FDI equity inflow actually rose after each PLI scheme's launch date, as distinct from the government's self-reported 'committed investment' figures. Built from 8 parallel research passes, each required to cit…</w:t>
            </w:r>
          </w:p>
        </w:tc>
        <w:tc>
          <w:tcPr>
            <w:tcW w:type="dxa" w:w="1728"/>
          </w:tcPr>
          <w:p>
            <w:r/>
          </w:p>
        </w:tc>
      </w:tr>
      <w:tr>
        <w:tc>
          <w:tcPr>
            <w:tcW w:type="dxa" w:w="1728"/>
          </w:tcPr>
          <w:p>
            <w:r>
              <w:t>6a</w:t>
            </w:r>
          </w:p>
        </w:tc>
        <w:tc>
          <w:tcPr>
            <w:tcW w:type="dxa" w:w="1728"/>
          </w:tcPr>
          <w:p>
            <w:r>
              <w:t>The Jio Platforms / Gujarat data-quality finding</w:t>
            </w:r>
          </w:p>
        </w:tc>
        <w:tc>
          <w:tcPr>
            <w:tcW w:type="dxa" w:w="1728"/>
          </w:tcPr>
          <w:p>
            <w:r>
              <w:t>india-trade-sector-policy-recommendations</w:t>
            </w:r>
          </w:p>
        </w:tc>
        <w:tc>
          <w:tcPr>
            <w:tcW w:type="dxa" w:w="1728"/>
          </w:tcPr>
          <w:p>
            <w:r>
              <w:t>The single most important methodology finding of the session. DPIIT's own metadata document states 'Documentation on methodology: Not applicable' for its FDI statistics. State-wise FDI is attributed by a company's REGISTERED OFFICE address, not its factory location. Direct proof…</w:t>
            </w:r>
          </w:p>
        </w:tc>
        <w:tc>
          <w:tcPr>
            <w:tcW w:type="dxa" w:w="1728"/>
          </w:tcPr>
          <w:p>
            <w:r/>
          </w:p>
        </w:tc>
      </w:tr>
      <w:tr>
        <w:tc>
          <w:tcPr>
            <w:tcW w:type="dxa" w:w="1728"/>
          </w:tcPr>
          <w:p>
            <w:r>
              <w:t>7</w:t>
            </w:r>
          </w:p>
        </w:tc>
        <w:tc>
          <w:tcPr>
            <w:tcW w:type="dxa" w:w="1728"/>
          </w:tcPr>
          <w:p>
            <w:r>
              <w:t>Master sector scorecard</w:t>
            </w:r>
          </w:p>
        </w:tc>
        <w:tc>
          <w:tcPr>
            <w:tcW w:type="dxa" w:w="1728"/>
          </w:tcPr>
          <w:p>
            <w:r>
              <w:t>india-trade-sector-policy-recommendations</w:t>
            </w:r>
          </w:p>
        </w:tc>
        <w:tc>
          <w:tcPr>
            <w:tcW w:type="dxa" w:w="1728"/>
          </w:tcPr>
          <w:p>
            <w:r>
              <w:t>One table synthesizing every prior bulletin across the 10 priority sectors: key FDI-target countries, actual import/export leader countries, policy levers, FDI status, investment trend, and a traffic-light verdict with reasoning stated per row. Result: 2 green (Electronics, Medi…</w:t>
            </w:r>
          </w:p>
        </w:tc>
        <w:tc>
          <w:tcPr>
            <w:tcW w:type="dxa" w:w="1728"/>
          </w:tcPr>
          <w:p>
            <w:r/>
          </w:p>
        </w:tc>
      </w:tr>
      <w:tr>
        <w:tc>
          <w:tcPr>
            <w:tcW w:type="dxa" w:w="1728"/>
          </w:tcPr>
          <w:p>
            <w:r>
              <w:t>8</w:t>
            </w:r>
          </w:p>
        </w:tc>
        <w:tc>
          <w:tcPr>
            <w:tcW w:type="dxa" w:w="1728"/>
          </w:tcPr>
          <w:p>
            <w:r>
              <w:t>The case for domestic capital in some states, FDI in others</w:t>
            </w:r>
          </w:p>
        </w:tc>
        <w:tc>
          <w:tcPr>
            <w:tcW w:type="dxa" w:w="1728"/>
          </w:tcPr>
          <w:p>
            <w:r>
              <w:t>india-trade-sector-policy-recommendations</w:t>
            </w:r>
          </w:p>
        </w:tc>
        <w:tc>
          <w:tcPr>
            <w:tcW w:type="dxa" w:w="1728"/>
          </w:tcPr>
          <w:p>
            <w:r>
              <w:t>Built the economic 'why' behind the domestic-vs-FDI pattern: India's own cost of capital is two-tiered, not one price. AAA-rated conglomerates (Tata Sons, Reliance) raise 3-5yr bonds at ~7.4-8.3%; ordinary corporate borrowers now mostly face EBLR-priced loans at ~9.5-10.5% (67.6…</w:t>
            </w:r>
          </w:p>
        </w:tc>
        <w:tc>
          <w:tcPr>
            <w:tcW w:type="dxa" w:w="1728"/>
          </w:tcPr>
          <w:p>
            <w:r/>
          </w:p>
        </w:tc>
      </w:tr>
      <w:tr>
        <w:tc>
          <w:tcPr>
            <w:tcW w:type="dxa" w:w="1728"/>
          </w:tcPr>
          <w:p>
            <w:r>
              <w:t>9</w:t>
            </w:r>
          </w:p>
        </w:tc>
        <w:tc>
          <w:tcPr>
            <w:tcW w:type="dxa" w:w="1728"/>
          </w:tcPr>
          <w:p>
            <w:r>
              <w:t>Repo manifest, Data &amp; Charts reference, and the report synthesizer tool</w:t>
            </w:r>
          </w:p>
        </w:tc>
        <w:tc>
          <w:tcPr>
            <w:tcW w:type="dxa" w:w="1728"/>
          </w:tcPr>
          <w:p>
            <w:r>
              <w:t>india-trade-sector-policy-recommendations</w:t>
            </w:r>
          </w:p>
        </w:tc>
        <w:tc>
          <w:tcPr>
            <w:tcW w:type="dxa" w:w="1728"/>
          </w:tcPr>
          <w:p>
            <w:r>
              <w:t>Built scripts/report_synthesizer.py -- a schema-agnostic tool that turns ANY bulletin's data JSON into a standalone PDF (pixel-faithful via headless-Chrome print-to-PDF when paired with its chart HTML, generic-table fallback otherwise), Word (.docx), and PowerPoint (.pptx) repor…</w:t>
            </w:r>
          </w:p>
        </w:tc>
        <w:tc>
          <w:tcPr>
            <w:tcW w:type="dxa" w:w="1728"/>
          </w:tcPr>
          <w:p>
            <w:r/>
          </w:p>
        </w:tc>
      </w:tr>
      <w:tr>
        <w:tc>
          <w:tcPr>
            <w:tcW w:type="dxa" w:w="1728"/>
          </w:tcPr>
          <w:p>
            <w:r>
              <w:t>10</w:t>
            </w:r>
          </w:p>
        </w:tc>
        <w:tc>
          <w:tcPr>
            <w:tcW w:type="dxa" w:w="1728"/>
          </w:tcPr>
          <w:p>
            <w:r>
              <w:t>Primary ministry-website verification pass (completed)</w:t>
            </w:r>
          </w:p>
        </w:tc>
        <w:tc>
          <w:tcPr>
            <w:tcW w:type="dxa" w:w="1728"/>
          </w:tcPr>
          <w:p>
            <w:r>
              <w:t>india-trade-sector-policy-recommendations</w:t>
            </w:r>
          </w:p>
        </w:tc>
        <w:tc>
          <w:tcPr>
            <w:tcW w:type="dxa" w:w="1728"/>
          </w:tcPr>
          <w:p>
            <w:r>
              <w:t>9 parallel research agents visited the administering ministries' own websites directly (MeitY, Ministry of Steel, Department of Heavy Industry, Department of Pharmaceuticals, DPIIT, Ministry of Textiles, Chemicals/Civil-Aviation/Defence, plus dedicated IEM and MoSPI passes), pri…</w:t>
            </w:r>
          </w:p>
        </w:tc>
        <w:tc>
          <w:tcPr>
            <w:tcW w:type="dxa" w:w="1728"/>
          </w:tcPr>
          <w:p>
            <w:r/>
          </w:p>
        </w:tc>
      </w:tr>
      <w:tr>
        <w:tc>
          <w:tcPr>
            <w:tcW w:type="dxa" w:w="1728"/>
          </w:tcPr>
          <w:p>
            <w:r>
              <w:t>11</w:t>
            </w:r>
          </w:p>
        </w:tc>
        <w:tc>
          <w:tcPr>
            <w:tcW w:type="dxa" w:w="1728"/>
          </w:tcPr>
          <w:p>
            <w:r>
              <w:t>Policy &amp; investment insight dashboard</w:t>
            </w:r>
          </w:p>
        </w:tc>
        <w:tc>
          <w:tcPr>
            <w:tcW w:type="dxa" w:w="1728"/>
          </w:tcPr>
          <w:p>
            <w:r>
              <w:t>india-trade-sector-policy-recommendations</w:t>
            </w:r>
          </w:p>
        </w:tc>
        <w:tc>
          <w:tcPr>
            <w:tcW w:type="dxa" w:w="1728"/>
          </w:tcPr>
          <w:p>
            <w:r>
              <w:t>Synthesized the full ministry-verification pass into a dashboard bulletin covering all 14 PLI/incentive schemes: utilization, incentives remaining, application-window status, official challenge quotes. Also tested -- and honestly rejected -- the two data sources requested for it…</w:t>
            </w:r>
          </w:p>
        </w:tc>
        <w:tc>
          <w:tcPr>
            <w:tcW w:type="dxa" w:w="1728"/>
          </w:tcPr>
          <w:p>
            <w:r/>
          </w:p>
        </w:tc>
      </w:tr>
      <w:tr>
        <w:tc>
          <w:tcPr>
            <w:tcW w:type="dxa" w:w="1728"/>
          </w:tcPr>
          <w:p>
            <w:r>
              <w:t>12</w:t>
            </w:r>
          </w:p>
        </w:tc>
        <w:tc>
          <w:tcPr>
            <w:tcW w:type="dxa" w:w="1728"/>
          </w:tcPr>
          <w:p>
            <w:r>
              <w:t>Tracked quarterly PDF snapshot + refresh workflow</w:t>
            </w:r>
          </w:p>
        </w:tc>
        <w:tc>
          <w:tcPr>
            <w:tcW w:type="dxa" w:w="1728"/>
          </w:tcPr>
          <w:p>
            <w:r>
              <w:t>india-trade-sector-policy-recommendations</w:t>
            </w:r>
          </w:p>
        </w:tc>
        <w:tc>
          <w:tcPr>
            <w:tcW w:type="dxa" w:w="1728"/>
          </w:tcPr>
          <w:p>
            <w:r>
              <w:t>Published a version-tracked, quarter-stamped PDF snapshot of the dashboard (reports/published/policy_investment_dashboard_2026-Q3.pdf) and a GitHub Actions workflow that runs every quarter: regenerates the PDF from the latest dated data JSON and opens a dated re-verification iss…</w:t>
            </w:r>
          </w:p>
        </w:tc>
        <w:tc>
          <w:tcPr>
            <w:tcW w:type="dxa" w:w="1728"/>
          </w:tcPr>
          <w:p>
            <w:r/>
          </w:p>
        </w:tc>
      </w:tr>
      <w:tr>
        <w:tc>
          <w:tcPr>
            <w:tcW w:type="dxa" w:w="1728"/>
          </w:tcPr>
          <w:p>
            <w:r>
              <w:t>13</w:t>
            </w:r>
          </w:p>
        </w:tc>
        <w:tc>
          <w:tcPr>
            <w:tcW w:type="dxa" w:w="1728"/>
          </w:tcPr>
          <w:p>
            <w:r>
              <w:t>AHIDF dashboard evaluation -- the counter-example</w:t>
            </w:r>
          </w:p>
        </w:tc>
        <w:tc>
          <w:tcPr>
            <w:tcW w:type="dxa" w:w="1728"/>
          </w:tcPr>
          <w:p>
            <w:r>
              <w:t>india-trade-sector-policy-recommendations</w:t>
            </w:r>
          </w:p>
        </w:tc>
        <w:tc>
          <w:tcPr>
            <w:tcW w:type="dxa" w:w="1728"/>
          </w:tcPr>
          <w:p>
            <w:r>
              <w:t>Evaluated the Animal Husbandry Infrastructure Development Fund's public dashboard as a possible counter-example to the finding that no ministry publishes state-wise, funnel-complete scheme data. Verdict: a genuine counter-example with a precise ceiling. AHIDF runs a no-login, NI…</w:t>
            </w:r>
          </w:p>
        </w:tc>
        <w:tc>
          <w:tcPr>
            <w:tcW w:type="dxa" w:w="1728"/>
          </w:tcPr>
          <w:p>
            <w:r/>
          </w:p>
        </w:tc>
      </w:tr>
      <w:tr>
        <w:tc>
          <w:tcPr>
            <w:tcW w:type="dxa" w:w="1728"/>
          </w:tcPr>
          <w:p>
            <w:r>
              <w:t>14</w:t>
            </w:r>
          </w:p>
        </w:tc>
        <w:tc>
          <w:tcPr>
            <w:tcW w:type="dxa" w:w="1728"/>
          </w:tcPr>
          <w:p>
            <w:r>
              <w:t>DPIIT publications update + FY2025-26 FDI newsletter analysis</w:t>
            </w:r>
          </w:p>
        </w:tc>
        <w:tc>
          <w:tcPr>
            <w:tcW w:type="dxa" w:w="1728"/>
          </w:tcPr>
          <w:p>
            <w:r>
              <w:t>india-trade-sector-policy-recommendations</w:t>
            </w:r>
          </w:p>
        </w:tc>
        <w:tc>
          <w:tcPr>
            <w:tcW w:type="dxa" w:w="1728"/>
          </w:tcPr>
          <w:p>
            <w:r>
              <w:t>Read DPIIT's restructured publications listing interactively in a rendered browser (bypassing the bot-gating that blocked earlier scraping), then downloaded all 27 statement PDFs from FDI Newsletter Vol. XXXIV No. 4 (April 2026) and extracted the sector/state tables with layout-…</w:t>
            </w:r>
          </w:p>
        </w:tc>
        <w:tc>
          <w:tcPr>
            <w:tcW w:type="dxa" w:w="1728"/>
          </w:tcPr>
          <w:p>
            <w:r/>
          </w:p>
        </w:tc>
      </w:tr>
      <w:tr>
        <w:tc>
          <w:tcPr>
            <w:tcW w:type="dxa" w:w="1728"/>
          </w:tcPr>
          <w:p>
            <w:r>
              <w:t>15</w:t>
            </w:r>
          </w:p>
        </w:tc>
        <w:tc>
          <w:tcPr>
            <w:tcW w:type="dxa" w:w="1728"/>
          </w:tcPr>
          <w:p>
            <w:r>
              <w:t>IEM appendix verification against Annual Report 2025-26</w:t>
            </w:r>
          </w:p>
        </w:tc>
        <w:tc>
          <w:tcPr>
            <w:tcW w:type="dxa" w:w="1728"/>
          </w:tcPr>
          <w:p>
            <w:r>
              <w:t>india-trade-sector-policy-recommendations</w:t>
            </w:r>
          </w:p>
        </w:tc>
        <w:tc>
          <w:tcPr>
            <w:tcW w:type="dxa" w:w="1728"/>
          </w:tcPr>
          <w:p>
            <w:r>
              <w:t>Verified a previously-Claude-generated IEM workbook's figures directly against the DPIIT Annual Report 2025-26 PDF (Appendices III-VI, Grand Total rows): all 24 numbers accurate; one footnote corrected (both Part A and Part B run 'Up to Dec 2025'). The new series materially chan…</w:t>
            </w:r>
          </w:p>
        </w:tc>
        <w:tc>
          <w:tcPr>
            <w:tcW w:type="dxa" w:w="1728"/>
          </w:tcPr>
          <w:p>
            <w:r/>
          </w:p>
        </w:tc>
      </w:tr>
      <w:tr>
        <w:tc>
          <w:tcPr>
            <w:tcW w:type="dxa" w:w="1728"/>
          </w:tcPr>
          <w:p>
            <w:r>
              <w:t>16</w:t>
            </w:r>
          </w:p>
        </w:tc>
        <w:tc>
          <w:tcPr>
            <w:tcW w:type="dxa" w:w="1728"/>
          </w:tcPr>
          <w:p>
            <w:r>
              <w:t>FY2025-26 verdict re-run -- Power BI-style trade impact dashboard</w:t>
            </w:r>
          </w:p>
        </w:tc>
        <w:tc>
          <w:tcPr>
            <w:tcW w:type="dxa" w:w="1728"/>
          </w:tcPr>
          <w:p>
            <w:r>
              <w:t>india-trade-sector-policy-recommendations</w:t>
            </w:r>
          </w:p>
        </w:tc>
        <w:tc>
          <w:tcPr>
            <w:tcW w:type="dxa" w:w="1728"/>
          </w:tcPr>
          <w:p>
            <w:r>
              <w:t>Re-ran all 10 sector verdicts against the FY2025-26 FDI data: both former greens fell to amber (Electronics -43.5%, Medical Devices -40.4%, against a national FDI cycle up 18%) and Pharma took the green slot (+114%, landing after Rs 5,433cr of disbursement, materially weakening…</w:t>
            </w:r>
          </w:p>
        </w:tc>
        <w:tc>
          <w:tcPr>
            <w:tcW w:type="dxa" w:w="1728"/>
          </w:tcPr>
          <w:p>
            <w:r/>
          </w:p>
        </w:tc>
      </w:tr>
      <w:tr>
        <w:tc>
          <w:tcPr>
            <w:tcW w:type="dxa" w:w="1728"/>
          </w:tcPr>
          <w:p>
            <w:r>
              <w:t>17</w:t>
            </w:r>
          </w:p>
        </w:tc>
        <w:tc>
          <w:tcPr>
            <w:tcW w:type="dxa" w:w="1728"/>
          </w:tcPr>
          <w:p>
            <w:r>
              <w:t>Verdict re-run slide added to FDI deck (21 slides) + templates/ directory</w:t>
            </w:r>
          </w:p>
        </w:tc>
        <w:tc>
          <w:tcPr>
            <w:tcW w:type="dxa" w:w="1728"/>
          </w:tcPr>
          <w:p>
            <w:r>
              <w:t>india-trade-sector-policy-recommendations</w:t>
            </w:r>
          </w:p>
        </w:tc>
        <w:tc>
          <w:tcPr>
            <w:tcW w:type="dxa" w:w="1728"/>
          </w:tcPr>
          <w:p>
            <w:r>
              <w:t>Two closing deliverables. (1) The FY2025-26 verdict re-run became slide 20 of the FDI pitch deck (now 21 slides, PPTX/PDF rebuilt and verified) -- the three verdict movers as cards (Electronics -43.5% and Medical Devices -40.4%, both green-to-amber; Pharma +114%, amber-to-green)…</w:t>
            </w:r>
          </w:p>
        </w:tc>
        <w:tc>
          <w:tcPr>
            <w:tcW w:type="dxa" w:w="1728"/>
          </w:tcPr>
          <w:p>
            <w:r/>
          </w:p>
        </w:tc>
      </w:tr>
      <w:tr>
        <w:tc>
          <w:tcPr>
            <w:tcW w:type="dxa" w:w="1728"/>
          </w:tcPr>
          <w:p>
            <w:r>
              <w:t>18</w:t>
            </w:r>
          </w:p>
        </w:tc>
        <w:tc>
          <w:tcPr>
            <w:tcW w:type="dxa" w:w="1728"/>
          </w:tcPr>
          <w:p>
            <w:r>
              <w:t>PLI report card -- disbursal grades, IEM record, PIB-credited companies, Exim cross-check</w:t>
            </w:r>
          </w:p>
        </w:tc>
        <w:tc>
          <w:tcPr>
            <w:tcW w:type="dxa" w:w="1728"/>
          </w:tcPr>
          <w:p>
            <w:r>
              <w:t>india-trade-sector-policy-recommendations</w:t>
            </w:r>
          </w:p>
        </w:tc>
        <w:tc>
          <w:tcPr>
            <w:tcW w:type="dxa" w:w="1728"/>
          </w:tcPr>
          <w:p>
            <w:r>
              <w:t>Graded the government's own side of the PLI bargain: incentive disbursal stands at Rs 28,748cr across all 14 sectors as of 31 Dec 2025 -- roughly 15% of the Rs 1.91-1.97 lakh cr outlay (PIB states the outlay inconsistently across its own releases) -- verified against Parliament-…</w:t>
            </w:r>
          </w:p>
        </w:tc>
        <w:tc>
          <w:tcPr>
            <w:tcW w:type="dxa" w:w="1728"/>
          </w:tcPr>
          <w:p>
            <w:r/>
          </w:p>
        </w:tc>
      </w:tr>
      <w:tr>
        <w:tc>
          <w:tcPr>
            <w:tcW w:type="dxa" w:w="1728"/>
          </w:tcPr>
          <w:p>
            <w:r>
              <w:t>19</w:t>
            </w:r>
          </w:p>
        </w:tc>
        <w:tc>
          <w:tcPr>
            <w:tcW w:type="dxa" w:w="1728"/>
          </w:tcPr>
          <w:p>
            <w:r>
              <w:t>Report-card template + master report (the source-of-truth document)</w:t>
            </w:r>
          </w:p>
        </w:tc>
        <w:tc>
          <w:tcPr>
            <w:tcW w:type="dxa" w:w="1728"/>
          </w:tcPr>
          <w:p>
            <w:r>
              <w:t>india-trade-sector-policy-recommendations</w:t>
            </w:r>
          </w:p>
        </w:tc>
        <w:tc>
          <w:tcPr>
            <w:tcW w:type="dxa" w:w="1728"/>
          </w:tcPr>
          <w:p>
            <w:r>
              <w:t>Two closing infrastructure pieces. (1) A report-card template added to templates/ (grade badges A-F with evidence rows, named-entities chips, pattern callout, corrections block -- encoding the repo's conventions: grades are judgment, evidence is the checkable part, an F never re…</w:t>
            </w:r>
          </w:p>
        </w:tc>
        <w:tc>
          <w:tcPr>
            <w:tcW w:type="dxa" w:w="1728"/>
          </w:tcPr>
          <w:p>
            <w:r/>
          </w:p>
        </w:tc>
      </w:tr>
      <w:tr>
        <w:tc>
          <w:tcPr>
            <w:tcW w:type="dxa" w:w="1728"/>
          </w:tcPr>
          <w:p>
            <w:r>
              <w:t>20</w:t>
            </w:r>
          </w:p>
        </w:tc>
        <w:tc>
          <w:tcPr>
            <w:tcW w:type="dxa" w:w="1728"/>
          </w:tcPr>
          <w:p>
            <w:r>
              <w:t>State-wise investment implementation (domestic+foreign, IEM Part B) + sector leaders</w:t>
            </w:r>
          </w:p>
        </w:tc>
        <w:tc>
          <w:tcPr>
            <w:tcW w:type="dxa" w:w="1728"/>
          </w:tcPr>
          <w:p>
            <w:r>
              <w:t>india-trade-sector-policy-recommendations</w:t>
            </w:r>
          </w:p>
        </w:tc>
        <w:tc>
          <w:tcPr>
            <w:tcW w:type="dxa" w:w="1728"/>
          </w:tcPr>
          <w:p>
            <w:r>
              <w:t>Built the state table the FDI data could never provide: implemented industrial investment 2021-2025 combining domestic and foreign capital, on IEM Part B (Rs 19.52 lakh cr across 4,859 projects). Gujarat alone is 33.8% (Rs 4.55 lakh cr in 2024-25 alone, 178% intent-to-implementa…</w:t>
            </w:r>
          </w:p>
        </w:tc>
        <w:tc>
          <w:tcPr>
            <w:tcW w:type="dxa" w:w="1728"/>
          </w:tcPr>
          <w:p>
            <w:r/>
          </w:p>
        </w:tc>
      </w:tr>
      <w:tr>
        <w:tc>
          <w:tcPr>
            <w:tcW w:type="dxa" w:w="1728"/>
          </w:tcPr>
          <w:p>
            <w:r>
              <w:t>21</w:t>
            </w:r>
          </w:p>
        </w:tc>
        <w:tc>
          <w:tcPr>
            <w:tcW w:type="dxa" w:w="1728"/>
          </w:tcPr>
          <w:p>
            <w:r>
              <w:t>Disbursal gaps filled via Parliament answers; three grades revised in the open</w:t>
            </w:r>
          </w:p>
        </w:tc>
        <w:tc>
          <w:tcPr>
            <w:tcW w:type="dxa" w:w="1728"/>
          </w:tcPr>
          <w:p>
            <w:r>
              <w:t>india-trade-sector-policy-recommendations</w:t>
            </w:r>
          </w:p>
        </w:tc>
        <w:tc>
          <w:tcPr>
            <w:tcW w:type="dxa" w:w="1728"/>
          </w:tcPr>
          <w:p>
            <w:r>
              <w:t>Lok Sabha/Rajya Sabha written replies filled all four disbursal gaps: Medical Devices Rs 157.15cr (4.6%, LS 13 Mar 2026), Solar PV zero BY DESIGN (payable 1yr post-commissioning, while ~30 GW module capacity is commissioned -- the opposite of ACC's execution-failure zero), Telec…</w:t>
            </w:r>
          </w:p>
        </w:tc>
        <w:tc>
          <w:tcPr>
            <w:tcW w:type="dxa" w:w="1728"/>
          </w:tcPr>
          <w:p>
            <w:r/>
          </w:p>
        </w:tc>
      </w:tr>
      <w:tr>
        <w:tc>
          <w:tcPr>
            <w:tcW w:type="dxa" w:w="1728"/>
          </w:tcPr>
          <w:p>
            <w:r>
              <w:t>22</w:t>
            </w:r>
          </w:p>
        </w:tc>
        <w:tc>
          <w:tcPr>
            <w:tcW w:type="dxa" w:w="1728"/>
          </w:tcPr>
          <w:p>
            <w:r>
              <w:t>Project workflow &amp; data-sourcing schema</w:t>
            </w:r>
          </w:p>
        </w:tc>
        <w:tc>
          <w:tcPr>
            <w:tcW w:type="dxa" w:w="1728"/>
          </w:tcPr>
          <w:p>
            <w:r>
              <w:t>india-trade-sector-policy-recommendations</w:t>
            </w:r>
          </w:p>
        </w:tc>
        <w:tc>
          <w:tcPr>
            <w:tcW w:type="dxa" w:w="1728"/>
          </w:tcPr>
          <w:p>
            <w:r>
              <w:t>Documented the program's own architecture as a bulletin: the seven-gate investment-lifecycle measurement schema (announcement -&gt; IEM Part A -&gt; land/EC via PARIVESH -&gt; IEM Part B -&gt; PLI disbursal -&gt; FDI equity -&gt; trade outcome, with the official source and blind spot at each gate…</w:t>
            </w:r>
          </w:p>
        </w:tc>
        <w:tc>
          <w:tcPr>
            <w:tcW w:type="dxa" w:w="1728"/>
          </w:tcPr>
          <w:p>
            <w:r/>
          </w:p>
        </w:tc>
      </w:tr>
      <w:tr>
        <w:tc>
          <w:tcPr>
            <w:tcW w:type="dxa" w:w="1728"/>
          </w:tcPr>
          <w:p>
            <w:r>
              <w:t>23</w:t>
            </w:r>
          </w:p>
        </w:tc>
        <w:tc>
          <w:tcPr>
            <w:tcW w:type="dxa" w:w="1728"/>
          </w:tcPr>
          <w:p>
            <w:r>
              <w:t>PARIVESH EC pipeline -- gate 3 goes live</w:t>
            </w:r>
          </w:p>
        </w:tc>
        <w:tc>
          <w:tcPr>
            <w:tcW w:type="dxa" w:w="1728"/>
          </w:tcPr>
          <w:p>
            <w:r>
              <w:t>india-trade-sector-policy-recommendations</w:t>
            </w:r>
          </w:p>
        </w:tc>
        <w:tc>
          <w:tcPr>
            <w:tcW w:type="dxa" w:w="1728"/>
          </w:tcPr>
          <w:p>
            <w:r>
              <w:t>Discovered that PARIVESH 2.0 exposes a fully open JSON API returning the complete national Environmental Clearance register in one call (113,804 proposals, SEIAA state-level clearances included -- the feared Category-B gap is dead). Built the gate-3 bulletin: Gujarat holds ~31%…</w:t>
            </w:r>
          </w:p>
        </w:tc>
        <w:tc>
          <w:tcPr>
            <w:tcW w:type="dxa" w:w="1728"/>
          </w:tcPr>
          <w:p>
            <w:r/>
          </w:p>
        </w:tc>
      </w:tr>
      <w:tr>
        <w:tc>
          <w:tcPr>
            <w:tcW w:type="dxa" w:w="1728"/>
          </w:tcPr>
          <w:p>
            <w:r>
              <w:t>24</w:t>
            </w:r>
          </w:p>
        </w:tc>
        <w:tc>
          <w:tcPr>
            <w:tcW w:type="dxa" w:w="1728"/>
          </w:tcPr>
          <w:p>
            <w:r>
              <w:t>The complete compendium -- one PDF for the whole program</w:t>
            </w:r>
          </w:p>
        </w:tc>
        <w:tc>
          <w:tcPr>
            <w:tcW w:type="dxa" w:w="1728"/>
          </w:tcPr>
          <w:p>
            <w:r>
              <w:t>india-trade-sector-policy-recommendations</w:t>
            </w:r>
          </w:p>
        </w:tc>
        <w:tc>
          <w:tcPr>
            <w:tcW w:type="dxa" w:w="1728"/>
          </w:tcPr>
          <w:p>
            <w:r>
              <w:t>Compiled everything into a single coherent 140-page PDF (India_Trade_Compendium_2026-07-19.pdf, tracked in reports/published/ and copied to Downloads): generated cover + page-numbered TOC + PDF bookmarks; the master report as the narrative spine; the workflow &amp; data-sourcing sch…</w:t>
            </w:r>
          </w:p>
        </w:tc>
        <w:tc>
          <w:tcPr>
            <w:tcW w:type="dxa" w:w="1728"/>
          </w:tcPr>
          <w:p>
            <w:r/>
          </w:p>
        </w:tc>
      </w:tr>
      <w:tr>
        <w:tc>
          <w:tcPr>
            <w:tcW w:type="dxa" w:w="1728"/>
          </w:tcPr>
          <w:p>
            <w:r>
              <w:t>25</w:t>
            </w:r>
          </w:p>
        </w:tc>
        <w:tc>
          <w:tcPr>
            <w:tcW w:type="dxa" w:w="1728"/>
          </w:tcPr>
          <w:p>
            <w:r>
              <w:t>The narrative abstract -- why import substitution, told in eight acts</w:t>
            </w:r>
          </w:p>
        </w:tc>
        <w:tc>
          <w:tcPr>
            <w:tcW w:type="dxa" w:w="1728"/>
          </w:tcPr>
          <w:p>
            <w:r>
              <w:t>india-trade-sector-policy-recommendations</w:t>
            </w:r>
          </w:p>
        </w:tc>
        <w:tc>
          <w:tcPr>
            <w:tcW w:type="dxa" w:w="1728"/>
          </w:tcPr>
          <w:p>
            <w:r>
              <w:t>Built the program's opening frame as an 8-act narrative (per the plan-then-write narrative-function model, arXiv:2406.00554): the $333.2bn deficit and rupee slide as the stakes; PLI as the plan; PIB-verified ethanol blending as the import-substitution precedent (1.53%-&gt;20% blend…</w:t>
            </w:r>
          </w:p>
        </w:tc>
        <w:tc>
          <w:tcPr>
            <w:tcW w:type="dxa" w:w="1728"/>
          </w:tcPr>
          <w:p>
            <w:r/>
          </w:p>
        </w:tc>
      </w:tr>
      <w:tr>
        <w:tc>
          <w:tcPr>
            <w:tcW w:type="dxa" w:w="1728"/>
          </w:tcPr>
          <w:p>
            <w:r>
              <w:t>26</w:t>
            </w:r>
          </w:p>
        </w:tc>
        <w:tc>
          <w:tcPr>
            <w:tcW w:type="dxa" w:w="1728"/>
          </w:tcPr>
          <w:p>
            <w:r>
              <w:t>Quarterly refresh blueprint -- TOGAF layers x modern data architecture</w:t>
            </w:r>
          </w:p>
        </w:tc>
        <w:tc>
          <w:tcPr>
            <w:tcW w:type="dxa" w:w="1728"/>
          </w:tcPr>
          <w:p>
            <w:r>
              <w:t>india-trade-sector-policy-recommendations</w:t>
            </w:r>
          </w:p>
        </w:tc>
        <w:tc>
          <w:tcPr>
            <w:tcW w:type="dxa" w:w="1728"/>
          </w:tcPr>
          <w:p>
            <w:r>
              <w:t>Upgraded the quarterly workflow from a checklist to an operating architecture, merging the maintainer's TOGAF blueprint (business/data/application/technology/operations layering, backlog, success metrics) with the Modern Data Architecture playbook: 14-source ingestion layer, imm…</w:t>
            </w:r>
          </w:p>
        </w:tc>
        <w:tc>
          <w:tcPr>
            <w:tcW w:type="dxa" w:w="1728"/>
          </w:tcPr>
          <w:p>
            <w:r/>
          </w:p>
        </w:tc>
      </w:tr>
      <w:tr>
        <w:tc>
          <w:tcPr>
            <w:tcW w:type="dxa" w:w="1728"/>
          </w:tcPr>
          <w:p>
            <w:r>
              <w:t>27</w:t>
            </w:r>
          </w:p>
        </w:tc>
        <w:tc>
          <w:tcPr>
            <w:tcW w:type="dxa" w:w="1728"/>
          </w:tcPr>
          <w:p>
            <w:r>
              <w:t>PIB date-wise x ministry SQL index (ships the blueprint's top backlog item)</w:t>
            </w:r>
          </w:p>
        </w:tc>
        <w:tc>
          <w:tcPr>
            <w:tcW w:type="dxa" w:w="1728"/>
          </w:tcPr>
          <w:p>
            <w:r>
              <w:t>india-trade-sector-policy-recommendations</w:t>
            </w:r>
          </w:p>
        </w:tc>
        <w:tc>
          <w:tcPr>
            <w:tcW w:type="dxa" w:w="1728"/>
          </w:tcPr>
          <w:p>
            <w:r>
              <w:t>scripts/pib_index.py + data/pib_index.sqlite: 9,657 PIB press releases (2026 YTD) indexed date-wise by ministry with PRID/title/url, the PIB factsheet listing (22), and a cited_in_repo flag -- every PRID and factsheet cited in the repo's data JSONs (32) resolves to an indexed ro…</w:t>
            </w:r>
          </w:p>
        </w:tc>
        <w:tc>
          <w:tcPr>
            <w:tcW w:type="dxa" w:w="1728"/>
          </w:tcPr>
          <w:p>
            <w:r/>
          </w:p>
        </w:tc>
      </w:tr>
      <w:tr>
        <w:tc>
          <w:tcPr>
            <w:tcW w:type="dxa" w:w="1728"/>
          </w:tcPr>
          <w:p>
            <w:r>
              <w:t>28</w:t>
            </w:r>
          </w:p>
        </w:tc>
        <w:tc>
          <w:tcPr>
            <w:tcW w:type="dxa" w:w="1728"/>
          </w:tcPr>
          <w:p>
            <w:r>
              <w:t>Beyond PLI -- the 2026 non-PLI incentive wave (first bulletin FROM the PIB index)</w:t>
            </w:r>
          </w:p>
        </w:tc>
        <w:tc>
          <w:tcPr>
            <w:tcW w:type="dxa" w:w="1728"/>
          </w:tcPr>
          <w:p>
            <w:r>
              <w:t>india-trade-sector-policy-recommendations</w:t>
            </w:r>
          </w:p>
        </w:tc>
        <w:tc>
          <w:tcPr>
            <w:tcW w:type="dxa" w:w="1728"/>
          </w:tcPr>
          <w:p>
            <w:r>
              <w:t>Swept the full 2026 Cabinet register from the new PIB index: ~Rs 1.9 lakh crore of commitments that deliberately avoid production-linked design (Urban Challenge Fund Rs 1L cr, gasification VGF Rs 37,500cr, BHAVYA parks Rs 33,660cr, BMI maritime insurance pool Rs 12,980cr, ECLGS…</w:t>
            </w:r>
          </w:p>
        </w:tc>
        <w:tc>
          <w:tcPr>
            <w:tcW w:type="dxa" w:w="1728"/>
          </w:tcPr>
          <w:p>
            <w:r/>
          </w:p>
        </w:tc>
      </w:tr>
      <w:tr>
        <w:tc>
          <w:tcPr>
            <w:tcW w:type="dxa" w:w="1728"/>
          </w:tcPr>
          <w:p>
            <w:r>
              <w:t>29</w:t>
            </w:r>
          </w:p>
        </w:tc>
        <w:tc>
          <w:tcPr>
            <w:tcW w:type="dxa" w:w="1728"/>
          </w:tcPr>
          <w:p>
            <w:r>
              <w:t>Five-year incentive evolution 2021-2026 -- 93 launches via 5 parallel backfills + 5 classification agents</w:t>
            </w:r>
          </w:p>
        </w:tc>
        <w:tc>
          <w:tcPr>
            <w:tcW w:type="dxa" w:w="1728"/>
          </w:tcPr>
          <w:p>
            <w:r>
              <w:t>india-trade-sector-policy-recommendations</w:t>
            </w:r>
          </w:p>
        </w:tc>
        <w:tc>
          <w:tcPr>
            <w:tcW w:type="dxa" w:w="1728"/>
          </w:tcPr>
          <w:p>
            <w:r>
              <w:t>PIB index extended to 83,734 releases (2020-2026) by five parallel year-workers; five agents classified each year's Cabinet register into 93 incentive launches. The 2026 pivot is a TREND: new production-linked schemes 11 (2021) -&gt; 1 -&gt; 1 -&gt; 0 (2024) -&gt; 2 -&gt; 0; production-linked…</w:t>
            </w:r>
          </w:p>
        </w:tc>
        <w:tc>
          <w:tcPr>
            <w:tcW w:type="dxa" w:w="1728"/>
          </w:tcPr>
          <w:p>
            <w:r/>
          </w:p>
        </w:tc>
      </w:tr>
      <w:tr>
        <w:tc>
          <w:tcPr>
            <w:tcW w:type="dxa" w:w="1728"/>
          </w:tcPr>
          <w:p>
            <w:r>
              <w:t>30</w:t>
            </w:r>
          </w:p>
        </w:tc>
        <w:tc>
          <w:tcPr>
            <w:tcW w:type="dxa" w:w="1728"/>
          </w:tcPr>
          <w:p>
            <w:r>
              <w:t>Scheme registry -- launch dates, windows, applicants, and how the closed ones closed</w:t>
            </w:r>
          </w:p>
        </w:tc>
        <w:tc>
          <w:tcPr>
            <w:tcW w:type="dxa" w:w="1728"/>
          </w:tcPr>
          <w:p>
            <w:r>
              <w:t>india-trade-sector-policy-recommendations</w:t>
            </w:r>
          </w:p>
        </w:tc>
        <w:tc>
          <w:tcPr>
            <w:tcW w:type="dxa" w:w="1728"/>
          </w:tcPr>
          <w:p>
            <w:r>
              <w:t>16-entry PLI-family registry (Cabinet launch PRIDs, incentive windows, officially-reported applicant counts with 'not published' recorded as data) + closures timeline: LSEM first to complete a tenure (31 Mar 2026 -&gt; MPMS); Drones first to expire with no successor (31 Mar 2024);…</w:t>
            </w:r>
          </w:p>
        </w:tc>
        <w:tc>
          <w:tcPr>
            <w:tcW w:type="dxa" w:w="1728"/>
          </w:tcPr>
          <w:p>
            <w:r/>
          </w:p>
        </w:tc>
      </w:tr>
      <w:tr>
        <w:tc>
          <w:tcPr>
            <w:tcW w:type="dxa" w:w="1728"/>
          </w:tcPr>
          <w:p>
            <w:r>
              <w:t>31</w:t>
            </w:r>
          </w:p>
        </w:tc>
        <w:tc>
          <w:tcPr>
            <w:tcW w:type="dxa" w:w="1728"/>
          </w:tcPr>
          <w:p>
            <w:r>
              <w:t>Ministry incentive catalog -- 16 ministries + NSWS, site-verified by six agents</w:t>
            </w:r>
          </w:p>
        </w:tc>
        <w:tc>
          <w:tcPr>
            <w:tcW w:type="dxa" w:w="1728"/>
          </w:tcPr>
          <w:p>
            <w:r>
              <w:t>india-trade-sector-policy-recommendations</w:t>
            </w:r>
          </w:p>
        </w:tc>
        <w:tc>
          <w:tcPr>
            <w:tcW w:type="dxa" w:w="1728"/>
          </w:tcPr>
          <w:p>
            <w:r>
              <w:t>~100 company-facing policies verified on ministry sites/CMS APIs/portals. Access-architecture discovery: MeitY/DoT/DPIIT are JS shells whose real content lives in public wp-json CMS APIs; fert.nic.in + texmin.nic.in DNS-dead, mines.gov.in unreachable, msme.gov.in scheme list unr…</w:t>
            </w:r>
          </w:p>
        </w:tc>
        <w:tc>
          <w:tcPr>
            <w:tcW w:type="dxa" w:w="1728"/>
          </w:tcPr>
          <w:p>
            <w:r/>
          </w:p>
        </w:tc>
      </w:tr>
      <w:tr>
        <w:tc>
          <w:tcPr>
            <w:tcW w:type="dxa" w:w="1728"/>
          </w:tcPr>
          <w:p>
            <w:r>
              <w:t>32</w:t>
            </w:r>
          </w:p>
        </w:tc>
        <w:tc>
          <w:tcPr>
            <w:tcW w:type="dxa" w:w="1728"/>
          </w:tcPr>
          <w:p>
            <w:r>
              <w:t>Investor workflow -- from sector to sanction via NSWS</w:t>
            </w:r>
          </w:p>
        </w:tc>
        <w:tc>
          <w:tcPr>
            <w:tcW w:type="dxa" w:w="1728"/>
          </w:tcPr>
          <w:p>
            <w:r>
              <w:t>india-trade-sector-policy-recommendations</w:t>
            </w:r>
          </w:p>
        </w:tc>
        <w:tc>
          <w:tcPr>
            <w:tcW w:type="dxa" w:w="1728"/>
          </w:tcPr>
          <w:p>
            <w:r>
              <w:t>Investor-facing capstone: eight steps (sector-&gt;instrument mapping, portal-not-page window checks, PN3 Beneficial-Owner structuring, NSWS KYA + single window, per-scheme portals with PMA contacts, seven statutory gates with PARIVESH EC as the 0.96 forward indicator, calibrated cl…</w:t>
            </w:r>
          </w:p>
        </w:tc>
        <w:tc>
          <w:tcPr>
            <w:tcW w:type="dxa" w:w="1728"/>
          </w:tcPr>
          <w:p>
            <w:r/>
          </w:p>
        </w:tc>
      </w:tr>
      <w:tr>
        <w:tc>
          <w:tcPr>
            <w:tcW w:type="dxa" w:w="1728"/>
          </w:tcPr>
          <w:p>
            <w:r>
              <w:t>33</w:t>
            </w:r>
          </w:p>
        </w:tc>
        <w:tc>
          <w:tcPr>
            <w:tcW w:type="dxa" w:w="1728"/>
          </w:tcPr>
          <w:p>
            <w:r>
              <w:t>Simplified quarterly PDF on the NITI Trade Watch template + linked-movements roster</w:t>
            </w:r>
          </w:p>
        </w:tc>
        <w:tc>
          <w:tcPr>
            <w:tcW w:type="dxa" w:w="1728"/>
          </w:tcPr>
          <w:p>
            <w:r>
              <w:t>india-trade-sector-policy-recommendations</w:t>
            </w:r>
          </w:p>
        </w:tc>
        <w:tc>
          <w:tcPr>
            <w:tcW w:type="dxa" w:w="1728"/>
          </w:tcPr>
          <w:p>
            <w:r>
              <w:t>Replaced the fragile 19-section pixel-faithful compendium pipeline (two passes, Chrome pre-execution, a 6-hour WeasyPrint layout hang, ~3h runtime) with build_quarterly_report.py: one generated HTML rendered in a single WeasyPrint pass (~1 second, 12 pages) structured on NITI Aa…</w:t>
            </w:r>
          </w:p>
        </w:tc>
        <w:tc>
          <w:tcPr>
            <w:tcW w:type="dxa" w:w="1728"/>
          </w:tcPr>
          <w:p>
            <w:r/>
          </w:p>
        </w:tc>
      </w:tr>
      <w:tr>
        <w:tc>
          <w:tcPr>
            <w:tcW w:type="dxa" w:w="1728"/>
          </w:tcPr>
          <w:p>
            <w:r>
              <w:t>34</w:t>
            </w:r>
          </w:p>
        </w:tc>
        <w:tc>
          <w:tcPr>
            <w:tcW w:type="dxa" w:w="1728"/>
          </w:tcPr>
          <w:p>
            <w:r>
              <w:t>The matured cohort -- 18 schemes traced launch-to-outcome (2008-2020 -&gt; 2026)</w:t>
            </w:r>
          </w:p>
        </w:tc>
        <w:tc>
          <w:tcPr>
            <w:tcW w:type="dxa" w:w="1728"/>
          </w:tcPr>
          <w:p>
            <w:r>
              <w:t>india-trade-sector-policy-recommendations</w:t>
            </w:r>
          </w:p>
        </w:tc>
        <w:tc>
          <w:tcPr>
            <w:tcW w:type="dxa" w:w="1728"/>
          </w:tcPr>
          <w:p>
            <w:r>
              <w:t>PIB register extended to 122,141 releases (2017-2026) by four parallel backfills (modern portal's day-wise boundary is 2017 -- recorded honestly; pre-2017 launches traced through later releases, the ethanol method). Three tracer agents followed 18 major schemes with PRID-cited t…</w:t>
            </w:r>
          </w:p>
        </w:tc>
        <w:tc>
          <w:tcPr>
            <w:tcW w:type="dxa" w:w="1728"/>
          </w:tcPr>
          <w:p>
            <w:r/>
          </w:p>
        </w:tc>
      </w:tr>
      <w:tr>
        <w:tc>
          <w:tcPr>
            <w:tcW w:type="dxa" w:w="1728"/>
          </w:tcPr>
          <w:p>
            <w:r>
              <w:t>35</w:t>
            </w:r>
          </w:p>
        </w:tc>
        <w:tc>
          <w:tcPr>
            <w:tcW w:type="dxa" w:w="1728"/>
          </w:tcPr>
          <w:p>
            <w:r>
              <w:t>Retrospective quarterly series FY2014-15 -&gt; FY2026-27 (13 documents)</w:t>
            </w:r>
          </w:p>
        </w:tc>
        <w:tc>
          <w:tcPr>
            <w:tcW w:type="dxa" w:w="1728"/>
          </w:tcPr>
          <w:p>
            <w:r>
              <w:t>india-trade-sector-policy-recommendations</w:t>
            </w:r>
          </w:p>
        </w:tc>
        <w:tc>
          <w:tcPr>
            <w:tcW w:type="dxa" w:w="1728"/>
          </w:tcPr>
          <w:p>
            <w:r>
              <w:t>build_quarterly_series.py generates 13 one-page Trade-Watch PDFs, one per fiscal year: quarterly policy launches (PRID-cited from the classified register + traced 2014-16 cohort), verified anchors per year (deficit series -191 -&gt; -333; blending 1.53% -&gt; 20%; mobile factories 2 -…</w:t>
            </w:r>
          </w:p>
        </w:tc>
        <w:tc>
          <w:tcPr>
            <w:tcW w:type="dxa" w:w="1728"/>
          </w:tcPr>
          <w:p>
            <w:r/>
          </w:p>
        </w:tc>
      </w:tr>
      <w:tr>
        <w:tc>
          <w:tcPr>
            <w:tcW w:type="dxa" w:w="1728"/>
          </w:tcPr>
          <w:p>
            <w:r>
              <w:t>36</w:t>
            </w:r>
          </w:p>
        </w:tc>
        <w:tc>
          <w:tcPr>
            <w:tcW w:type="dxa" w:w="1728"/>
          </w:tcPr>
          <w:p>
            <w:r>
              <w:t>The decade report card -- 2014-2026 graded, open windows, ministries to approach</w:t>
            </w:r>
          </w:p>
        </w:tc>
        <w:tc>
          <w:tcPr>
            <w:tcW w:type="dxa" w:w="1728"/>
          </w:tcPr>
          <w:p>
            <w:r>
              <w:t>india-trade-sector-policy-recommendations</w:t>
            </w:r>
          </w:p>
        </w:tc>
        <w:tc>
          <w:tcPr>
            <w:tcW w:type="dxa" w:w="1728"/>
          </w:tcPr>
          <w:p>
            <w:r>
              <w:t>The program's capstone one-pager in three parts: (1) twelve years of policy graded on delivered outcomes -- the A-row (ethanol, M-SIPS-&gt;LSEM mobiles, UJALA, MUDRA, Startup India, UDAN, FAME, coal auctions, PLI Pharma) is uniformly demand-side guarantee/procurement designs, the D…</w:t>
            </w:r>
          </w:p>
        </w:tc>
        <w:tc>
          <w:tcPr>
            <w:tcW w:type="dxa" w:w="1728"/>
          </w:tcPr>
          <w:p>
            <w:r/>
          </w:p>
        </w:tc>
      </w:tr>
      <w:tr>
        <w:tc>
          <w:tcPr>
            <w:tcW w:type="dxa" w:w="1728"/>
          </w:tcPr>
          <w:p>
            <w:r>
              <w:t>37</w:t>
            </w:r>
          </w:p>
        </w:tc>
        <w:tc>
          <w:tcPr>
            <w:tcW w:type="dxa" w:w="1728"/>
          </w:tcPr>
          <w:p>
            <w:r>
              <w:t>New repo: focus-sector-investor-map -- companies x government initiatives</w:t>
            </w:r>
          </w:p>
        </w:tc>
        <w:tc>
          <w:tcPr>
            <w:tcW w:type="dxa" w:w="1728"/>
          </w:tcPr>
          <w:p>
            <w:r>
              <w:t>focus-sector-investor-map (new, public)</w:t>
            </w:r>
          </w:p>
        </w:tc>
        <w:tc>
          <w:tcPr>
            <w:tcW w:type="dxa" w:w="1728"/>
          </w:tcPr>
          <w:p>
            <w:r>
              <w:t>Bridged the policy program and the market-data stack in a new public repo: the 38,495-company multi-market universe joined to Damodaran's 48,156-company industry classification and mapped into the program's 12 focus sectors -&gt; 894 liquid, market-validated companies -&gt; 175-name s…</w:t>
            </w:r>
          </w:p>
        </w:tc>
        <w:tc>
          <w:tcPr>
            <w:tcW w:type="dxa" w:w="1728"/>
          </w:tcPr>
          <w:p>
            <w:r/>
          </w:p>
        </w:tc>
      </w:tr>
      <w:tr>
        <w:tc>
          <w:tcPr>
            <w:tcW w:type="dxa" w:w="1728"/>
          </w:tcPr>
          <w:p>
            <w:r>
              <w:t>38</w:t>
            </w:r>
          </w:p>
        </w:tc>
        <w:tc>
          <w:tcPr>
            <w:tcW w:type="dxa" w:w="1728"/>
          </w:tcPr>
          <w:p>
            <w:r>
              <w:t>Investor map bulletin (coverage-first, global) + master ministry list</w:t>
            </w:r>
          </w:p>
        </w:tc>
        <w:tc>
          <w:tcPr>
            <w:tcW w:type="dxa" w:w="1728"/>
          </w:tcPr>
          <w:p>
            <w:r>
              <w:t>india-trade-sector-policy-recommendations + focus-sector-investor-map</w:t>
            </w:r>
          </w:p>
        </w:tc>
        <w:tc>
          <w:tcPr>
            <w:tcW w:type="dxa" w:w="1728"/>
          </w:tcPr>
          <w:p>
            <w:r>
              <w:t>Rebuilt the investor map coverage-first per direction: the full Damodaran classification universe mapped to the 12 incentivized sectors WITHOUT a profitability gate -- 19,795 companies across 107 countries (profitability stays a per-name attribute, 147 verified). Published as a…</w:t>
            </w:r>
          </w:p>
        </w:tc>
        <w:tc>
          <w:tcPr>
            <w:tcW w:type="dxa" w:w="1728"/>
          </w:tcPr>
          <w:p>
            <w:r/>
          </w:p>
        </w:tc>
      </w:tr>
      <w:tr>
        <w:tc>
          <w:tcPr>
            <w:tcW w:type="dxa" w:w="1728"/>
          </w:tcPr>
          <w:p>
            <w:r>
              <w:t>39</w:t>
            </w:r>
          </w:p>
        </w:tc>
        <w:tc>
          <w:tcPr>
            <w:tcW w:type="dxa" w:w="1728"/>
          </w:tcPr>
          <w:p>
            <w:r>
              <w:t>digital-twin-for-ipa: full 86-entity sweep, interlinkage graph, PRS budget layer -- new public repo</w:t>
            </w:r>
          </w:p>
        </w:tc>
        <w:tc>
          <w:tcPr>
            <w:tcW w:type="dxa" w:w="1728"/>
          </w:tcPr>
          <w:p>
            <w:r>
              <w:t>digital-twin-for-ipa (NEW -- github.com/herrrickshaw/digital-twin-for-ipa)</w:t>
            </w:r>
          </w:p>
        </w:tc>
        <w:tc>
          <w:tcPr>
            <w:tcW w:type="dxa" w:w="1728"/>
          </w:tcPr>
          <w:p>
            <w:r>
              <w:t>The remaining 70 ministries were swept by 8 parallel agents and the whole program re-packaged as a machine-readable digital twin of India's Investment Promotion Apparatus: 11 layers, with all 86 PIB-register entities now carrying verdicts (HAS-INCENTIVES / THIN / N/A / SUPERSEDE…</w:t>
            </w:r>
          </w:p>
        </w:tc>
        <w:tc>
          <w:tcPr>
            <w:tcW w:type="dxa" w:w="1728"/>
          </w:tcPr>
          <w:p>
            <w:r>
              <w:t>Layer 10 (interlinkages): 23 stack/exclude/converge/feed edges -- MeitY PLI FAQ…; Layer 11 (PRS): budget-utilization reality for 12 ministries -- Semicon India 2…; Two displayed contradictions flagged for resolution before citation: coal-gasif…; Honest negatives kept as data: EL…</w:t>
            </w:r>
          </w:p>
        </w:tc>
      </w:tr>
      <w:tr>
        <w:tc>
          <w:tcPr>
            <w:tcW w:type="dxa" w:w="1728"/>
          </w:tcPr>
          <w:p>
            <w:r>
              <w:t>40</w:t>
            </w:r>
          </w:p>
        </w:tc>
        <w:tc>
          <w:tcPr>
            <w:tcW w:type="dxa" w:w="1728"/>
          </w:tcPr>
          <w:p>
            <w:r>
              <w:t>State-government incentive sweep: layer 12 of the digital twin -- 30 states/UTs, 117 site-verified policies</w:t>
            </w:r>
          </w:p>
        </w:tc>
        <w:tc>
          <w:tcPr>
            <w:tcW w:type="dxa" w:w="1728"/>
          </w:tcPr>
          <w:p>
            <w:r>
              <w:t>digital-twin-for-ipa (layers/12_state_catalog/, 6 cluster files)</w:t>
            </w:r>
          </w:p>
        </w:tc>
        <w:tc>
          <w:tcPr>
            <w:tcW w:type="dxa" w:w="1728"/>
          </w:tcPr>
          <w:p>
            <w:r>
              <w:t>Six parallel agents swept state single-window and industries-department websites (first launch killed en masse by the usage limit; relaunched verbatim after reset). The layer's central thesis-confirming result: the central-to-state incentive stack is now PRIMARY-SOURCE-verified…</w:t>
            </w:r>
          </w:p>
        </w:tc>
        <w:tc>
          <w:tcPr>
            <w:tcW w:type="dxa" w:w="1728"/>
          </w:tcPr>
          <w:p>
            <w:r>
              <w:t>A 2025-26 state policy wave documented: Maharashtra MIISP 2025 (the actual PSI-…; Fully quantified packages: TN's four mutually-exclusive options (100% SGST 15y…; Honest gaps recorded as data: Telangana and Delhi have NO current umbrella indu…; Two hijacked/squatted domains disc…</w:t>
            </w:r>
          </w:p>
        </w:tc>
      </w:tr>
      <w:tr>
        <w:tc>
          <w:tcPr>
            <w:tcW w:type="dxa" w:w="1728"/>
          </w:tcPr>
          <w:p>
            <w:r>
              <w:t>41</w:t>
            </w:r>
          </w:p>
        </w:tc>
        <w:tc>
          <w:tcPr>
            <w:tcW w:type="dxa" w:w="1728"/>
          </w:tcPr>
          <w:p>
            <w:r>
              <w:t>OCR extraction of the two scanned state policies -- Viksit Gujarat 2026 and Punjab IBDP 2026 fully quantified</w:t>
            </w:r>
          </w:p>
        </w:tc>
        <w:tc>
          <w:tcPr>
            <w:tcW w:type="dxa" w:w="1728"/>
          </w:tcPr>
          <w:p>
            <w:r>
              <w:t>digital-twin-for-ipa (layers/12_state_catalog/ocr_extracts_gj_pb.json)</w:t>
            </w:r>
          </w:p>
        </w:tc>
        <w:tc>
          <w:tcPr>
            <w:tcW w:type="dxa" w:w="1728"/>
          </w:tcPr>
          <w:p>
            <w:r>
              <w:t>The two policies flagged un-extractable in phase 40 were OCR'd end-to-end (pdftoppm 150dpi + tesseract over all 107 pages) and turned out to be ENGLISH throughout -- the language check found the only vernacular content is the Punjabi script inside Punjab's state emblem, so no tr…</w:t>
            </w:r>
          </w:p>
        </w:tc>
        <w:tc>
          <w:tcPr>
            <w:tcW w:type="dxa" w:w="1728"/>
          </w:tcPr>
          <w:p>
            <w:r>
              <w:t>Viksit Gujarat 2026: choose-your-combination structure (capital subsidy + 7% in…; Punjab IBDP 2026 (gazette 8-Mar-2026): overall ceiling 100% of FCI (125% in Bor…; Both cluster entries in layer 12 upgraded from 'not extractable' to fully quant…</w:t>
            </w:r>
          </w:p>
        </w:tc>
      </w:tr>
      <w:tr>
        <w:tc>
          <w:tcPr>
            <w:tcW w:type="dxa" w:w="1728"/>
          </w:tcPr>
          <w:p>
            <w:r>
              <w:t>42</w:t>
            </w:r>
          </w:p>
        </w:tc>
        <w:tc>
          <w:tcPr>
            <w:tcW w:type="dxa" w:w="1728"/>
          </w:tcPr>
          <w:p>
            <w:r>
              <w:t>Canonical data model, 312-instrument flat index, source flowchart, auto-update engine -- and UNNATI verified CLOSED-oversubscribed</w:t>
            </w:r>
          </w:p>
        </w:tc>
        <w:tc>
          <w:tcPr>
            <w:tcW w:type="dxa" w:w="1728"/>
          </w:tcPr>
          <w:p>
            <w:r>
              <w:t>digital-twin-for-ipa (layers/00_data_model.json, 13_flat_instrument_index.json, 14_update_engine.json, docs/DATA_MODEL.md)</w:t>
            </w:r>
          </w:p>
        </w:tc>
        <w:tc>
          <w:tcPr>
            <w:tcW w:type="dxa" w:w="1728"/>
          </w:tcPr>
          <w:p>
            <w:r>
              <w:t>The twin's accumulated data now has a clean extraction model: nine keyed entity types (OfferingEntity, Instrument, ApplicationWindow, InterlinkageEdge, BudgetObservation, Company, Pairing, SourceRoute, append-only Observation) that every sweep maps into, plus a flat query-ready…</w:t>
            </w:r>
          </w:p>
        </w:tc>
        <w:tc>
          <w:tcPr>
            <w:tcW w:type="dxa" w:w="1728"/>
          </w:tcPr>
          <w:p>
            <w:r>
              <w:t>UNNATI 2024 live-verified on unnati.dpiit.gov.in: registration STOPPED because…; Auto-update engine (layer 14): per-source refresh design -- PIB daily (pib_inde…; Orbis (Bureau van Dijk) mapped as the target source for the twin's known covera…; Information flowchart (docs/DATA_M…</w:t>
            </w:r>
          </w:p>
        </w:tc>
      </w:tr>
      <w:tr>
        <w:tc>
          <w:tcPr>
            <w:tcW w:type="dxa" w:w="1728"/>
          </w:tcPr>
          <w:p>
            <w:r>
              <w:t>43</w:t>
            </w:r>
          </w:p>
        </w:tc>
        <w:tc>
          <w:tcPr>
            <w:tcW w:type="dxa" w:w="1728"/>
          </w:tcPr>
          <w:p>
            <w:r>
              <w:t>Auto-update scripts live-tested + portal directory, abbreviations glossary, generated scheme catalogue, requirements</w:t>
            </w:r>
          </w:p>
        </w:tc>
        <w:tc>
          <w:tcPr>
            <w:tcW w:type="dxa" w:w="1728"/>
          </w:tcPr>
          <w:p>
            <w:r>
              <w:t>digital-twin-for-ipa (scripts/refresh_twin.py, scripts/build_catalogue.py, layers/15_directory.json, docs/, state/, requirements.txt)</w:t>
            </w:r>
          </w:p>
        </w:tc>
        <w:tc>
          <w:tcPr>
            <w:tcW w:type="dxa" w:w="1728"/>
          </w:tcPr>
          <w:p>
            <w:r>
              <w:t>The update engine (layer 14) is now executable: scripts/refresh_twin.py implements every cadence as a subcommand -- routes (parallel health check of all 64 directory portals), unnati (notice-text diff, the resumption watch), nsws, rbi (latest WSS issue), pib (delegates to the po…</w:t>
            </w:r>
          </w:p>
        </w:tc>
        <w:tc>
          <w:tcPr>
            <w:tcW w:type="dxa" w:w="1728"/>
          </w:tcPr>
          <w:p>
            <w:r>
              <w:t>Portal directory (layer 15 + docs/DIRECTORY.md): 27 central + 37 state portals…; Abbreviations glossary (docs/ABBREVIATIONS.md): ~130 entries across program/ins…; Scheme catalogue (docs/SCHEME_CATALOGUE.md): generated view of all 312 instrume…; requirements.txt: automation scrip…</w:t>
            </w:r>
          </w:p>
        </w:tc>
      </w:tr>
      <w:tr>
        <w:tc>
          <w:tcPr>
            <w:tcW w:type="dxa" w:w="1728"/>
          </w:tcPr>
          <w:p>
            <w:r>
              <w:t>44</w:t>
            </w:r>
          </w:p>
        </w:tc>
        <w:tc>
          <w:tcPr>
            <w:tcW w:type="dxa" w:w="1728"/>
          </w:tcPr>
          <w:p>
            <w:r>
              <w:t>Cron jobs installed -- the twin's auto-update cadences are now live on this machine</w:t>
            </w:r>
          </w:p>
        </w:tc>
        <w:tc>
          <w:tcPr>
            <w:tcW w:type="dxa" w:w="1728"/>
          </w:tcPr>
          <w:p>
            <w:r>
              <w:t>digital-twin-for-ipa (crontab + state/cron.log)</w:t>
            </w:r>
          </w:p>
        </w:tc>
        <w:tc>
          <w:tcPr>
            <w:tcW w:type="dxa" w:w="1728"/>
          </w:tcPr>
          <w:p>
            <w:r>
              <w:t>The two documented cadences were installed into the user crontab and verified: daily 07:17 PIB register update (refresh_twin.py pib -&gt; policy repo's pib_index.py --update) and weekly Monday 08:23 full check (64-portal route health + UNNATI notice diff + NSWS + RBI WSS). Verified…</w:t>
            </w:r>
          </w:p>
        </w:tc>
        <w:tc>
          <w:tcPr>
            <w:tcW w:type="dxa" w:w="1728"/>
          </w:tcPr>
          <w:p>
            <w:r>
              <w:t>Both jobs log to state/cron.log; snapshots continue landing as append-only date…; Why this scheduler should work where the old launchd job never fired: these are…; Known limitation accepted: cron silently skips runs while the Mac is asleep/off…; pib_index.py confirmed stdlib-onl…</w:t>
            </w:r>
          </w:p>
        </w:tc>
      </w:tr>
    </w:tbl>
    <w:p/>
    <w:p>
      <w:pPr>
        <w:pStyle w:val="Heading2"/>
      </w:pPr>
      <w:r>
        <w:t>Cross Cutting Insights</w:t>
      </w:r>
    </w:p>
    <w:tbl>
      <w:tblPr>
        <w:tblStyle w:val="LightGrid-Accent1"/>
        <w:tblW w:type="auto" w:w="0"/>
        <w:tblLook w:firstColumn="1" w:firstRow="1" w:lastColumn="0" w:lastRow="0" w:noHBand="0" w:noVBand="1" w:val="04A0"/>
      </w:tblPr>
      <w:tblGrid>
        <w:gridCol w:w="8640"/>
      </w:tblGrid>
      <w:tr>
        <w:tc>
          <w:tcPr>
            <w:tcW w:type="dxa" w:w="8640"/>
          </w:tcPr>
          <w:p>
            <w:r>
              <w:t>Insight</w:t>
            </w:r>
          </w:p>
        </w:tc>
      </w:tr>
      <w:tr>
        <w:tc>
          <w:tcPr>
            <w:tcW w:type="dxa" w:w="8640"/>
          </w:tcPr>
          <w:p>
            <w:r>
              <w:t>Three financially distinct numbers get conflated in almost all public PLI commentary, and this repo insists on keeping them separate throughout: (1) FDI EQUITY INFLOW -- real foreign money that arrived, DPIIT/RBI-tracked; (2) PLI COMMITTED/ACTUAL INVESTMENT -- company-announced…</w:t>
            </w:r>
          </w:p>
        </w:tc>
      </w:tr>
      <w:tr>
        <w:tc>
          <w:tcPr>
            <w:tcW w:type="dxa" w:w="8640"/>
          </w:tcPr>
          <w:p>
            <w:r>
              <w:t>A state's or sector's 'hub' status (real, landed manufacturing capacity) and its 'FDI share' (DPIIT/RBI-tracked foreign equity) are measuring genuinely different things, not the same thing imperfectly. Odisha is a real steel hub with under $100M/year in FDI, because its flagship…</w:t>
            </w:r>
          </w:p>
        </w:tc>
      </w:tr>
      <w:tr>
        <w:tc>
          <w:tcPr>
            <w:tcW w:type="dxa" w:w="8640"/>
          </w:tcPr>
          <w:p>
            <w:r>
              <w:t>Sectors split cleanly by WHO OWNS THE ENABLING TECHNOLOGY. Where a strategic capacity gap coincides with an existing Indian conglomerate that already has the industrial scale and the technology (or doesn't need foreign technology) -- steel, semiconductor packaging/ATMP, EV batte…</w:t>
            </w:r>
          </w:p>
        </w:tc>
      </w:tr>
      <w:tr>
        <w:tc>
          <w:tcPr>
            <w:tcW w:type="dxa" w:w="8640"/>
          </w:tcPr>
          <w:p>
            <w:r>
              <w:t>Every major finding in this session that looked like a clean, attributable causal story turned out to have a stronger or equally plausible alternative explanation once checked: Pharma's FDI rise lines up better with global COVID/API-security reshoring than with either pharma PLI…</w:t>
            </w:r>
          </w:p>
        </w:tc>
      </w:tr>
      <w:tr>
        <w:tc>
          <w:tcPr>
            <w:tcW w:type="dxa" w:w="8640"/>
          </w:tcPr>
          <w:p>
            <w:r>
              <w:t>India's domestic capital is not one price. This session quantified a real, ~100-250+ basis-point gap between what a AAA-rated national-champion conglomerate pays for capital (~7.4-8.3% via bonds) and what an ordinary EBLR-priced corporate borrower pays (~9.5-10.5%, now the prici…</w:t>
            </w:r>
          </w:p>
        </w:tc>
      </w:tr>
      <w:tr>
        <w:tc>
          <w:tcPr>
            <w:tcW w:type="dxa" w:w="8640"/>
          </w:tcPr>
          <w:p>
            <w:r>
              <w:t>This session's research practice deliberately surfaced its own errors rather than silently correcting them: an automated pass fabricated a claim that ICRA differentiates large-vs-small steel players by risk-absorption capacity; when checked against the actual ICRA source PDF, th…</w:t>
            </w:r>
          </w:p>
        </w:tc>
      </w:tr>
      <w:tr>
        <w:tc>
          <w:tcPr>
            <w:tcW w:type="dxa" w:w="8640"/>
          </w:tcPr>
          <w:p>
            <w:r>
              <w:t>Government data infrastructure has real, documented, admitted gaps: DPIIT's own metadata document states it publishes no methodology for its FDI statistics; IEM (Industrial Entrepreneurs Memorandum) sector-level data exists but has no 'Electronics' category at all in its legacy…</w:t>
            </w:r>
          </w:p>
        </w:tc>
      </w:tr>
    </w:tbl>
    <w:p/>
    <w:p>
      <w:pPr>
        <w:pStyle w:val="Heading2"/>
      </w:pPr>
      <w:r>
        <w:t>Tools And Infrastructure Built</w:t>
      </w:r>
    </w:p>
    <w:p>
      <w:pPr>
        <w:pStyle w:val="ListBullet"/>
      </w:pPr>
      <w:r>
        <w:t>HTML-slide-deck-to-PPTX/PDF pipeline: headless Chrome full-page screenshot -&gt; PIL crop -&gt; python-pptx assembly -&gt; soffice PDF conversion, reused across the entire FDI deck's evolution from 12 to 20 slides.</w:t>
      </w:r>
    </w:p>
    <w:p>
      <w:pPr>
        <w:pStyle w:val="ListBullet"/>
      </w:pPr>
      <w:r>
        <w:t>A consistent design-token CSS system (light/dark theme, Iowan Old Style serif + system sans + IBM Plex Mono) reused across all 10+ chart bulletins in the sector-policy-recommendations repo.</w:t>
      </w:r>
    </w:p>
    <w:p>
      <w:pPr>
        <w:pStyle w:val="ListBullet"/>
      </w:pPr>
      <w:r>
        <w:t>scripts/report_synthesizer.py -- the JSON-to-PDF/Word/PPT tool described in phase 9 above, the newest piece of session infrastructure and the one used to generate this very document.</w:t>
      </w:r>
    </w:p>
    <w:p>
      <w:pPr>
        <w:pStyle w:val="ListBullet"/>
      </w:pPr>
      <w:r>
        <w:t>data/repo_manifest_2026-07-19.json -- machine-readable index of every chart/data pair, consumed both by the README's reference table and by the synthesizer's batch mode.</w:t>
      </w:r>
    </w:p>
    <w:p>
      <w:pPr>
        <w:pStyle w:val="Heading2"/>
      </w:pPr>
      <w:r>
        <w:t>Current Status</w:t>
      </w:r>
    </w:p>
    <w:p>
      <w:r>
        <w:t>All 44 phases published across four public repos. The digital twin is now operationally live: cron-scheduled daily PIB updates and weekly portal/UNNATI/RBI checks feeding append-only snapshots, on top of the canonical model, 312-instrument index, generated catalogue, directory and glossary.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