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Ahokas</w:t>
      </w:r>
      <w:proofErr w:type="spellEnd"/>
      <w:r>
        <w:rPr>
          <w:rFonts w:ascii="Times New Roman" w:hAnsi="Times New Roman"/>
          <w:szCs w:val="22"/>
        </w:rPr>
        <w:t xml:space="preserve">, J. R., </w:t>
      </w:r>
      <w:proofErr w:type="spellStart"/>
      <w:r>
        <w:rPr>
          <w:rFonts w:ascii="Times New Roman" w:hAnsi="Times New Roman"/>
          <w:szCs w:val="22"/>
        </w:rPr>
        <w:t>Saarikallio</w:t>
      </w:r>
      <w:proofErr w:type="spellEnd"/>
      <w:r>
        <w:rPr>
          <w:rFonts w:ascii="Times New Roman" w:hAnsi="Times New Roman"/>
          <w:szCs w:val="22"/>
        </w:rPr>
        <w:t xml:space="preserve">, S., Welch, G., Goswami, U., &amp; </w:t>
      </w:r>
      <w:proofErr w:type="spellStart"/>
      <w:r>
        <w:rPr>
          <w:rFonts w:ascii="Times New Roman" w:hAnsi="Times New Roman"/>
          <w:szCs w:val="22"/>
        </w:rPr>
        <w:t>Parviainen</w:t>
      </w:r>
      <w:proofErr w:type="spellEnd"/>
      <w:r>
        <w:rPr>
          <w:rFonts w:ascii="Times New Roman" w:hAnsi="Times New Roman"/>
          <w:szCs w:val="22"/>
        </w:rPr>
        <w:t xml:space="preserve">, T. (2025). The training of rhythm skills and executive function: A systematic review. </w:t>
      </w:r>
      <w:r>
        <w:rPr>
          <w:rFonts w:ascii="Times New Roman" w:hAnsi="Times New Roman"/>
          <w:i/>
          <w:szCs w:val="22"/>
        </w:rPr>
        <w:t>Music &amp; Science, 8</w:t>
      </w:r>
      <w:r>
        <w:rPr>
          <w:rFonts w:ascii="Times New Roman" w:hAnsi="Times New Roman"/>
          <w:szCs w:val="22"/>
        </w:rPr>
        <w:t>. https://doi.org/10.1177/20592043241305922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Aiken, L. R. (1985). Three coefficients for </w:t>
      </w:r>
      <w:proofErr w:type="spellStart"/>
      <w:r>
        <w:rPr>
          <w:rFonts w:ascii="Times New Roman" w:hAnsi="Times New Roman"/>
          <w:szCs w:val="22"/>
        </w:rPr>
        <w:t>analyzing</w:t>
      </w:r>
      <w:proofErr w:type="spellEnd"/>
      <w:r>
        <w:rPr>
          <w:rFonts w:ascii="Times New Roman" w:hAnsi="Times New Roman"/>
          <w:szCs w:val="22"/>
        </w:rPr>
        <w:t xml:space="preserve"> the reliability and validity of ratings. </w:t>
      </w:r>
      <w:r>
        <w:rPr>
          <w:rFonts w:ascii="Times New Roman" w:hAnsi="Times New Roman"/>
          <w:i/>
          <w:szCs w:val="22"/>
        </w:rPr>
        <w:t>Educational and Psychological Measurement, 45</w:t>
      </w:r>
      <w:r>
        <w:rPr>
          <w:rFonts w:ascii="Times New Roman" w:hAnsi="Times New Roman"/>
          <w:szCs w:val="22"/>
        </w:rPr>
        <w:t>(1), 131–142. https://doi.org/10.1177/0013164485451012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Blasco-Magraner</w:t>
      </w:r>
      <w:proofErr w:type="spellEnd"/>
      <w:r>
        <w:rPr>
          <w:rFonts w:ascii="Times New Roman" w:hAnsi="Times New Roman"/>
          <w:szCs w:val="22"/>
        </w:rPr>
        <w:t xml:space="preserve">, J. S., Bernabe-Valero, G., Marín-Liébana, P., &amp; </w:t>
      </w:r>
      <w:proofErr w:type="spellStart"/>
      <w:r>
        <w:rPr>
          <w:rFonts w:ascii="Times New Roman" w:hAnsi="Times New Roman"/>
          <w:szCs w:val="22"/>
        </w:rPr>
        <w:t>Moret-Tatay</w:t>
      </w:r>
      <w:proofErr w:type="spellEnd"/>
      <w:r>
        <w:rPr>
          <w:rFonts w:ascii="Times New Roman" w:hAnsi="Times New Roman"/>
          <w:szCs w:val="22"/>
        </w:rPr>
        <w:t xml:space="preserve">, C. (2021). Effects of the educational use of music on 3- to 12-year-old children’s emotional development: A systematic review. </w:t>
      </w:r>
      <w:r>
        <w:rPr>
          <w:rFonts w:ascii="Times New Roman" w:hAnsi="Times New Roman"/>
          <w:i/>
          <w:szCs w:val="22"/>
        </w:rPr>
        <w:t>International Journal of Environmental Research and Public Health, 18</w:t>
      </w:r>
      <w:r>
        <w:rPr>
          <w:rFonts w:ascii="Times New Roman" w:hAnsi="Times New Roman"/>
          <w:szCs w:val="22"/>
        </w:rPr>
        <w:t>(7), Article 3668. https://doi.org/10.3390/ijerph18073668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Boateng, G. O., </w:t>
      </w:r>
      <w:proofErr w:type="spellStart"/>
      <w:r>
        <w:rPr>
          <w:rFonts w:ascii="Times New Roman" w:hAnsi="Times New Roman"/>
          <w:szCs w:val="22"/>
        </w:rPr>
        <w:t>Neilands</w:t>
      </w:r>
      <w:proofErr w:type="spellEnd"/>
      <w:r>
        <w:rPr>
          <w:rFonts w:ascii="Times New Roman" w:hAnsi="Times New Roman"/>
          <w:szCs w:val="22"/>
        </w:rPr>
        <w:t xml:space="preserve">, T. B., </w:t>
      </w:r>
      <w:proofErr w:type="spellStart"/>
      <w:r>
        <w:rPr>
          <w:rFonts w:ascii="Times New Roman" w:hAnsi="Times New Roman"/>
          <w:szCs w:val="22"/>
        </w:rPr>
        <w:t>Frongillo</w:t>
      </w:r>
      <w:proofErr w:type="spellEnd"/>
      <w:r>
        <w:rPr>
          <w:rFonts w:ascii="Times New Roman" w:hAnsi="Times New Roman"/>
          <w:szCs w:val="22"/>
        </w:rPr>
        <w:t xml:space="preserve">, E. A., </w:t>
      </w:r>
      <w:proofErr w:type="spellStart"/>
      <w:r>
        <w:rPr>
          <w:rFonts w:ascii="Times New Roman" w:hAnsi="Times New Roman"/>
          <w:szCs w:val="22"/>
        </w:rPr>
        <w:t>Melgar-Quiñonez</w:t>
      </w:r>
      <w:proofErr w:type="spellEnd"/>
      <w:r>
        <w:rPr>
          <w:rFonts w:ascii="Times New Roman" w:hAnsi="Times New Roman"/>
          <w:szCs w:val="22"/>
        </w:rPr>
        <w:t xml:space="preserve">, H. R., &amp; Young, S. L. (2018). Best practices for developing and validating scales for health, social, and </w:t>
      </w:r>
      <w:proofErr w:type="spellStart"/>
      <w:r>
        <w:rPr>
          <w:rFonts w:ascii="Times New Roman" w:hAnsi="Times New Roman"/>
          <w:szCs w:val="22"/>
        </w:rPr>
        <w:t>behavioral</w:t>
      </w:r>
      <w:proofErr w:type="spellEnd"/>
      <w:r>
        <w:rPr>
          <w:rFonts w:ascii="Times New Roman" w:hAnsi="Times New Roman"/>
          <w:szCs w:val="22"/>
        </w:rPr>
        <w:t xml:space="preserve"> research: A primer. </w:t>
      </w:r>
      <w:r>
        <w:rPr>
          <w:rFonts w:ascii="Times New Roman" w:hAnsi="Times New Roman"/>
          <w:i/>
          <w:szCs w:val="22"/>
        </w:rPr>
        <w:t>Frontiers in Public Health, 6</w:t>
      </w:r>
      <w:r>
        <w:rPr>
          <w:rFonts w:ascii="Times New Roman" w:hAnsi="Times New Roman"/>
          <w:szCs w:val="22"/>
        </w:rPr>
        <w:t>, Article 149. https://doi.org/10.3389/fpubh.2018.00149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Braun, V., &amp; Clarke, V. (2006). Using thematic analysis in psychology. </w:t>
      </w:r>
      <w:r>
        <w:rPr>
          <w:rFonts w:ascii="Times New Roman" w:hAnsi="Times New Roman"/>
          <w:i/>
          <w:szCs w:val="22"/>
        </w:rPr>
        <w:t>Qualitative Research in Psychology, 3</w:t>
      </w:r>
      <w:r>
        <w:rPr>
          <w:rFonts w:ascii="Times New Roman" w:hAnsi="Times New Roman"/>
          <w:szCs w:val="22"/>
        </w:rPr>
        <w:t>(2), 77–101. https://doi.org/10.1191/1478088706qp063oa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Busse</w:t>
      </w:r>
      <w:proofErr w:type="spellEnd"/>
      <w:r>
        <w:rPr>
          <w:rFonts w:ascii="Times New Roman" w:hAnsi="Times New Roman"/>
          <w:szCs w:val="22"/>
        </w:rPr>
        <w:t xml:space="preserve">, V., </w:t>
      </w:r>
      <w:proofErr w:type="spellStart"/>
      <w:r>
        <w:rPr>
          <w:rFonts w:ascii="Times New Roman" w:hAnsi="Times New Roman"/>
          <w:szCs w:val="22"/>
        </w:rPr>
        <w:t>Jungclaus</w:t>
      </w:r>
      <w:proofErr w:type="spellEnd"/>
      <w:r>
        <w:rPr>
          <w:rFonts w:ascii="Times New Roman" w:hAnsi="Times New Roman"/>
          <w:szCs w:val="22"/>
        </w:rPr>
        <w:t xml:space="preserve">, J., </w:t>
      </w:r>
      <w:proofErr w:type="spellStart"/>
      <w:r>
        <w:rPr>
          <w:rFonts w:ascii="Times New Roman" w:hAnsi="Times New Roman"/>
          <w:szCs w:val="22"/>
        </w:rPr>
        <w:t>Roden</w:t>
      </w:r>
      <w:proofErr w:type="spellEnd"/>
      <w:r>
        <w:rPr>
          <w:rFonts w:ascii="Times New Roman" w:hAnsi="Times New Roman"/>
          <w:szCs w:val="22"/>
        </w:rPr>
        <w:t xml:space="preserve">, I., Russo, F. A., &amp; Kreutz, G. (2018). Combining song- and speech-based language teaching: An intervention with recently migrated children. </w:t>
      </w:r>
      <w:r>
        <w:rPr>
          <w:rFonts w:ascii="Times New Roman" w:hAnsi="Times New Roman"/>
          <w:i/>
          <w:szCs w:val="22"/>
        </w:rPr>
        <w:t>Frontiers in Psychology, 9</w:t>
      </w:r>
      <w:r>
        <w:rPr>
          <w:rFonts w:ascii="Times New Roman" w:hAnsi="Times New Roman"/>
          <w:szCs w:val="22"/>
        </w:rPr>
        <w:t>, Article 2386. https://doi.org/10.3389/fpsyg.2018.02386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Davies, J., Bentham, S., &amp; </w:t>
      </w:r>
      <w:proofErr w:type="spellStart"/>
      <w:r>
        <w:rPr>
          <w:rFonts w:ascii="Times New Roman" w:hAnsi="Times New Roman"/>
          <w:szCs w:val="22"/>
        </w:rPr>
        <w:t>Duah</w:t>
      </w:r>
      <w:proofErr w:type="spellEnd"/>
      <w:r>
        <w:rPr>
          <w:rFonts w:ascii="Times New Roman" w:hAnsi="Times New Roman"/>
          <w:szCs w:val="22"/>
        </w:rPr>
        <w:t xml:space="preserve">, F. (2023). The impact of group singing on children’s subjective well-being: Mixed methods research. </w:t>
      </w:r>
      <w:r>
        <w:rPr>
          <w:rFonts w:ascii="Times New Roman" w:hAnsi="Times New Roman"/>
          <w:i/>
          <w:szCs w:val="22"/>
        </w:rPr>
        <w:t>Children &amp; Society, 37</w:t>
      </w:r>
      <w:r>
        <w:rPr>
          <w:rFonts w:ascii="Times New Roman" w:hAnsi="Times New Roman"/>
          <w:szCs w:val="22"/>
        </w:rPr>
        <w:t>(4), 1252–1273. https://doi.org/10.1111/chso.12727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de Witte, M., da Silva </w:t>
      </w:r>
      <w:proofErr w:type="spellStart"/>
      <w:r>
        <w:rPr>
          <w:rFonts w:ascii="Times New Roman" w:hAnsi="Times New Roman"/>
          <w:szCs w:val="22"/>
        </w:rPr>
        <w:t>Pinho</w:t>
      </w:r>
      <w:proofErr w:type="spellEnd"/>
      <w:r>
        <w:rPr>
          <w:rFonts w:ascii="Times New Roman" w:hAnsi="Times New Roman"/>
          <w:szCs w:val="22"/>
        </w:rPr>
        <w:t xml:space="preserve">, A., </w:t>
      </w:r>
      <w:proofErr w:type="spellStart"/>
      <w:r>
        <w:rPr>
          <w:rFonts w:ascii="Times New Roman" w:hAnsi="Times New Roman"/>
          <w:szCs w:val="22"/>
        </w:rPr>
        <w:t>Stams</w:t>
      </w:r>
      <w:proofErr w:type="spellEnd"/>
      <w:r>
        <w:rPr>
          <w:rFonts w:ascii="Times New Roman" w:hAnsi="Times New Roman"/>
          <w:szCs w:val="22"/>
        </w:rPr>
        <w:t xml:space="preserve">, G.-J., </w:t>
      </w:r>
      <w:proofErr w:type="spellStart"/>
      <w:r>
        <w:rPr>
          <w:rFonts w:ascii="Times New Roman" w:hAnsi="Times New Roman"/>
          <w:szCs w:val="22"/>
        </w:rPr>
        <w:t>Moonen</w:t>
      </w:r>
      <w:proofErr w:type="spellEnd"/>
      <w:r>
        <w:rPr>
          <w:rFonts w:ascii="Times New Roman" w:hAnsi="Times New Roman"/>
          <w:szCs w:val="22"/>
        </w:rPr>
        <w:t xml:space="preserve">, X., Bos, A. E. R., &amp; van </w:t>
      </w:r>
      <w:proofErr w:type="spellStart"/>
      <w:r>
        <w:rPr>
          <w:rFonts w:ascii="Times New Roman" w:hAnsi="Times New Roman"/>
          <w:szCs w:val="22"/>
        </w:rPr>
        <w:t>Hooren</w:t>
      </w:r>
      <w:proofErr w:type="spellEnd"/>
      <w:r>
        <w:rPr>
          <w:rFonts w:ascii="Times New Roman" w:hAnsi="Times New Roman"/>
          <w:szCs w:val="22"/>
        </w:rPr>
        <w:t xml:space="preserve">, S. (2022). Music therapy for stress reduction: A systematic review and meta-analysis. </w:t>
      </w:r>
      <w:r>
        <w:rPr>
          <w:rFonts w:ascii="Times New Roman" w:hAnsi="Times New Roman"/>
          <w:i/>
          <w:szCs w:val="22"/>
        </w:rPr>
        <w:t>Health Psychology Review, 16</w:t>
      </w:r>
      <w:r>
        <w:rPr>
          <w:rFonts w:ascii="Times New Roman" w:hAnsi="Times New Roman"/>
          <w:szCs w:val="22"/>
        </w:rPr>
        <w:t>(1), 134–159. https://doi.org/10.1080/17437199.2020.1846580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de Witte, M., Spruit, A., van </w:t>
      </w:r>
      <w:proofErr w:type="spellStart"/>
      <w:r>
        <w:rPr>
          <w:rFonts w:ascii="Times New Roman" w:hAnsi="Times New Roman"/>
          <w:szCs w:val="22"/>
        </w:rPr>
        <w:t>Hooren</w:t>
      </w:r>
      <w:proofErr w:type="spellEnd"/>
      <w:r>
        <w:rPr>
          <w:rFonts w:ascii="Times New Roman" w:hAnsi="Times New Roman"/>
          <w:szCs w:val="22"/>
        </w:rPr>
        <w:t xml:space="preserve">, S., </w:t>
      </w:r>
      <w:proofErr w:type="spellStart"/>
      <w:r>
        <w:rPr>
          <w:rFonts w:ascii="Times New Roman" w:hAnsi="Times New Roman"/>
          <w:szCs w:val="22"/>
        </w:rPr>
        <w:t>Moonen</w:t>
      </w:r>
      <w:proofErr w:type="spellEnd"/>
      <w:r>
        <w:rPr>
          <w:rFonts w:ascii="Times New Roman" w:hAnsi="Times New Roman"/>
          <w:szCs w:val="22"/>
        </w:rPr>
        <w:t xml:space="preserve">, X., &amp; </w:t>
      </w:r>
      <w:proofErr w:type="spellStart"/>
      <w:r>
        <w:rPr>
          <w:rFonts w:ascii="Times New Roman" w:hAnsi="Times New Roman"/>
          <w:szCs w:val="22"/>
        </w:rPr>
        <w:t>Stams</w:t>
      </w:r>
      <w:proofErr w:type="spellEnd"/>
      <w:r>
        <w:rPr>
          <w:rFonts w:ascii="Times New Roman" w:hAnsi="Times New Roman"/>
          <w:szCs w:val="22"/>
        </w:rPr>
        <w:t xml:space="preserve">, G.-J. (2020). Effects of music interventions on stress-related outcomes: A systematic review and two meta-analyses. </w:t>
      </w:r>
      <w:r>
        <w:rPr>
          <w:rFonts w:ascii="Times New Roman" w:hAnsi="Times New Roman"/>
          <w:i/>
          <w:szCs w:val="22"/>
        </w:rPr>
        <w:t>Health Psychology Review, 14</w:t>
      </w:r>
      <w:r>
        <w:rPr>
          <w:rFonts w:ascii="Times New Roman" w:hAnsi="Times New Roman"/>
          <w:szCs w:val="22"/>
        </w:rPr>
        <w:t>(2), 294–324. https://doi.org/10.1080/17437199.2019.1627897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Dumont, E., </w:t>
      </w:r>
      <w:proofErr w:type="spellStart"/>
      <w:r>
        <w:rPr>
          <w:rFonts w:ascii="Times New Roman" w:hAnsi="Times New Roman"/>
          <w:szCs w:val="22"/>
        </w:rPr>
        <w:t>Syurina</w:t>
      </w:r>
      <w:proofErr w:type="spellEnd"/>
      <w:r>
        <w:rPr>
          <w:rFonts w:ascii="Times New Roman" w:hAnsi="Times New Roman"/>
          <w:szCs w:val="22"/>
        </w:rPr>
        <w:t xml:space="preserve">, E. V., </w:t>
      </w:r>
      <w:proofErr w:type="spellStart"/>
      <w:r>
        <w:rPr>
          <w:rFonts w:ascii="Times New Roman" w:hAnsi="Times New Roman"/>
          <w:szCs w:val="22"/>
        </w:rPr>
        <w:t>Feron</w:t>
      </w:r>
      <w:proofErr w:type="spellEnd"/>
      <w:r>
        <w:rPr>
          <w:rFonts w:ascii="Times New Roman" w:hAnsi="Times New Roman"/>
          <w:szCs w:val="22"/>
        </w:rPr>
        <w:t xml:space="preserve">, F. J. M., &amp; van </w:t>
      </w:r>
      <w:proofErr w:type="spellStart"/>
      <w:r>
        <w:rPr>
          <w:rFonts w:ascii="Times New Roman" w:hAnsi="Times New Roman"/>
          <w:szCs w:val="22"/>
        </w:rPr>
        <w:t>Hooren</w:t>
      </w:r>
      <w:proofErr w:type="spellEnd"/>
      <w:r>
        <w:rPr>
          <w:rFonts w:ascii="Times New Roman" w:hAnsi="Times New Roman"/>
          <w:szCs w:val="22"/>
        </w:rPr>
        <w:t xml:space="preserve">, S. (2017). Music interventions and child development: A critical review and further directions. </w:t>
      </w:r>
      <w:r>
        <w:rPr>
          <w:rFonts w:ascii="Times New Roman" w:hAnsi="Times New Roman"/>
          <w:i/>
          <w:szCs w:val="22"/>
        </w:rPr>
        <w:t>Frontiers in Psychology, 8</w:t>
      </w:r>
      <w:r>
        <w:rPr>
          <w:rFonts w:ascii="Times New Roman" w:hAnsi="Times New Roman"/>
          <w:szCs w:val="22"/>
        </w:rPr>
        <w:t>, Article 1694. https://doi.org/10.3389/fpsyg.2017.01694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Glew</w:t>
      </w:r>
      <w:proofErr w:type="spellEnd"/>
      <w:r>
        <w:rPr>
          <w:rFonts w:ascii="Times New Roman" w:hAnsi="Times New Roman"/>
          <w:szCs w:val="22"/>
        </w:rPr>
        <w:t xml:space="preserve">, S. G., Simonds, L. M., &amp; Williams, E. I. (2021). The effects of group singing on the wellbeing and psychosocial outcomes of children and young people: A systematic integrative review. </w:t>
      </w:r>
      <w:r>
        <w:rPr>
          <w:rFonts w:ascii="Times New Roman" w:hAnsi="Times New Roman"/>
          <w:i/>
          <w:szCs w:val="22"/>
        </w:rPr>
        <w:t>Arts &amp; Health, 13</w:t>
      </w:r>
      <w:r>
        <w:rPr>
          <w:rFonts w:ascii="Times New Roman" w:hAnsi="Times New Roman"/>
          <w:szCs w:val="22"/>
        </w:rPr>
        <w:t>(3), 240–262. https://doi.org/10.1080/17533015.2020.1802604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Good, A. J., Russo, F. A., &amp; Sullivan, J. (2015). The efficacy of singing in foreign-language learning. </w:t>
      </w:r>
      <w:r>
        <w:rPr>
          <w:rFonts w:ascii="Times New Roman" w:hAnsi="Times New Roman"/>
          <w:i/>
          <w:szCs w:val="22"/>
        </w:rPr>
        <w:t>Psychology of Music, 43</w:t>
      </w:r>
      <w:r>
        <w:rPr>
          <w:rFonts w:ascii="Times New Roman" w:hAnsi="Times New Roman"/>
          <w:szCs w:val="22"/>
        </w:rPr>
        <w:t>(5), 627–640. https://doi.org/10.1177/0305735614528833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Goopy</w:t>
      </w:r>
      <w:proofErr w:type="spellEnd"/>
      <w:r>
        <w:rPr>
          <w:rFonts w:ascii="Times New Roman" w:hAnsi="Times New Roman"/>
          <w:szCs w:val="22"/>
        </w:rPr>
        <w:t xml:space="preserve">, J., &amp; MacArthur, S. L. R. (2026). Music learning and school-aged children’s and adolescents’ wellbeing: A scoping review. </w:t>
      </w:r>
      <w:r>
        <w:rPr>
          <w:rFonts w:ascii="Times New Roman" w:hAnsi="Times New Roman"/>
          <w:i/>
          <w:szCs w:val="22"/>
        </w:rPr>
        <w:t>Research Studies in Music Education, 48</w:t>
      </w:r>
      <w:r>
        <w:rPr>
          <w:rFonts w:ascii="Times New Roman" w:hAnsi="Times New Roman"/>
          <w:szCs w:val="22"/>
        </w:rPr>
        <w:t>(1), 25–44. https://doi.org/10.1177/1321103X251323562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Hamilton, C., Schulz, J., Chalmers, H., &amp; Murphy, V. A. (2024). Investigating the substantive linguistic effects of using songs for teaching second or foreign languages to preschool, primary and secondary school learners: A systematic review of intervention research. </w:t>
      </w:r>
      <w:r>
        <w:rPr>
          <w:rFonts w:ascii="Times New Roman" w:hAnsi="Times New Roman"/>
          <w:i/>
          <w:szCs w:val="22"/>
        </w:rPr>
        <w:t>System, 124</w:t>
      </w:r>
      <w:r>
        <w:rPr>
          <w:rFonts w:ascii="Times New Roman" w:hAnsi="Times New Roman"/>
          <w:szCs w:val="22"/>
        </w:rPr>
        <w:t>, Article 103350. https://doi.org/10.1016/j.system.2024.103350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Hennessy, S. L., Sachs, M. E., </w:t>
      </w:r>
      <w:proofErr w:type="spellStart"/>
      <w:r>
        <w:rPr>
          <w:rFonts w:ascii="Times New Roman" w:hAnsi="Times New Roman"/>
          <w:szCs w:val="22"/>
        </w:rPr>
        <w:t>Ilari</w:t>
      </w:r>
      <w:proofErr w:type="spellEnd"/>
      <w:r>
        <w:rPr>
          <w:rFonts w:ascii="Times New Roman" w:hAnsi="Times New Roman"/>
          <w:szCs w:val="22"/>
        </w:rPr>
        <w:t xml:space="preserve">, B., &amp; Habibi, A. (2019). Effects of music training on inhibitory control and associated neural networks in school-aged children: A longitudinal study. </w:t>
      </w:r>
      <w:r>
        <w:rPr>
          <w:rFonts w:ascii="Times New Roman" w:hAnsi="Times New Roman"/>
          <w:i/>
          <w:szCs w:val="22"/>
        </w:rPr>
        <w:t>Frontiers in Neuroscience, 13</w:t>
      </w:r>
      <w:r>
        <w:rPr>
          <w:rFonts w:ascii="Times New Roman" w:hAnsi="Times New Roman"/>
          <w:szCs w:val="22"/>
        </w:rPr>
        <w:t>, Article 1080. https://doi.org/10.3389/fnins.2019.01080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Jamey, K., Foster, N. E. V., Hyde, K. L., &amp; Dalla Bella, S. (2024). Does music training improve inhibition control in children? A systematic review and meta-analysis. </w:t>
      </w:r>
      <w:r>
        <w:rPr>
          <w:rFonts w:ascii="Times New Roman" w:hAnsi="Times New Roman"/>
          <w:i/>
          <w:szCs w:val="22"/>
        </w:rPr>
        <w:t>Cognition, 252</w:t>
      </w:r>
      <w:r>
        <w:rPr>
          <w:rFonts w:ascii="Times New Roman" w:hAnsi="Times New Roman"/>
          <w:szCs w:val="22"/>
        </w:rPr>
        <w:t>, Article 105913. https://doi.org/10.1016/j.cognition.2024.105913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lastRenderedPageBreak/>
        <w:t>Jaschke</w:t>
      </w:r>
      <w:proofErr w:type="spellEnd"/>
      <w:r>
        <w:rPr>
          <w:rFonts w:ascii="Times New Roman" w:hAnsi="Times New Roman"/>
          <w:szCs w:val="22"/>
        </w:rPr>
        <w:t xml:space="preserve">, A. C., Honing, H., &amp; </w:t>
      </w:r>
      <w:proofErr w:type="spellStart"/>
      <w:r>
        <w:rPr>
          <w:rFonts w:ascii="Times New Roman" w:hAnsi="Times New Roman"/>
          <w:szCs w:val="22"/>
        </w:rPr>
        <w:t>Scherder</w:t>
      </w:r>
      <w:proofErr w:type="spellEnd"/>
      <w:r>
        <w:rPr>
          <w:rFonts w:ascii="Times New Roman" w:hAnsi="Times New Roman"/>
          <w:szCs w:val="22"/>
        </w:rPr>
        <w:t xml:space="preserve">, E. J. A. (2018). Longitudinal analysis of music education on executive functions in primary school children. </w:t>
      </w:r>
      <w:r>
        <w:rPr>
          <w:rFonts w:ascii="Times New Roman" w:hAnsi="Times New Roman"/>
          <w:i/>
          <w:szCs w:val="22"/>
        </w:rPr>
        <w:t>Frontiers in Neuroscience, 12</w:t>
      </w:r>
      <w:r>
        <w:rPr>
          <w:rFonts w:ascii="Times New Roman" w:hAnsi="Times New Roman"/>
          <w:szCs w:val="22"/>
        </w:rPr>
        <w:t>, Article 103. https://doi.org/10.3389/fnins.2018.00103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Julia, J., Hakim, A., &amp; </w:t>
      </w:r>
      <w:proofErr w:type="spellStart"/>
      <w:r>
        <w:rPr>
          <w:rFonts w:ascii="Times New Roman" w:hAnsi="Times New Roman"/>
          <w:szCs w:val="22"/>
        </w:rPr>
        <w:t>Fadlilah</w:t>
      </w:r>
      <w:proofErr w:type="spellEnd"/>
      <w:r>
        <w:rPr>
          <w:rFonts w:ascii="Times New Roman" w:hAnsi="Times New Roman"/>
          <w:szCs w:val="22"/>
        </w:rPr>
        <w:t xml:space="preserve">, A. (2019). Shifting primary school teachers’ understanding of songs teaching methods: An action research study in Indonesia. </w:t>
      </w:r>
      <w:r>
        <w:rPr>
          <w:rFonts w:ascii="Times New Roman" w:hAnsi="Times New Roman"/>
          <w:i/>
          <w:szCs w:val="22"/>
        </w:rPr>
        <w:t>International Journal of Education and Practice, 7</w:t>
      </w:r>
      <w:r>
        <w:rPr>
          <w:rFonts w:ascii="Times New Roman" w:hAnsi="Times New Roman"/>
          <w:szCs w:val="22"/>
        </w:rPr>
        <w:t>(3), 158–167. https://doi.org/10.18488/journal.61.2019.73.158.167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Julia, J., </w:t>
      </w:r>
      <w:proofErr w:type="spellStart"/>
      <w:r>
        <w:rPr>
          <w:rFonts w:ascii="Times New Roman" w:hAnsi="Times New Roman"/>
          <w:szCs w:val="22"/>
        </w:rPr>
        <w:t>Supriyadi</w:t>
      </w:r>
      <w:proofErr w:type="spellEnd"/>
      <w:r>
        <w:rPr>
          <w:rFonts w:ascii="Times New Roman" w:hAnsi="Times New Roman"/>
          <w:szCs w:val="22"/>
        </w:rPr>
        <w:t xml:space="preserve">, T., Ali, E. Y., </w:t>
      </w:r>
      <w:proofErr w:type="spellStart"/>
      <w:r>
        <w:rPr>
          <w:rFonts w:ascii="Times New Roman" w:hAnsi="Times New Roman"/>
          <w:szCs w:val="22"/>
        </w:rPr>
        <w:t>Agustian</w:t>
      </w:r>
      <w:proofErr w:type="spellEnd"/>
      <w:r>
        <w:rPr>
          <w:rFonts w:ascii="Times New Roman" w:hAnsi="Times New Roman"/>
          <w:szCs w:val="22"/>
        </w:rPr>
        <w:t xml:space="preserve">, E., &amp; </w:t>
      </w:r>
      <w:proofErr w:type="spellStart"/>
      <w:r>
        <w:rPr>
          <w:rFonts w:ascii="Times New Roman" w:hAnsi="Times New Roman"/>
          <w:szCs w:val="22"/>
        </w:rPr>
        <w:t>Fadlilah</w:t>
      </w:r>
      <w:proofErr w:type="spellEnd"/>
      <w:r>
        <w:rPr>
          <w:rFonts w:ascii="Times New Roman" w:hAnsi="Times New Roman"/>
          <w:szCs w:val="22"/>
        </w:rPr>
        <w:t xml:space="preserve">, A. (2023). Developing elementary school teacher’s professional competence in composing traditional songs: An action research in Indonesia. </w:t>
      </w:r>
      <w:r>
        <w:rPr>
          <w:rFonts w:ascii="Times New Roman" w:hAnsi="Times New Roman"/>
          <w:i/>
          <w:szCs w:val="22"/>
        </w:rPr>
        <w:t>International Journal of Learning, Teaching and Educational Research, 22</w:t>
      </w:r>
      <w:r>
        <w:rPr>
          <w:rFonts w:ascii="Times New Roman" w:hAnsi="Times New Roman"/>
          <w:szCs w:val="22"/>
        </w:rPr>
        <w:t>(6), 435–458. https://doi.org/10.26803/ijlter.22.6.23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Koo, T. K., &amp; Li, M. Y. (2016). A guideline of selecting and reporting intraclass correlation coefficients for reliability research. </w:t>
      </w:r>
      <w:r>
        <w:rPr>
          <w:rFonts w:ascii="Times New Roman" w:hAnsi="Times New Roman"/>
          <w:i/>
          <w:szCs w:val="22"/>
        </w:rPr>
        <w:t>Journal of Chiropractic Medicine, 15</w:t>
      </w:r>
      <w:r>
        <w:rPr>
          <w:rFonts w:ascii="Times New Roman" w:hAnsi="Times New Roman"/>
          <w:szCs w:val="22"/>
        </w:rPr>
        <w:t>(2), 155–163. https://doi.org/10.1016/j.jcm.2016.02.012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Leenaars</w:t>
      </w:r>
      <w:proofErr w:type="spellEnd"/>
      <w:r>
        <w:rPr>
          <w:rFonts w:ascii="Times New Roman" w:hAnsi="Times New Roman"/>
          <w:szCs w:val="22"/>
        </w:rPr>
        <w:t xml:space="preserve">, M. E. M., </w:t>
      </w:r>
      <w:proofErr w:type="spellStart"/>
      <w:r>
        <w:rPr>
          <w:rFonts w:ascii="Times New Roman" w:hAnsi="Times New Roman"/>
          <w:szCs w:val="22"/>
        </w:rPr>
        <w:t>Evenhuis</w:t>
      </w:r>
      <w:proofErr w:type="spellEnd"/>
      <w:r>
        <w:rPr>
          <w:rFonts w:ascii="Times New Roman" w:hAnsi="Times New Roman"/>
          <w:szCs w:val="22"/>
        </w:rPr>
        <w:t xml:space="preserve">, T., &amp; </w:t>
      </w:r>
      <w:proofErr w:type="spellStart"/>
      <w:r>
        <w:rPr>
          <w:rFonts w:ascii="Times New Roman" w:hAnsi="Times New Roman"/>
          <w:szCs w:val="22"/>
        </w:rPr>
        <w:t>Leenaars</w:t>
      </w:r>
      <w:proofErr w:type="spellEnd"/>
      <w:r>
        <w:rPr>
          <w:rFonts w:ascii="Times New Roman" w:hAnsi="Times New Roman"/>
          <w:szCs w:val="22"/>
        </w:rPr>
        <w:t xml:space="preserve">, C. H. (2025). Using music for other subjects in primary schools: Empirical survey findings from teachers and a systematic scoping review. </w:t>
      </w:r>
      <w:r>
        <w:rPr>
          <w:rFonts w:ascii="Times New Roman" w:hAnsi="Times New Roman"/>
          <w:i/>
          <w:szCs w:val="22"/>
        </w:rPr>
        <w:t>Cogent Education, 12</w:t>
      </w:r>
      <w:r>
        <w:rPr>
          <w:rFonts w:ascii="Times New Roman" w:hAnsi="Times New Roman"/>
          <w:szCs w:val="22"/>
        </w:rPr>
        <w:t>(1), Article 2560614. https://doi.org/10.1080/2331186X.2025.2560614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Linnavalli</w:t>
      </w:r>
      <w:proofErr w:type="spellEnd"/>
      <w:r>
        <w:rPr>
          <w:rFonts w:ascii="Times New Roman" w:hAnsi="Times New Roman"/>
          <w:szCs w:val="22"/>
        </w:rPr>
        <w:t xml:space="preserve">, T., </w:t>
      </w:r>
      <w:proofErr w:type="spellStart"/>
      <w:r>
        <w:rPr>
          <w:rFonts w:ascii="Times New Roman" w:hAnsi="Times New Roman"/>
          <w:szCs w:val="22"/>
        </w:rPr>
        <w:t>Soni</w:t>
      </w:r>
      <w:proofErr w:type="spellEnd"/>
      <w:r>
        <w:rPr>
          <w:rFonts w:ascii="Times New Roman" w:hAnsi="Times New Roman"/>
          <w:szCs w:val="22"/>
        </w:rPr>
        <w:t xml:space="preserve"> García, A., &amp; </w:t>
      </w:r>
      <w:proofErr w:type="spellStart"/>
      <w:r>
        <w:rPr>
          <w:rFonts w:ascii="Times New Roman" w:hAnsi="Times New Roman"/>
          <w:szCs w:val="22"/>
        </w:rPr>
        <w:t>Tervaniemi</w:t>
      </w:r>
      <w:proofErr w:type="spellEnd"/>
      <w:r>
        <w:rPr>
          <w:rFonts w:ascii="Times New Roman" w:hAnsi="Times New Roman"/>
          <w:szCs w:val="22"/>
        </w:rPr>
        <w:t xml:space="preserve">, M. (2021). Perspectives on the potential benefits of children’s group-based music education. </w:t>
      </w:r>
      <w:r>
        <w:rPr>
          <w:rFonts w:ascii="Times New Roman" w:hAnsi="Times New Roman"/>
          <w:i/>
          <w:szCs w:val="22"/>
        </w:rPr>
        <w:t>Music &amp; Science, 4</w:t>
      </w:r>
      <w:r>
        <w:rPr>
          <w:rFonts w:ascii="Times New Roman" w:hAnsi="Times New Roman"/>
          <w:szCs w:val="22"/>
        </w:rPr>
        <w:t>. https://doi.org/10.1177/20592043211033578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Malterud</w:t>
      </w:r>
      <w:proofErr w:type="spellEnd"/>
      <w:r>
        <w:rPr>
          <w:rFonts w:ascii="Times New Roman" w:hAnsi="Times New Roman"/>
          <w:szCs w:val="22"/>
        </w:rPr>
        <w:t xml:space="preserve">, K., </w:t>
      </w:r>
      <w:proofErr w:type="spellStart"/>
      <w:r>
        <w:rPr>
          <w:rFonts w:ascii="Times New Roman" w:hAnsi="Times New Roman"/>
          <w:szCs w:val="22"/>
        </w:rPr>
        <w:t>Siersma</w:t>
      </w:r>
      <w:proofErr w:type="spellEnd"/>
      <w:r>
        <w:rPr>
          <w:rFonts w:ascii="Times New Roman" w:hAnsi="Times New Roman"/>
          <w:szCs w:val="22"/>
        </w:rPr>
        <w:t xml:space="preserve">, V. D., &amp; </w:t>
      </w:r>
      <w:proofErr w:type="spellStart"/>
      <w:r>
        <w:rPr>
          <w:rFonts w:ascii="Times New Roman" w:hAnsi="Times New Roman"/>
          <w:szCs w:val="22"/>
        </w:rPr>
        <w:t>Guassora</w:t>
      </w:r>
      <w:proofErr w:type="spellEnd"/>
      <w:r>
        <w:rPr>
          <w:rFonts w:ascii="Times New Roman" w:hAnsi="Times New Roman"/>
          <w:szCs w:val="22"/>
        </w:rPr>
        <w:t xml:space="preserve">, A. D. (2016). Sample size in qualitative interview studies: Guided by information power. </w:t>
      </w:r>
      <w:r>
        <w:rPr>
          <w:rFonts w:ascii="Times New Roman" w:hAnsi="Times New Roman"/>
          <w:i/>
          <w:szCs w:val="22"/>
        </w:rPr>
        <w:t>Qualitative Health Research, 26</w:t>
      </w:r>
      <w:r>
        <w:rPr>
          <w:rFonts w:ascii="Times New Roman" w:hAnsi="Times New Roman"/>
          <w:szCs w:val="22"/>
        </w:rPr>
        <w:t>(13), 1753–1760. https://doi.org/10.1177/1049732315617444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McKenney, S., &amp; Reeves, T. C. (2021). Educational design research: Portraying, conducting, and enhancing productive scholarship. </w:t>
      </w:r>
      <w:r>
        <w:rPr>
          <w:rFonts w:ascii="Times New Roman" w:hAnsi="Times New Roman"/>
          <w:i/>
          <w:szCs w:val="22"/>
        </w:rPr>
        <w:t>Medical Education, 55</w:t>
      </w:r>
      <w:r>
        <w:rPr>
          <w:rFonts w:ascii="Times New Roman" w:hAnsi="Times New Roman"/>
          <w:szCs w:val="22"/>
        </w:rPr>
        <w:t>(1), 82–92. https://doi.org/10.1111/medu.14280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Nieveen</w:t>
      </w:r>
      <w:proofErr w:type="spellEnd"/>
      <w:r>
        <w:rPr>
          <w:rFonts w:ascii="Times New Roman" w:hAnsi="Times New Roman"/>
          <w:szCs w:val="22"/>
        </w:rPr>
        <w:t xml:space="preserve">, N. (1999). Prototyping to reach product quality. In J. van den Akker, R. M. Branch, K. Gustafson, N. </w:t>
      </w:r>
      <w:proofErr w:type="spellStart"/>
      <w:r>
        <w:rPr>
          <w:rFonts w:ascii="Times New Roman" w:hAnsi="Times New Roman"/>
          <w:szCs w:val="22"/>
        </w:rPr>
        <w:t>Nieveen</w:t>
      </w:r>
      <w:proofErr w:type="spellEnd"/>
      <w:r>
        <w:rPr>
          <w:rFonts w:ascii="Times New Roman" w:hAnsi="Times New Roman"/>
          <w:szCs w:val="22"/>
        </w:rPr>
        <w:t xml:space="preserve">, &amp; T. </w:t>
      </w:r>
      <w:proofErr w:type="spellStart"/>
      <w:r>
        <w:rPr>
          <w:rFonts w:ascii="Times New Roman" w:hAnsi="Times New Roman"/>
          <w:szCs w:val="22"/>
        </w:rPr>
        <w:t>Plomp</w:t>
      </w:r>
      <w:proofErr w:type="spellEnd"/>
      <w:r>
        <w:rPr>
          <w:rFonts w:ascii="Times New Roman" w:hAnsi="Times New Roman"/>
          <w:szCs w:val="22"/>
        </w:rPr>
        <w:t xml:space="preserve"> (Eds.), </w:t>
      </w:r>
      <w:r>
        <w:rPr>
          <w:rFonts w:ascii="Times New Roman" w:hAnsi="Times New Roman"/>
          <w:i/>
          <w:szCs w:val="22"/>
        </w:rPr>
        <w:t>Design approaches and tools in education and training</w:t>
      </w:r>
      <w:r>
        <w:rPr>
          <w:rFonts w:ascii="Times New Roman" w:hAnsi="Times New Roman"/>
          <w:szCs w:val="22"/>
        </w:rPr>
        <w:t xml:space="preserve"> (pp. 125–135). Kluwer Academic.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Pitts, S. E. (2017). What is music education for? Understanding and fostering routes into lifelong musical engagement. </w:t>
      </w:r>
      <w:r>
        <w:rPr>
          <w:rFonts w:ascii="Times New Roman" w:hAnsi="Times New Roman"/>
          <w:i/>
          <w:szCs w:val="22"/>
        </w:rPr>
        <w:t>Music Education Research, 19</w:t>
      </w:r>
      <w:r>
        <w:rPr>
          <w:rFonts w:ascii="Times New Roman" w:hAnsi="Times New Roman"/>
          <w:szCs w:val="22"/>
        </w:rPr>
        <w:t>(2), 160–168. https://doi.org/10.1080/14613808.2016.1166196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Plomp</w:t>
      </w:r>
      <w:proofErr w:type="spellEnd"/>
      <w:r>
        <w:rPr>
          <w:rFonts w:ascii="Times New Roman" w:hAnsi="Times New Roman"/>
          <w:szCs w:val="22"/>
        </w:rPr>
        <w:t xml:space="preserve">, T. (2013). Educational design research: An introduction. In T. </w:t>
      </w:r>
      <w:proofErr w:type="spellStart"/>
      <w:r>
        <w:rPr>
          <w:rFonts w:ascii="Times New Roman" w:hAnsi="Times New Roman"/>
          <w:szCs w:val="22"/>
        </w:rPr>
        <w:t>Plomp</w:t>
      </w:r>
      <w:proofErr w:type="spellEnd"/>
      <w:r>
        <w:rPr>
          <w:rFonts w:ascii="Times New Roman" w:hAnsi="Times New Roman"/>
          <w:szCs w:val="22"/>
        </w:rPr>
        <w:t xml:space="preserve"> &amp; N. </w:t>
      </w:r>
      <w:proofErr w:type="spellStart"/>
      <w:r>
        <w:rPr>
          <w:rFonts w:ascii="Times New Roman" w:hAnsi="Times New Roman"/>
          <w:szCs w:val="22"/>
        </w:rPr>
        <w:t>Nieveen</w:t>
      </w:r>
      <w:proofErr w:type="spellEnd"/>
      <w:r>
        <w:rPr>
          <w:rFonts w:ascii="Times New Roman" w:hAnsi="Times New Roman"/>
          <w:szCs w:val="22"/>
        </w:rPr>
        <w:t xml:space="preserve"> (Eds.), </w:t>
      </w:r>
      <w:r>
        <w:rPr>
          <w:rFonts w:ascii="Times New Roman" w:hAnsi="Times New Roman"/>
          <w:i/>
          <w:szCs w:val="22"/>
        </w:rPr>
        <w:t>Educational design research – Part A: An introduction</w:t>
      </w:r>
      <w:r>
        <w:rPr>
          <w:rFonts w:ascii="Times New Roman" w:hAnsi="Times New Roman"/>
          <w:szCs w:val="22"/>
        </w:rPr>
        <w:t xml:space="preserve"> (pp. 10–51). SLO.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Rabinowitch</w:t>
      </w:r>
      <w:proofErr w:type="spellEnd"/>
      <w:r>
        <w:rPr>
          <w:rFonts w:ascii="Times New Roman" w:hAnsi="Times New Roman"/>
          <w:szCs w:val="22"/>
        </w:rPr>
        <w:t xml:space="preserve">, T.-C., &amp; Meltzoff, A. N. (2017). Joint rhythmic movement increases 4-year-old children’s prosocial sharing and fairness toward peers. </w:t>
      </w:r>
      <w:r>
        <w:rPr>
          <w:rFonts w:ascii="Times New Roman" w:hAnsi="Times New Roman"/>
          <w:i/>
          <w:szCs w:val="22"/>
        </w:rPr>
        <w:t>Frontiers in Psychology, 8</w:t>
      </w:r>
      <w:r>
        <w:rPr>
          <w:rFonts w:ascii="Times New Roman" w:hAnsi="Times New Roman"/>
          <w:szCs w:val="22"/>
        </w:rPr>
        <w:t>, Article 1050. https://doi.org/10.3389/fpsyg.2017.01050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Román-Caballero, R., </w:t>
      </w:r>
      <w:proofErr w:type="spellStart"/>
      <w:r>
        <w:rPr>
          <w:rFonts w:ascii="Times New Roman" w:hAnsi="Times New Roman"/>
          <w:szCs w:val="22"/>
        </w:rPr>
        <w:t>Vadillo</w:t>
      </w:r>
      <w:proofErr w:type="spellEnd"/>
      <w:r>
        <w:rPr>
          <w:rFonts w:ascii="Times New Roman" w:hAnsi="Times New Roman"/>
          <w:szCs w:val="22"/>
        </w:rPr>
        <w:t xml:space="preserve">, M. A., Trainor, L. J., &amp; </w:t>
      </w:r>
      <w:proofErr w:type="spellStart"/>
      <w:r>
        <w:rPr>
          <w:rFonts w:ascii="Times New Roman" w:hAnsi="Times New Roman"/>
          <w:szCs w:val="22"/>
        </w:rPr>
        <w:t>Lupiáñez</w:t>
      </w:r>
      <w:proofErr w:type="spellEnd"/>
      <w:r>
        <w:rPr>
          <w:rFonts w:ascii="Times New Roman" w:hAnsi="Times New Roman"/>
          <w:szCs w:val="22"/>
        </w:rPr>
        <w:t xml:space="preserve">, J. (2022). Please don’t stop the music: A meta-analysis of the cognitive and academic benefits of instrumental musical training in childhood and adolescence. </w:t>
      </w:r>
      <w:r>
        <w:rPr>
          <w:rFonts w:ascii="Times New Roman" w:hAnsi="Times New Roman"/>
          <w:i/>
          <w:szCs w:val="22"/>
        </w:rPr>
        <w:t>Educational Research Review, 35</w:t>
      </w:r>
      <w:r>
        <w:rPr>
          <w:rFonts w:ascii="Times New Roman" w:hAnsi="Times New Roman"/>
          <w:szCs w:val="22"/>
        </w:rPr>
        <w:t>, Article 100436. https://doi.org/10.1016/j.edurev.2022.100436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Ryan, R. M., &amp; Deci, E. L. (2020). Intrinsic and extrinsic motivation from a self-determination theory perspective: Definitions, theory, practices, and future directions. </w:t>
      </w:r>
      <w:r>
        <w:rPr>
          <w:rFonts w:ascii="Times New Roman" w:hAnsi="Times New Roman"/>
          <w:i/>
          <w:szCs w:val="22"/>
        </w:rPr>
        <w:t>Contemporary Educational Psychology, 61</w:t>
      </w:r>
      <w:r>
        <w:rPr>
          <w:rFonts w:ascii="Times New Roman" w:hAnsi="Times New Roman"/>
          <w:szCs w:val="22"/>
        </w:rPr>
        <w:t>, Article 101860. https://doi.org/10.1016/j.cedpsych.2020.101860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Sala, G., &amp; </w:t>
      </w:r>
      <w:proofErr w:type="spellStart"/>
      <w:r>
        <w:rPr>
          <w:rFonts w:ascii="Times New Roman" w:hAnsi="Times New Roman"/>
          <w:szCs w:val="22"/>
        </w:rPr>
        <w:t>Gobet</w:t>
      </w:r>
      <w:proofErr w:type="spellEnd"/>
      <w:r>
        <w:rPr>
          <w:rFonts w:ascii="Times New Roman" w:hAnsi="Times New Roman"/>
          <w:szCs w:val="22"/>
        </w:rPr>
        <w:t xml:space="preserve">, F. (2017). When the music’s over. Does music skill transfer to children’s and young adolescents’ cognitive and academic skills? A meta-analysis. </w:t>
      </w:r>
      <w:r>
        <w:rPr>
          <w:rFonts w:ascii="Times New Roman" w:hAnsi="Times New Roman"/>
          <w:i/>
          <w:szCs w:val="22"/>
        </w:rPr>
        <w:t>Educational Research Review, 20</w:t>
      </w:r>
      <w:r>
        <w:rPr>
          <w:rFonts w:ascii="Times New Roman" w:hAnsi="Times New Roman"/>
          <w:szCs w:val="22"/>
        </w:rPr>
        <w:t>, 55–67. https://doi.org/10.1016/j.edurev.2016.11.005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lastRenderedPageBreak/>
        <w:t xml:space="preserve">Sala, G., &amp; </w:t>
      </w:r>
      <w:proofErr w:type="spellStart"/>
      <w:r>
        <w:rPr>
          <w:rFonts w:ascii="Times New Roman" w:hAnsi="Times New Roman"/>
          <w:szCs w:val="22"/>
        </w:rPr>
        <w:t>Gobet</w:t>
      </w:r>
      <w:proofErr w:type="spellEnd"/>
      <w:r>
        <w:rPr>
          <w:rFonts w:ascii="Times New Roman" w:hAnsi="Times New Roman"/>
          <w:szCs w:val="22"/>
        </w:rPr>
        <w:t xml:space="preserve">, F. (2020). Cognitive and academic benefits of music training with children: A multilevel meta-analysis. </w:t>
      </w:r>
      <w:r>
        <w:rPr>
          <w:rFonts w:ascii="Times New Roman" w:hAnsi="Times New Roman"/>
          <w:i/>
          <w:szCs w:val="22"/>
        </w:rPr>
        <w:t>Memory &amp; Cognition, 48</w:t>
      </w:r>
      <w:r>
        <w:rPr>
          <w:rFonts w:ascii="Times New Roman" w:hAnsi="Times New Roman"/>
          <w:szCs w:val="22"/>
        </w:rPr>
        <w:t>(8), 1429–1441. https://doi.org/10.3758/s13421-020-01060-2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Schmid, S. (2025). Music-related wellbeing as a teaching objective? A critical interpretive synthesis. </w:t>
      </w:r>
      <w:r>
        <w:rPr>
          <w:rFonts w:ascii="Times New Roman" w:hAnsi="Times New Roman"/>
          <w:i/>
          <w:szCs w:val="22"/>
        </w:rPr>
        <w:t>International Journal of Music Education, 43</w:t>
      </w:r>
      <w:r>
        <w:rPr>
          <w:rFonts w:ascii="Times New Roman" w:hAnsi="Times New Roman"/>
          <w:szCs w:val="22"/>
        </w:rPr>
        <w:t>(4), 660–676. https://doi.org/10.1177/02557614241237231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Sinaga</w:t>
      </w:r>
      <w:proofErr w:type="spellEnd"/>
      <w:r>
        <w:rPr>
          <w:rFonts w:ascii="Times New Roman" w:hAnsi="Times New Roman"/>
          <w:szCs w:val="22"/>
        </w:rPr>
        <w:t xml:space="preserve">, S. S., </w:t>
      </w:r>
      <w:proofErr w:type="spellStart"/>
      <w:r>
        <w:rPr>
          <w:rFonts w:ascii="Times New Roman" w:hAnsi="Times New Roman"/>
          <w:szCs w:val="22"/>
        </w:rPr>
        <w:t>Rohidi</w:t>
      </w:r>
      <w:proofErr w:type="spellEnd"/>
      <w:r>
        <w:rPr>
          <w:rFonts w:ascii="Times New Roman" w:hAnsi="Times New Roman"/>
          <w:szCs w:val="22"/>
        </w:rPr>
        <w:t xml:space="preserve">, T. R., </w:t>
      </w:r>
      <w:proofErr w:type="spellStart"/>
      <w:r>
        <w:rPr>
          <w:rFonts w:ascii="Times New Roman" w:hAnsi="Times New Roman"/>
          <w:szCs w:val="22"/>
        </w:rPr>
        <w:t>Soesanto</w:t>
      </w:r>
      <w:proofErr w:type="spellEnd"/>
      <w:r>
        <w:rPr>
          <w:rFonts w:ascii="Times New Roman" w:hAnsi="Times New Roman"/>
          <w:szCs w:val="22"/>
        </w:rPr>
        <w:t xml:space="preserve">, &amp; </w:t>
      </w:r>
      <w:proofErr w:type="spellStart"/>
      <w:r>
        <w:rPr>
          <w:rFonts w:ascii="Times New Roman" w:hAnsi="Times New Roman"/>
          <w:szCs w:val="22"/>
        </w:rPr>
        <w:t>Ganap</w:t>
      </w:r>
      <w:proofErr w:type="spellEnd"/>
      <w:r>
        <w:rPr>
          <w:rFonts w:ascii="Times New Roman" w:hAnsi="Times New Roman"/>
          <w:szCs w:val="22"/>
        </w:rPr>
        <w:t xml:space="preserve">, V. (2018). Musical activity in the music learning process through children songs in primary school level. </w:t>
      </w:r>
      <w:r>
        <w:rPr>
          <w:rFonts w:ascii="Times New Roman" w:hAnsi="Times New Roman"/>
          <w:i/>
          <w:szCs w:val="22"/>
        </w:rPr>
        <w:t>Harmonia: Journal of Arts Research and Education, 18</w:t>
      </w:r>
      <w:r>
        <w:rPr>
          <w:rFonts w:ascii="Times New Roman" w:hAnsi="Times New Roman"/>
          <w:szCs w:val="22"/>
        </w:rPr>
        <w:t>(1), 45–51. https://doi.org/10.15294/harmonia.v18i1.12508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Supartini</w:t>
      </w:r>
      <w:proofErr w:type="spellEnd"/>
      <w:r>
        <w:rPr>
          <w:rFonts w:ascii="Times New Roman" w:hAnsi="Times New Roman"/>
          <w:szCs w:val="22"/>
        </w:rPr>
        <w:t xml:space="preserve">, T., Weismann, I. T. J., Wijaya, H., &amp; </w:t>
      </w:r>
      <w:proofErr w:type="spellStart"/>
      <w:r>
        <w:rPr>
          <w:rFonts w:ascii="Times New Roman" w:hAnsi="Times New Roman"/>
          <w:szCs w:val="22"/>
        </w:rPr>
        <w:t>Helaluddin</w:t>
      </w:r>
      <w:proofErr w:type="spellEnd"/>
      <w:r>
        <w:rPr>
          <w:rFonts w:ascii="Times New Roman" w:hAnsi="Times New Roman"/>
          <w:szCs w:val="22"/>
        </w:rPr>
        <w:t xml:space="preserve">. (2020). Development of learning methods through songs and movements to improve children’s cognitive and psychomotor aspects. </w:t>
      </w:r>
      <w:r>
        <w:rPr>
          <w:rFonts w:ascii="Times New Roman" w:hAnsi="Times New Roman"/>
          <w:i/>
          <w:szCs w:val="22"/>
        </w:rPr>
        <w:t>European Journal of Educational Research, 9</w:t>
      </w:r>
      <w:r>
        <w:rPr>
          <w:rFonts w:ascii="Times New Roman" w:hAnsi="Times New Roman"/>
          <w:szCs w:val="22"/>
        </w:rPr>
        <w:t>(4), 1615–1633. https://doi.org/10.12973/eu-jer.9.4.1615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Tessmer</w:t>
      </w:r>
      <w:proofErr w:type="spellEnd"/>
      <w:r>
        <w:rPr>
          <w:rFonts w:ascii="Times New Roman" w:hAnsi="Times New Roman"/>
          <w:szCs w:val="22"/>
        </w:rPr>
        <w:t xml:space="preserve">, M. (1993). </w:t>
      </w:r>
      <w:r>
        <w:rPr>
          <w:rFonts w:ascii="Times New Roman" w:hAnsi="Times New Roman"/>
          <w:i/>
          <w:szCs w:val="22"/>
        </w:rPr>
        <w:t>Planning and conducting formative evaluations: Improving the quality of education and training</w:t>
      </w:r>
      <w:r>
        <w:rPr>
          <w:rFonts w:ascii="Times New Roman" w:hAnsi="Times New Roman"/>
          <w:szCs w:val="22"/>
        </w:rPr>
        <w:t>. Kogan Page.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proofErr w:type="spellStart"/>
      <w:r>
        <w:rPr>
          <w:rFonts w:ascii="Times New Roman" w:hAnsi="Times New Roman"/>
          <w:szCs w:val="22"/>
        </w:rPr>
        <w:t>Wadiyo</w:t>
      </w:r>
      <w:proofErr w:type="spellEnd"/>
      <w:r>
        <w:rPr>
          <w:rFonts w:ascii="Times New Roman" w:hAnsi="Times New Roman"/>
          <w:szCs w:val="22"/>
        </w:rPr>
        <w:t xml:space="preserve">, W., </w:t>
      </w:r>
      <w:proofErr w:type="spellStart"/>
      <w:r>
        <w:rPr>
          <w:rFonts w:ascii="Times New Roman" w:hAnsi="Times New Roman"/>
          <w:szCs w:val="22"/>
        </w:rPr>
        <w:t>Haryono</w:t>
      </w:r>
      <w:proofErr w:type="spellEnd"/>
      <w:r>
        <w:rPr>
          <w:rFonts w:ascii="Times New Roman" w:hAnsi="Times New Roman"/>
          <w:szCs w:val="22"/>
        </w:rPr>
        <w:t xml:space="preserve">, S., </w:t>
      </w:r>
      <w:proofErr w:type="spellStart"/>
      <w:r>
        <w:rPr>
          <w:rFonts w:ascii="Times New Roman" w:hAnsi="Times New Roman"/>
          <w:szCs w:val="22"/>
        </w:rPr>
        <w:t>Wiyoso</w:t>
      </w:r>
      <w:proofErr w:type="spellEnd"/>
      <w:r>
        <w:rPr>
          <w:rFonts w:ascii="Times New Roman" w:hAnsi="Times New Roman"/>
          <w:szCs w:val="22"/>
        </w:rPr>
        <w:t xml:space="preserve">, J., &amp; </w:t>
      </w:r>
      <w:proofErr w:type="spellStart"/>
      <w:r>
        <w:rPr>
          <w:rFonts w:ascii="Times New Roman" w:hAnsi="Times New Roman"/>
          <w:szCs w:val="22"/>
        </w:rPr>
        <w:t>Malarsih</w:t>
      </w:r>
      <w:proofErr w:type="spellEnd"/>
      <w:r>
        <w:rPr>
          <w:rFonts w:ascii="Times New Roman" w:hAnsi="Times New Roman"/>
          <w:szCs w:val="22"/>
        </w:rPr>
        <w:t xml:space="preserve">, M. (2024). Bridging musical gaps: Creating educational songs with thematic learning for primary school students. </w:t>
      </w:r>
      <w:proofErr w:type="spellStart"/>
      <w:r>
        <w:rPr>
          <w:rFonts w:ascii="Times New Roman" w:hAnsi="Times New Roman"/>
          <w:i/>
          <w:szCs w:val="22"/>
        </w:rPr>
        <w:t>Rast</w:t>
      </w:r>
      <w:proofErr w:type="spellEnd"/>
      <w:r>
        <w:rPr>
          <w:rFonts w:ascii="Times New Roman" w:hAnsi="Times New Roman"/>
          <w:i/>
          <w:szCs w:val="22"/>
        </w:rPr>
        <w:t xml:space="preserve"> Musicology Journal, 12</w:t>
      </w:r>
      <w:r>
        <w:rPr>
          <w:rFonts w:ascii="Times New Roman" w:hAnsi="Times New Roman"/>
          <w:szCs w:val="22"/>
        </w:rPr>
        <w:t>(3), 351–374. https://doi.org/10.12975/rastmd.20241235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Welch, G. F., &amp; Baxter, H. (2025). Singing, health and wellbeing in young children. </w:t>
      </w:r>
      <w:r>
        <w:rPr>
          <w:rFonts w:ascii="Times New Roman" w:hAnsi="Times New Roman"/>
          <w:i/>
          <w:szCs w:val="22"/>
        </w:rPr>
        <w:t>Frontiers in Psychology, 16</w:t>
      </w:r>
      <w:r>
        <w:rPr>
          <w:rFonts w:ascii="Times New Roman" w:hAnsi="Times New Roman"/>
          <w:szCs w:val="22"/>
        </w:rPr>
        <w:t>, Article 1595834. https://doi.org/10.3389/fpsyg.2025.1595834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Welch, G. F., &amp; Baxter, H. (2026). The potential impact of singing on young children’s health and well-being: A longitudinal perspective. </w:t>
      </w:r>
      <w:r>
        <w:rPr>
          <w:rFonts w:ascii="Times New Roman" w:hAnsi="Times New Roman"/>
          <w:i/>
          <w:szCs w:val="22"/>
        </w:rPr>
        <w:t>Frontiers in Psychology, 17</w:t>
      </w:r>
      <w:r>
        <w:rPr>
          <w:rFonts w:ascii="Times New Roman" w:hAnsi="Times New Roman"/>
          <w:szCs w:val="22"/>
        </w:rPr>
        <w:t>, Article 1793612. https://doi.org/10.3389/fpsyg.2026.1793612</w:t>
      </w:r>
    </w:p>
    <w:p w:rsidR="00F922A3" w:rsidRDefault="00F922A3" w:rsidP="00F922A3">
      <w:pPr>
        <w:ind w:left="720" w:hanging="720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Wolfs, Z., </w:t>
      </w:r>
      <w:proofErr w:type="spellStart"/>
      <w:r>
        <w:rPr>
          <w:rFonts w:ascii="Times New Roman" w:hAnsi="Times New Roman"/>
          <w:szCs w:val="22"/>
        </w:rPr>
        <w:t>Boshuizen</w:t>
      </w:r>
      <w:proofErr w:type="spellEnd"/>
      <w:r>
        <w:rPr>
          <w:rFonts w:ascii="Times New Roman" w:hAnsi="Times New Roman"/>
          <w:szCs w:val="22"/>
        </w:rPr>
        <w:t>, H. P. A., &amp; Brand-</w:t>
      </w:r>
      <w:proofErr w:type="spellStart"/>
      <w:r>
        <w:rPr>
          <w:rFonts w:ascii="Times New Roman" w:hAnsi="Times New Roman"/>
          <w:szCs w:val="22"/>
        </w:rPr>
        <w:t>Gruwel</w:t>
      </w:r>
      <w:proofErr w:type="spellEnd"/>
      <w:r>
        <w:rPr>
          <w:rFonts w:ascii="Times New Roman" w:hAnsi="Times New Roman"/>
          <w:szCs w:val="22"/>
        </w:rPr>
        <w:t xml:space="preserve">, S. (2023). About crows and nightingales: Which factors predict vocal abilities in elementary school children? </w:t>
      </w:r>
      <w:r>
        <w:rPr>
          <w:rFonts w:ascii="Times New Roman" w:hAnsi="Times New Roman"/>
          <w:i/>
          <w:szCs w:val="22"/>
        </w:rPr>
        <w:t>Journal of Research in Music Education, 71</w:t>
      </w:r>
      <w:r>
        <w:rPr>
          <w:rFonts w:ascii="Times New Roman" w:hAnsi="Times New Roman"/>
          <w:szCs w:val="22"/>
        </w:rPr>
        <w:t>(2), 188–207. https://doi.org/10.1177/00224294221134571</w:t>
      </w:r>
    </w:p>
    <w:p w:rsidR="00F922A3" w:rsidRDefault="00F922A3">
      <w:bookmarkStart w:id="0" w:name="_GoBack"/>
      <w:bookmarkEnd w:id="0"/>
    </w:p>
    <w:sectPr w:rsidR="00F92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A3"/>
    <w:rsid w:val="00F9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CF9A3-9E89-4DAD-B096-D24D55DD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2A3"/>
    <w:pPr>
      <w:suppressAutoHyphens/>
      <w:spacing w:after="120" w:line="240" w:lineRule="auto"/>
    </w:pPr>
    <w:rPr>
      <w:rFonts w:ascii="Arial" w:eastAsia="Times New Roman" w:hAnsi="Arial" w:cs="Times New Roman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Universiti Pendidkan Sultan Idris</Company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</dc:creator>
  <cp:keywords/>
  <dc:description/>
  <cp:lastModifiedBy>Global </cp:lastModifiedBy>
  <cp:revision>1</cp:revision>
  <dcterms:created xsi:type="dcterms:W3CDTF">2026-10-15T02:56:00Z</dcterms:created>
  <dcterms:modified xsi:type="dcterms:W3CDTF">2026-10-15T02:57:00Z</dcterms:modified>
</cp:coreProperties>
</file>