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https://www.fruth.com/products/bags/grow-bags</w:t>
      </w:r>
    </w:p>
    <w:p>
      <w:r>
        <w:rPr>
          <w:b/>
          <w:bCs/>
          <w:color w:val="2E7D32"/>
          <w:sz w:val="20"/>
          <w:szCs w:val="20"/>
        </w:rPr>
        <w:t xml:space="preserve">✓ Implemented in HubSpot: 07/08/2026</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Plastics manufactures reusable flexible nursery pots and grow bags as a cost-effective alternative to rigid containers. The same amount of plastic used to produce two rigid 5-gallon nursery pots can make 14 reusable flexible nursery pots.</w:t>
      </w:r>
    </w:p>
    <w:p>
      <w:r>
        <w:t xml:space="preserve"/>
      </w:r>
    </w:p>
    <w:p>
      <w:pPr>
        <w:pStyle w:val="ListParagraph"/>
        <w:numPr>
          <w:ilvl w:val="0"/>
          <w:numId w:val="2"/>
        </w:numPr>
      </w:pPr>
      <w:r>
        <w:rPr>
          <w:sz w:val="22"/>
          <w:szCs w:val="22"/>
        </w:rPr>
        <w:t xml:space="preserve">Available in multiple sizes — from 1-gallon seed bags up to 30-gallon bags for mature shrubs and trees</w:t>
      </w:r>
    </w:p>
    <w:p>
      <w:pPr>
        <w:pStyle w:val="ListParagraph"/>
        <w:numPr>
          <w:ilvl w:val="0"/>
          <w:numId w:val="2"/>
        </w:numPr>
      </w:pPr>
      <w:r>
        <w:rPr>
          <w:sz w:val="22"/>
          <w:szCs w:val="22"/>
        </w:rPr>
        <w:t xml:space="preserve">Standard and custom vent hole patterns available</w:t>
      </w:r>
    </w:p>
    <w:p>
      <w:pPr>
        <w:pStyle w:val="ListParagraph"/>
        <w:numPr>
          <w:ilvl w:val="0"/>
          <w:numId w:val="2"/>
        </w:numPr>
      </w:pPr>
      <w:r>
        <w:rPr>
          <w:sz w:val="22"/>
          <w:szCs w:val="22"/>
        </w:rPr>
        <w:t xml:space="preserve">Color options from clear to black for soil temperature control</w:t>
      </w:r>
    </w:p>
    <w:p>
      <w:pPr>
        <w:pStyle w:val="ListParagraph"/>
        <w:numPr>
          <w:ilvl w:val="0"/>
          <w:numId w:val="2"/>
        </w:numPr>
      </w:pPr>
      <w:r>
        <w:rPr>
          <w:sz w:val="22"/>
          <w:szCs w:val="22"/>
        </w:rPr>
        <w:t xml:space="preserve">Flexible structure to promote root growth</w:t>
      </w:r>
    </w:p>
    <w:p>
      <w:pPr>
        <w:pStyle w:val="ListParagraph"/>
        <w:numPr>
          <w:ilvl w:val="0"/>
          <w:numId w:val="2"/>
        </w:numPr>
      </w:pPr>
      <w:r>
        <w:rPr>
          <w:sz w:val="22"/>
          <w:szCs w:val="22"/>
        </w:rPr>
        <w:t xml:space="preserve">Heavy-duty, reusable construction</w:t>
      </w:r>
    </w:p>
    <w:p>
      <w:pPr>
        <w:pStyle w:val="ListParagraph"/>
        <w:numPr>
          <w:ilvl w:val="0"/>
          <w:numId w:val="2"/>
        </w:numPr>
      </w:pPr>
      <w:r>
        <w:rPr>
          <w:sz w:val="22"/>
          <w:szCs w:val="22"/>
        </w:rPr>
        <w:t xml:space="preserve">Cost-effective and space-efficient storage</w:t>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Made in the USA</w:t>
      </w:r>
    </w:p>
    <w:p>
      <w:pPr>
        <w:pStyle w:val="ListParagraph"/>
        <w:numPr>
          <w:ilvl w:val="0"/>
          <w:numId w:val="2"/>
        </w:numPr>
      </w:pPr>
      <w:r>
        <w:rPr>
          <w:sz w:val="22"/>
          <w:szCs w:val="22"/>
        </w:rPr>
        <w:t xml:space="preserve">Suitable for greenhouse, nursery, and agricultural applications</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Plastic Plant Bags &amp; Flexible Nursery Pots for Commercial Growers</w:t>
      </w:r>
    </w:p>
    <w:p>
      <w:r>
        <w:rPr>
          <w:sz w:val="22"/>
          <w:szCs w:val="22"/>
        </w:rPr>
        <w:t xml:space="preserve">Fruth grow bags are a proven alternative to rigid nursery containers for commercial greenhouse operations, nurseries, and agricultural producers. The flexible construction promotes healthy root development, reduces container costs, and dramatically improves storage and shipping efficiency compared to rigid plastic pots.</w:t>
      </w:r>
    </w:p>
    <w:p>
      <w:r>
        <w:t xml:space="preserve"/>
      </w:r>
    </w:p>
    <w:p>
      <w:r>
        <w:rPr>
          <w:sz w:val="22"/>
          <w:szCs w:val="22"/>
        </w:rPr>
        <w:t xml:space="preserve">Common applications include:</w:t>
      </w:r>
    </w:p>
    <w:p>
      <w:pPr>
        <w:pStyle w:val="ListParagraph"/>
        <w:numPr>
          <w:ilvl w:val="0"/>
          <w:numId w:val="2"/>
        </w:numPr>
      </w:pPr>
      <w:r>
        <w:rPr>
          <w:sz w:val="22"/>
          <w:szCs w:val="22"/>
        </w:rPr>
        <w:t xml:space="preserve">Greenhouse and nursery operations — seedlings through mature shrubs and trees</w:t>
      </w:r>
    </w:p>
    <w:p>
      <w:pPr>
        <w:pStyle w:val="ListParagraph"/>
        <w:numPr>
          <w:ilvl w:val="0"/>
          <w:numId w:val="2"/>
        </w:numPr>
      </w:pPr>
      <w:r>
        <w:rPr>
          <w:sz w:val="22"/>
          <w:szCs w:val="22"/>
        </w:rPr>
        <w:t xml:space="preserve">Commercial vegetable and herb growing — 1 to 30-gallon sizes for any crop stage</w:t>
      </w:r>
    </w:p>
    <w:p>
      <w:pPr>
        <w:pStyle w:val="ListParagraph"/>
        <w:numPr>
          <w:ilvl w:val="0"/>
          <w:numId w:val="2"/>
        </w:numPr>
      </w:pPr>
      <w:r>
        <w:rPr>
          <w:sz w:val="22"/>
          <w:szCs w:val="22"/>
        </w:rPr>
        <w:t xml:space="preserve">Tree and shrub production — large-format bags for woody plants and root ball development</w:t>
      </w:r>
    </w:p>
    <w:p>
      <w:pPr>
        <w:pStyle w:val="ListParagraph"/>
        <w:numPr>
          <w:ilvl w:val="0"/>
          <w:numId w:val="2"/>
        </w:numPr>
      </w:pPr>
      <w:r>
        <w:rPr>
          <w:sz w:val="22"/>
          <w:szCs w:val="22"/>
        </w:rPr>
        <w:t xml:space="preserve">Agricultural and horticulture distributors — bulk orders for resale and field use</w:t>
      </w:r>
    </w:p>
    <w:p>
      <w:r>
        <w:t xml:space="preserve"/>
      </w:r>
    </w:p>
    <w:p>
      <w:pPr>
        <w:pStyle w:val="Heading2"/>
      </w:pPr>
      <w:r>
        <w:t xml:space="preserve">Grow Bag Size Guide</w:t>
      </w:r>
    </w:p>
    <w:p>
      <w:pPr>
        <w:pStyle w:val="ListParagraph"/>
        <w:numPr>
          <w:ilvl w:val="0"/>
          <w:numId w:val="2"/>
        </w:numPr>
      </w:pPr>
      <w:r>
        <w:rPr>
          <w:sz w:val="22"/>
          <w:szCs w:val="22"/>
        </w:rPr>
        <w:t xml:space="preserve">1-gallon — seed starting and early seedling development</w:t>
      </w:r>
    </w:p>
    <w:p>
      <w:pPr>
        <w:pStyle w:val="ListParagraph"/>
        <w:numPr>
          <w:ilvl w:val="0"/>
          <w:numId w:val="2"/>
        </w:numPr>
      </w:pPr>
      <w:r>
        <w:rPr>
          <w:sz w:val="22"/>
          <w:szCs w:val="22"/>
        </w:rPr>
        <w:t xml:space="preserve">3 to 5-gallon — vegetable crops, herbs, and small shrubs</w:t>
      </w:r>
    </w:p>
    <w:p>
      <w:pPr>
        <w:pStyle w:val="ListParagraph"/>
        <w:numPr>
          <w:ilvl w:val="0"/>
          <w:numId w:val="2"/>
        </w:numPr>
      </w:pPr>
      <w:r>
        <w:rPr>
          <w:sz w:val="22"/>
          <w:szCs w:val="22"/>
        </w:rPr>
        <w:t xml:space="preserve">7 to 15-gallon — larger shrubs, fruit trees, and perennials</w:t>
      </w:r>
    </w:p>
    <w:p>
      <w:pPr>
        <w:pStyle w:val="ListParagraph"/>
        <w:numPr>
          <w:ilvl w:val="0"/>
          <w:numId w:val="2"/>
        </w:numPr>
      </w:pPr>
      <w:r>
        <w:rPr>
          <w:sz w:val="22"/>
          <w:szCs w:val="22"/>
        </w:rPr>
        <w:t xml:space="preserve">20 to 30-gallon — mature trees and large woody plants</w:t>
      </w:r>
    </w:p>
    <w:p>
      <w:r>
        <w:t xml:space="preserve"/>
      </w:r>
    </w:p>
    <w:p>
      <w:r>
        <w:rPr>
          <w:sz w:val="22"/>
          <w:szCs w:val="22"/>
        </w:rPr>
        <w:t xml:space="preserve">Custom sizes, vent hole patterns, and colors available for commercial volume orders.</w:t>
      </w:r>
    </w:p>
    <w:p>
      <w:r>
        <w:t xml:space="preserve"/>
      </w:r>
    </w:p>
    <w:p>
      <w:pPr>
        <w:shd w:fill="FFFF00" w:val="clear"/>
      </w:pPr>
      <w:r>
        <w:rPr>
          <w:b/>
          <w:bCs/>
          <w:sz w:val="22"/>
          <w:szCs w:val="22"/>
        </w:rPr>
        <w:t xml:space="preserve">Contact Fruth to discuss grow bag specifications and volume pricing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sizes do Fruth grow bags come in?</w:t>
      </w:r>
    </w:p>
    <w:p>
      <w:r>
        <w:rPr>
          <w:sz w:val="22"/>
          <w:szCs w:val="22"/>
        </w:rPr>
        <w:t xml:space="preserve">Fruth grow bags are available from 1-gallon seed bags up to 30-gallon bags suitable for mature shrubs and trees. Custom sizes are available for commercial nursery and greenhouse operations.</w:t>
      </w:r>
    </w:p>
    <w:p>
      <w:r>
        <w:t xml:space="preserve"/>
      </w:r>
    </w:p>
    <w:p>
      <w:pPr>
        <w:pStyle w:val="Heading3"/>
      </w:pPr>
      <w:r>
        <w:t xml:space="preserve">What colors are available for grow bags?</w:t>
      </w:r>
    </w:p>
    <w:p>
      <w:r>
        <w:rPr>
          <w:sz w:val="22"/>
          <w:szCs w:val="22"/>
        </w:rPr>
        <w:t xml:space="preserve">Grow bags are available from clear to black. Color choice affects soil temperature — black bags absorb heat, while lighter colors reflect it, making color selection important for specific crop and climate requirements.</w:t>
      </w:r>
    </w:p>
    <w:p>
      <w:r>
        <w:t xml:space="preserve"/>
      </w:r>
    </w:p>
    <w:p>
      <w:pPr>
        <w:pStyle w:val="Heading3"/>
      </w:pPr>
      <w:r>
        <w:t xml:space="preserve">Are Fruth grow bags reusable?</w:t>
      </w:r>
    </w:p>
    <w:p>
      <w:r>
        <w:rPr>
          <w:sz w:val="22"/>
          <w:szCs w:val="22"/>
        </w:rPr>
        <w:t xml:space="preserve">Yes. Fruth grow bags are constructed for heavy-duty, reusable use, making them a cost-effective alternative to single-use rigid nursery containers over multiple growing seasons.</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sizes do Fruth grow bags come in?",</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grow bags are available from 1-gallon seed bags up to 30-gallon bags suitable for mature shrubs and trees. Custom sizes are available for commercial nursery and greenhouse operations."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colors are available for grow bags?",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"Grow bags are available from clear to black. Color choice affects soil temperature — black bags absorb heat while lighter colors reflect it, making color selection important for specific crop and climate requirements."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Fruth grow bags reusable?",</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grow bags are constructed for heavy-duty reusable use, making them a cost-effective alternative to single-use rigid nursery containers over multiple growing seasons."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Grow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2026-07-13T11:41:24.154Z</dcterms:created>
  <dcterms:modified xsi:type="dcterms:W3CDTF">2026-07-13T11:41:24.154Z</dcterms:modified>
</cp:coreProperties>
</file>

<file path=docProps/custom.xml><?xml version="1.0" encoding="utf-8"?>
<Properties xmlns="http://schemas.openxmlformats.org/officeDocument/2006/custom-properties" xmlns:vt="http://schemas.openxmlformats.org/officeDocument/2006/docPropsVTypes"/>
</file>