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https://www.fruth.com/products/bags/lip-and-tape-bags</w:t>
      </w:r>
    </w:p>
    <w:p>
      <w:r>
        <w:rPr>
          <w:i/>
          <w:iCs/>
          <w:color w:val="999999"/>
          <w:sz w:val="20"/>
          <w:szCs w:val="20"/>
        </w:rPr>
        <w:t xml:space="preserve">Pending Implementation</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Custom Packaging specializes in lip and tape bags that combine performance with affordability. These bags feature an adhesive strip on the flap, which can be folded and sealed over the bag's opening.</w:t>
      </w:r>
    </w:p>
    <w:p>
      <w:r>
        <w:t xml:space="preserve"/>
      </w:r>
    </w:p>
    <w:p>
      <w:pPr>
        <w:pStyle w:val="ListParagraph"/>
        <w:numPr>
          <w:ilvl w:val="0"/>
          <w:numId w:val="2"/>
        </w:numPr>
      </w:pPr>
      <w:r>
        <w:rPr>
          <w:sz w:val="22"/>
          <w:szCs w:val="22"/>
        </w:rPr>
        <w:t xml:space="preserve">Sideweld design with standard 1 inch lip</w:t>
      </w:r>
    </w:p>
    <w:p>
      <w:pPr>
        <w:pStyle w:val="ListParagraph"/>
        <w:numPr>
          <w:ilvl w:val="0"/>
          <w:numId w:val="2"/>
        </w:numPr>
      </w:pPr>
      <w:r>
        <w:rPr>
          <w:sz w:val="22"/>
          <w:szCs w:val="22"/>
        </w:rPr>
        <w:t xml:space="preserve">Available for various films and cushion options</w:t>
      </w:r>
    </w:p>
    <w:p>
      <w:pPr>
        <w:pStyle w:val="ListParagraph"/>
        <w:numPr>
          <w:ilvl w:val="0"/>
          <w:numId w:val="2"/>
        </w:numPr>
      </w:pPr>
      <w:r>
        <w:rPr>
          <w:sz w:val="22"/>
          <w:szCs w:val="22"/>
        </w:rPr>
        <w:t xml:space="preserve">Made in the USA</w:t>
      </w:r>
    </w:p>
    <w:p>
      <w:r>
        <w:t xml:space="preserve"/>
      </w:r>
    </w:p>
    <w:p>
      <w:r>
        <w:rPr>
          <w:b/>
          <w:bCs/>
          <w:sz w:val="22"/>
          <w:szCs w:val="22"/>
        </w:rPr>
        <w:t xml:space="preserve">Permanent Tape:</w:t>
      </w:r>
    </w:p>
    <w:p>
      <w:r>
        <w:rPr>
          <w:sz w:val="22"/>
          <w:szCs w:val="22"/>
        </w:rPr>
        <w:t xml:space="preserve">Once sealed, the adhesive will not release when pulled. This option is ideal for securing contents — excessive force will damage the bag itself rather than break the seal. Tamper-evident versions are available.</w:t>
      </w:r>
    </w:p>
    <w:p>
      <w:r>
        <w:t xml:space="preserve"/>
      </w:r>
    </w:p>
    <w:p>
      <w:r>
        <w:rPr>
          <w:b/>
          <w:bCs/>
          <w:sz w:val="22"/>
          <w:szCs w:val="22"/>
        </w:rPr>
        <w:t xml:space="preserve">Resealable Option:</w:t>
      </w:r>
    </w:p>
    <w:p>
      <w:r>
        <w:rPr>
          <w:sz w:val="22"/>
          <w:szCs w:val="22"/>
        </w:rPr>
        <w:t xml:space="preserve">These bags can be opened and resealed several times without impacting the adhesion of the tape.</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Tamper Evident Bags for B2B &amp; Commercial Applications</w:t>
      </w:r>
    </w:p>
    <w:p>
      <w:r>
        <w:rPr>
          <w:sz w:val="22"/>
          <w:szCs w:val="22"/>
        </w:rPr>
        <w:t xml:space="preserve">Fruth lip and tape bags are a leading tamper evident packaging solution for B2B buyers across retail, e-commerce, pharmaceutical, food service, and industrial distribution. The permanent seal construction ensures contents cannot be accessed without visible evidence of tampering — critical for brand protection, compliance, and consumer trust.</w:t>
      </w:r>
    </w:p>
    <w:p>
      <w:r>
        <w:t xml:space="preserve"/>
      </w:r>
    </w:p>
    <w:p>
      <w:r>
        <w:rPr>
          <w:sz w:val="22"/>
          <w:szCs w:val="22"/>
        </w:rPr>
        <w:t xml:space="preserve">Common applications include:</w:t>
      </w:r>
    </w:p>
    <w:p>
      <w:pPr>
        <w:pStyle w:val="ListParagraph"/>
        <w:numPr>
          <w:ilvl w:val="0"/>
          <w:numId w:val="2"/>
        </w:numPr>
      </w:pPr>
      <w:r>
        <w:rPr>
          <w:sz w:val="22"/>
          <w:szCs w:val="22"/>
        </w:rPr>
        <w:t xml:space="preserve">Retail and apparel — polybag sleeve packaging with tamper evidence</w:t>
      </w:r>
    </w:p>
    <w:p>
      <w:pPr>
        <w:pStyle w:val="ListParagraph"/>
        <w:numPr>
          <w:ilvl w:val="0"/>
          <w:numId w:val="2"/>
        </w:numPr>
      </w:pPr>
      <w:r>
        <w:rPr>
          <w:sz w:val="22"/>
          <w:szCs w:val="22"/>
        </w:rPr>
        <w:t xml:space="preserve">E-commerce fulfillment — resealable or permanent seal for returns and shipments</w:t>
      </w:r>
    </w:p>
    <w:p>
      <w:pPr>
        <w:pStyle w:val="ListParagraph"/>
        <w:numPr>
          <w:ilvl w:val="0"/>
          <w:numId w:val="2"/>
        </w:numPr>
      </w:pPr>
      <w:r>
        <w:rPr>
          <w:sz w:val="22"/>
          <w:szCs w:val="22"/>
        </w:rPr>
        <w:t xml:space="preserve">Pharmaceutical and nutraceutical — tamper-evident compliance packaging</w:t>
      </w:r>
    </w:p>
    <w:p>
      <w:pPr>
        <w:pStyle w:val="ListParagraph"/>
        <w:numPr>
          <w:ilvl w:val="0"/>
          <w:numId w:val="2"/>
        </w:numPr>
      </w:pPr>
      <w:r>
        <w:rPr>
          <w:sz w:val="22"/>
          <w:szCs w:val="22"/>
        </w:rPr>
        <w:t xml:space="preserve">Food service and specialty goods — sealed freshness and contamination protection</w:t>
      </w:r>
    </w:p>
    <w:p>
      <w:pPr>
        <w:pStyle w:val="ListParagraph"/>
        <w:numPr>
          <w:ilvl w:val="0"/>
          <w:numId w:val="2"/>
        </w:numPr>
      </w:pPr>
      <w:r>
        <w:rPr>
          <w:sz w:val="22"/>
          <w:szCs w:val="22"/>
        </w:rPr>
        <w:t xml:space="preserve">Industrial parts — secure component packaging for distribution</w:t>
      </w:r>
    </w:p>
    <w:p>
      <w:r>
        <w:t xml:space="preserve"/>
      </w:r>
    </w:p>
    <w:p>
      <w:pPr>
        <w:pStyle w:val="Heading2"/>
      </w:pPr>
      <w:r>
        <w:t xml:space="preserve">Custom Lip &amp; Tape Bag Specifications</w:t>
      </w:r>
    </w:p>
    <w:p>
      <w:r>
        <w:rPr>
          <w:sz w:val="22"/>
          <w:szCs w:val="22"/>
        </w:rPr>
        <w:t xml:space="preserve">Every bag is built to your specifications. Customization options include:</w:t>
      </w:r>
    </w:p>
    <w:p>
      <w:pPr>
        <w:pStyle w:val="ListParagraph"/>
        <w:numPr>
          <w:ilvl w:val="0"/>
          <w:numId w:val="2"/>
        </w:numPr>
      </w:pPr>
      <w:r>
        <w:rPr>
          <w:sz w:val="22"/>
          <w:szCs w:val="22"/>
        </w:rPr>
        <w:t xml:space="preserve">Lip length — standard 1 inch or custom length</w:t>
      </w:r>
    </w:p>
    <w:p>
      <w:pPr>
        <w:pStyle w:val="ListParagraph"/>
        <w:numPr>
          <w:ilvl w:val="0"/>
          <w:numId w:val="2"/>
        </w:numPr>
      </w:pPr>
      <w:r>
        <w:rPr>
          <w:sz w:val="22"/>
          <w:szCs w:val="22"/>
        </w:rPr>
        <w:t xml:space="preserve">Material — polyethylene film, poly blends, or specialty films</w:t>
      </w:r>
    </w:p>
    <w:p>
      <w:pPr>
        <w:pStyle w:val="ListParagraph"/>
        <w:numPr>
          <w:ilvl w:val="0"/>
          <w:numId w:val="2"/>
        </w:numPr>
      </w:pPr>
      <w:r>
        <w:rPr>
          <w:sz w:val="22"/>
          <w:szCs w:val="22"/>
        </w:rPr>
        <w:t xml:space="preserve">Size — custom width and length</w:t>
      </w:r>
    </w:p>
    <w:p>
      <w:pPr>
        <w:pStyle w:val="ListParagraph"/>
        <w:numPr>
          <w:ilvl w:val="0"/>
          <w:numId w:val="2"/>
        </w:numPr>
      </w:pPr>
      <w:r>
        <w:rPr>
          <w:sz w:val="22"/>
          <w:szCs w:val="22"/>
        </w:rPr>
        <w:t xml:space="preserve">Closure type — permanent seal or resealable</w:t>
      </w:r>
    </w:p>
    <w:p>
      <w:pPr>
        <w:pStyle w:val="ListParagraph"/>
        <w:numPr>
          <w:ilvl w:val="0"/>
          <w:numId w:val="2"/>
        </w:numPr>
      </w:pPr>
      <w:r>
        <w:rPr>
          <w:sz w:val="22"/>
          <w:szCs w:val="22"/>
        </w:rPr>
        <w:t xml:space="preserve">Print — clear/unprinted or custom branded</w:t>
      </w:r>
    </w:p>
    <w:p>
      <w:r>
        <w:t xml:space="preserve"/>
      </w:r>
    </w:p>
    <w:p>
      <w:pPr>
        <w:shd w:fill="FFFF00" w:val="clear"/>
      </w:pPr>
      <w:r>
        <w:rPr>
          <w:b/>
          <w:bCs/>
          <w:sz w:val="22"/>
          <w:szCs w:val="22"/>
        </w:rPr>
        <w:t xml:space="preserve">Contact Fruth for a custom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is the difference between permanent and resealable lip and tape bags?</w:t>
      </w:r>
    </w:p>
    <w:p>
      <w:r>
        <w:rPr>
          <w:sz w:val="22"/>
          <w:szCs w:val="22"/>
        </w:rPr>
        <w:t xml:space="preserve">Permanent tape bags form a tamper-evident seal — once closed, the bag must be torn or damaged to open, making tampering visible. Resealable bags use a repositionable adhesive that can be opened and resealed multiple times without losing adhesion.</w:t>
      </w:r>
    </w:p>
    <w:p>
      <w:r>
        <w:t xml:space="preserve"/>
      </w:r>
    </w:p>
    <w:p>
      <w:pPr>
        <w:pStyle w:val="Heading3"/>
      </w:pPr>
      <w:r>
        <w:t xml:space="preserve">Are lip and tape bags tamper evident?</w:t>
      </w:r>
    </w:p>
    <w:p>
      <w:r>
        <w:rPr>
          <w:sz w:val="22"/>
          <w:szCs w:val="22"/>
        </w:rPr>
        <w:t xml:space="preserve">Yes — permanent closure versions are tamper evident. Once sealed, the adhesive will not release cleanly, so any attempt to open the bag leaves visible evidence of tampering.</w:t>
      </w:r>
    </w:p>
    <w:p>
      <w:r>
        <w:t xml:space="preserve"/>
      </w:r>
    </w:p>
    <w:p>
      <w:pPr>
        <w:pStyle w:val="Heading3"/>
      </w:pPr>
      <w:r>
        <w:t xml:space="preserve">Can lip and tape bags be custom printed?</w:t>
      </w:r>
    </w:p>
    <w:p>
      <w:r>
        <w:rPr>
          <w:sz w:val="22"/>
          <w:szCs w:val="22"/>
        </w:rPr>
        <w:t xml:space="preserve">Yes. Fruth produces custom printed lip and tape bags for retail branding, product identification, and handling instructions. Any size, film type, or print configuration is available.</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is the difference between permanent and resealable lip and tape bags?",</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"Permanent tape bags form a tamper-evident seal — once closed the bag must be torn or damaged to open, making tampering visible. Resealable bags use a repositionable adhesive that can be opened and resealed multiple times without losing adhesion."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lip and tape bags tamper evident?",</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Permanent closure versions are tamper evident. Once sealed the adhesive will not release cleanly so any attempt to open the bag leaves visible evidence of tampering."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"Can lip and tape bags be custom printed?",</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produces custom printed lip and tape bags for retail branding, product identification, and handling instructions. Any size, film type, or print configuration is available."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Lip &amp; Tape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2026-07-13T11:41:24.056Z</dcterms:created>
  <dcterms:modified xsi:type="dcterms:W3CDTF">2026-07-13T11:41:24.056Z</dcterms:modified>
</cp:coreProperties>
</file>

<file path=docProps/custom.xml><?xml version="1.0" encoding="utf-8"?>
<Properties xmlns="http://schemas.openxmlformats.org/officeDocument/2006/custom-properties" xmlns:vt="http://schemas.openxmlformats.org/officeDocument/2006/docPropsVTypes"/>
</file>