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20574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31E24" w:sz="12" w:space="4"/>
        </w:pBdr>
        <w:spacing w:after="200"/>
      </w:pPr>
    </w:p>
    <w:p>
      <w:pPr>
        <w:spacing w:after="20"/>
      </w:pPr>
      <w:r>
        <w:rPr>
          <w:b/>
          <w:bCs/>
          <w:color w:val="1A1A1A"/>
          <w:sz w:val="30"/>
          <w:szCs w:val="30"/>
        </w:rPr>
        <w:t xml:space="preserve">TRIFECTA PERFORMANCE GROUP</w:t>
      </w:r>
    </w:p>
    <w:p>
      <w:pPr>
        <w:spacing w:after="200"/>
      </w:pPr>
      <w:r>
        <w:rPr>
          <w:b/>
          <w:bCs/>
          <w:color w:val="E31E24"/>
          <w:sz w:val="22"/>
          <w:szCs w:val="22"/>
        </w:rPr>
        <w:t xml:space="preserve">Header, Footer &amp; Homepage Refresh — Scope of Work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Prepared for: Kevin Scott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Date: August 6, 2026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Prepared by: Start Performance</w:t>
            </w:r>
          </w:p>
        </w:tc>
      </w:tr>
    </w:tbl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OVERVIEW</w:t>
      </w:r>
    </w:p>
    <w:p>
      <w:pPr>
        <w:spacing w:after="100"/>
      </w:pPr>
      <w:r>
        <w:rPr>
          <w:color w:val="1F2937"/>
          <w:sz w:val="19"/>
          <w:szCs w:val="19"/>
        </w:rPr>
        <w:t xml:space="preserve">The current site (trifectaperformancegroup.com) uses a basic, dated header/nav and footer with a plain-text homepage. This project upgrades those three pieces to match the approved design direction — a modern header/nav and footer applied site-wide, and a homepage rebuilt with a custom hero, a visual three-pillar section, a partner/client trust strip, and a clear call-to-action. The three existing inner pages (Sales &amp; Marketing, Events &amp; Speakers, Apparel) and Contact page keep their current content and simply inherit the new header/footer.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SCOPE &amp; DELIVERABLES</w:t>
      </w:r>
    </w:p>
    <w:p>
      <w:pPr>
        <w:spacing w:after="40" w:before="100"/>
      </w:pPr>
      <w:r>
        <w:rPr>
          <w:b/>
          <w:bCs/>
          <w:color w:val="E31E24"/>
          <w:sz w:val="19"/>
          <w:szCs w:val="19"/>
        </w:rPr>
        <w:t xml:space="preserve">Header &amp; Navigation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Logo placement — </w:t>
      </w:r>
      <w:r>
        <w:rPr>
          <w:color w:val="1F2937"/>
          <w:sz w:val="19"/>
          <w:szCs w:val="19"/>
        </w:rPr>
        <w:t xml:space="preserve">refreshed sizing, spacing, and alignment to match the new brand direction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Navigation menu redesign — </w:t>
      </w:r>
      <w:r>
        <w:rPr>
          <w:color w:val="1F2937"/>
          <w:sz w:val="19"/>
          <w:szCs w:val="19"/>
        </w:rPr>
        <w:t xml:space="preserve">updated typography, spacing, and hover/active states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Mobile menu — </w:t>
      </w:r>
      <w:r>
        <w:rPr>
          <w:color w:val="1F2937"/>
          <w:sz w:val="19"/>
          <w:szCs w:val="19"/>
        </w:rPr>
        <w:t xml:space="preserve">custom hamburger menu with smooth open/close animation for phone and tablet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Sticky header behavior — </w:t>
      </w:r>
      <w:r>
        <w:rPr>
          <w:color w:val="1F2937"/>
          <w:sz w:val="19"/>
          <w:szCs w:val="19"/>
        </w:rPr>
        <w:t xml:space="preserve">header stays accessible as visitors scroll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Site-wide rollout — </w:t>
      </w:r>
      <w:r>
        <w:rPr>
          <w:color w:val="1F2937"/>
          <w:sz w:val="19"/>
          <w:szCs w:val="19"/>
        </w:rPr>
        <w:t xml:space="preserve">new header applied consistently across all five existing pages</w:t>
      </w:r>
    </w:p>
    <w:p>
      <w:pPr>
        <w:spacing w:after="40" w:before="100"/>
      </w:pPr>
      <w:r>
        <w:rPr>
          <w:b/>
          <w:bCs/>
          <w:color w:val="E31E24"/>
          <w:sz w:val="19"/>
          <w:szCs w:val="19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Layout redesign — </w:t>
      </w:r>
      <w:r>
        <w:rPr>
          <w:color w:val="1F2937"/>
          <w:sz w:val="19"/>
          <w:szCs w:val="19"/>
        </w:rPr>
        <w:t xml:space="preserve">clear visual hierarchy for contact info, links, and legal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Contact block — </w:t>
      </w:r>
      <w:r>
        <w:rPr>
          <w:color w:val="1F2937"/>
          <w:sz w:val="19"/>
          <w:szCs w:val="19"/>
        </w:rPr>
        <w:t xml:space="preserve">address, phone, and email styled and verified against current listings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Icon set — </w:t>
      </w:r>
      <w:r>
        <w:rPr>
          <w:color w:val="1F2937"/>
          <w:sz w:val="19"/>
          <w:szCs w:val="19"/>
        </w:rPr>
        <w:t xml:space="preserve">social/contact icons added and linked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Legal line — </w:t>
      </w:r>
      <w:r>
        <w:rPr>
          <w:color w:val="1F2937"/>
          <w:sz w:val="19"/>
          <w:szCs w:val="19"/>
        </w:rPr>
        <w:t xml:space="preserve">copyright and company name updated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Site-wide rollout — </w:t>
      </w:r>
      <w:r>
        <w:rPr>
          <w:color w:val="1F2937"/>
          <w:sz w:val="19"/>
          <w:szCs w:val="19"/>
        </w:rPr>
        <w:t xml:space="preserve">new footer applied consistently across all five existing pages</w:t>
      </w:r>
    </w:p>
    <w:p>
      <w:pPr>
        <w:spacing w:after="40" w:before="100"/>
      </w:pPr>
      <w:r>
        <w:rPr>
          <w:b/>
          <w:bCs/>
          <w:color w:val="E31E24"/>
          <w:sz w:val="19"/>
          <w:szCs w:val="19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Hero section — </w:t>
      </w:r>
      <w:r>
        <w:rPr>
          <w:color w:val="1F2937"/>
          <w:sz w:val="19"/>
          <w:szCs w:val="19"/>
        </w:rPr>
        <w:t xml:space="preserve">custom headline, subheadline, and background treatment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Three-pillar card layout — </w:t>
      </w:r>
      <w:r>
        <w:rPr>
          <w:color w:val="1F2937"/>
          <w:sz w:val="19"/>
          <w:szCs w:val="19"/>
        </w:rPr>
        <w:t xml:space="preserve">Technology Vision, Executive Engagements, and Corporate Apparel, each with icon and imagery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Partner/client trust strip — </w:t>
      </w:r>
      <w:r>
        <w:rPr>
          <w:color w:val="1F2937"/>
          <w:sz w:val="19"/>
          <w:szCs w:val="19"/>
        </w:rPr>
        <w:t xml:space="preserve">logo row for key partners and carriers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Call-to-action banner — </w:t>
      </w:r>
      <w:r>
        <w:rPr>
          <w:color w:val="1F2937"/>
          <w:sz w:val="19"/>
          <w:szCs w:val="19"/>
        </w:rPr>
        <w:t xml:space="preserve">styled button and messaging to drive contact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Design pass — </w:t>
      </w:r>
      <w:r>
        <w:rPr>
          <w:color w:val="1F2937"/>
          <w:sz w:val="19"/>
          <w:szCs w:val="19"/>
        </w:rPr>
        <w:t xml:space="preserve">spacing, typography, and color applied consistently to match the approved direction</w:t>
      </w:r>
    </w:p>
    <w:p>
      <w:pPr>
        <w:spacing w:after="40" w:before="100"/>
      </w:pPr>
      <w:r>
        <w:rPr>
          <w:b/>
          <w:bCs/>
          <w:color w:val="E31E24"/>
          <w:sz w:val="19"/>
          <w:szCs w:val="19"/>
        </w:rPr>
        <w:t xml:space="preserve">Also Included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Inner pages — </w:t>
      </w:r>
      <w:r>
        <w:rPr>
          <w:color w:val="1F2937"/>
          <w:sz w:val="19"/>
          <w:szCs w:val="19"/>
        </w:rPr>
        <w:t xml:space="preserve">Sales &amp; Marketing, Events &amp; Speakers, Apparel, and Contact re-pointed to the new header/footer — content unchanged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Responsive build — </w:t>
      </w:r>
      <w:r>
        <w:rPr>
          <w:color w:val="1F2937"/>
          <w:sz w:val="19"/>
          <w:szCs w:val="19"/>
        </w:rPr>
        <w:t xml:space="preserve">tested across mobile, tablet, and desktop breakpoints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Cross-browser check — </w:t>
      </w:r>
      <w:r>
        <w:rPr>
          <w:color w:val="1F2937"/>
          <w:sz w:val="19"/>
          <w:szCs w:val="19"/>
        </w:rPr>
        <w:t xml:space="preserve">Chrome, Safari, Edge, and mobile browsers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Image optimization — </w:t>
      </w:r>
      <w:r>
        <w:rPr>
          <w:color w:val="1F2937"/>
          <w:sz w:val="19"/>
          <w:szCs w:val="19"/>
        </w:rPr>
        <w:t xml:space="preserve">fast load times on the new homepage assets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Basic on-page SEO — </w:t>
      </w:r>
      <w:r>
        <w:rPr>
          <w:color w:val="1F2937"/>
          <w:sz w:val="19"/>
          <w:szCs w:val="19"/>
        </w:rPr>
        <w:t xml:space="preserve">title tag, meta description, and alt text for the homepage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19"/>
          <w:szCs w:val="19"/>
        </w:rPr>
        <w:t xml:space="preserve">QA &amp; revision round — </w:t>
      </w:r>
      <w:r>
        <w:rPr>
          <w:color w:val="1F2937"/>
          <w:sz w:val="19"/>
          <w:szCs w:val="19"/>
        </w:rPr>
        <w:t xml:space="preserve">final review pass before launch</w:t>
      </w:r>
    </w:p>
    <w:p>
      <w:pPr>
        <w:spacing w:after="0" w:before="80"/>
      </w:pPr>
      <w:r>
        <w:rPr>
          <w:i/>
          <w:iCs/>
          <w:color w:val="4B5563"/>
          <w:sz w:val="16"/>
          <w:szCs w:val="16"/>
        </w:rPr>
        <w:t xml:space="preserve">Out of scope: redesigning the three inner pillar pages, About page, CMS migration, new copywriting.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INVESTMENT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New header/nav, footer, and homepage rebuild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$600</w:t>
            </w:r>
          </w:p>
        </w:tc>
      </w:tr>
    </w:tbl>
    <w:p>
      <w:pPr>
        <w:spacing w:after="0" w:before="60"/>
      </w:pPr>
      <w:r>
        <w:rPr>
          <w:i/>
          <w:iCs/>
          <w:color w:val="4B5563"/>
          <w:sz w:val="16"/>
          <w:szCs w:val="16"/>
        </w:rPr>
        <w:t xml:space="preserve">Flat project fee — covers design direction, build, and responsive QA across header, footer, and homepage as scoped above.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Confirmation the homepage mockup is the approved design direction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Current logo files and homepage imagery, or budget to source photos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Confirmation of rights to display partner/client logos (Segra, T-Mobile,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Access to current site/hosting to install the new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Sign-off contact for design approval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NEXT STEPS</w:t>
      </w:r>
    </w:p>
    <w:p>
      <w:pPr>
        <w:spacing w:after="220"/>
      </w:pPr>
      <w:r>
        <w:rPr>
          <w:color w:val="1F2937"/>
          <w:sz w:val="19"/>
          <w:szCs w:val="19"/>
        </w:rPr>
        <w:t xml:space="preserve">Confirm the design direction and timeline → finalize this scope → kick off discovery.</w:t>
      </w:r>
    </w:p>
    <w:p>
      <w:pPr>
        <w:pBdr>
          <w:top w:val="single" w:color="E31E24" w:sz="12" w:space="4"/>
        </w:pBdr>
        <w:spacing w:after="120" w:before="100"/>
      </w:pPr>
    </w:p>
    <w:p>
      <w:pPr>
        <w:jc w:val="center"/>
      </w:pPr>
      <w:r>
        <w:rPr>
          <w:i/>
          <w:iCs/>
          <w:color w:val="1A1A1A"/>
          <w:sz w:val="18"/>
          <w:szCs w:val="18"/>
        </w:rPr>
        <w:t xml:space="preserve">We're excited to help TRIFECTA Performance Group put its best face forward online.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87d4cc2b19b9163abfe47dc7724bc93ec218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2026-08-06T15:17:46.776Z</dcterms:created>
  <dcterms:modified xsi:type="dcterms:W3CDTF">2026-08-06T15:17:46.778Z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