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20574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31E24" w:sz="12" w:space="4"/>
        </w:pBdr>
        <w:spacing w:after="200"/>
      </w:pPr>
    </w:p>
    <w:p>
      <w:pPr>
        <w:spacing w:after="20"/>
      </w:pPr>
      <w:r>
        <w:rPr>
          <w:b/>
          <w:bCs/>
          <w:color w:val="1A1A1A"/>
          <w:sz w:val="30"/>
          <w:szCs w:val="30"/>
        </w:rPr>
        <w:t xml:space="preserve">TRIFECTA PERFORMANCE GROUP</w:t>
      </w:r>
    </w:p>
    <w:p>
      <w:pPr>
        <w:spacing w:after="200"/>
      </w:pPr>
      <w:r>
        <w:rPr>
          <w:b/>
          <w:bCs/>
          <w:color w:val="E31E24"/>
          <w:sz w:val="22"/>
          <w:szCs w:val="22"/>
        </w:rPr>
        <w:t xml:space="preserve">Header, Footer &amp; Homepage Refresh — Scope of Work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Prepared for: Kevin Scott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Date: July 24, 2026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Prepared by: Start Performance</w:t>
            </w:r>
          </w:p>
        </w:tc>
      </w:tr>
    </w:tbl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OVERVIEW</w:t>
      </w:r>
    </w:p>
    <w:p>
      <w:pPr>
        <w:spacing w:after="100"/>
      </w:pPr>
      <w:r>
        <w:rPr>
          <w:color w:val="1F2937"/>
          <w:sz w:val="19"/>
          <w:szCs w:val="19"/>
        </w:rPr>
        <w:t xml:space="preserve">The current site (trifectaperformancegroup.com) uses a basic, dated header/nav and footer with a plain-text homepage. This project upgrades those three pieces to match the approved design direction — a modern header/nav and footer applied site-wide, and a homepage rebuilt with a custom hero, a visual three-pillar section, a partner/client trust strip, and a clear call-to-action. The three existing inner pages (Sales &amp; Marketing, Events &amp; Speakers, Apparel) and Contact page keep their current content and simply inherit the new header/footer.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SCOPE &amp; DELIVERABLES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New header/nav: logo, menu styling, mobile menu — applied across all existing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New footer: layout, links, contact info — applied across all existing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Homepage rebuild: hero section, three-pillar card layout with icons/imagery, partner logo strip, CTA banner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Existing inner pages (Sales &amp; Marketing, Events &amp; Speakers, Apparel, Contact) updated to use the new header/footer — content unchanged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Fully responsive (mobile, tablet, desktop)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Out of scope: redesigning the three inner pillar pages, About page, CMS migration, new copywriting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ESTIMATED HOURS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1A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Discovery &amp; design direction (header, footer, homepage)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Header/nav build (incl. mobile menu)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Footer build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Homepage build (hero, pillar cards, logo strip, CTA)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2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Estimated Total</w:t>
            </w:r>
          </w:p>
        </w:tc>
        <w:tc>
          <w:tcPr>
            <w:tcW w:type="dxa" w:w="3600"/>
            <w:tcBorders>
              <w:top w:val="single" w:color="D1D5DB" w:sz="2"/>
              <w:left w:val="none" w:color="FFFFFF" w:sz="0"/>
              <w:bottom w:val="single" w:color="D1D5DB" w:sz="2"/>
              <w:right w:val="none" w:color="FFFFFF" w:sz="0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7 hrs</w:t>
            </w:r>
          </w:p>
        </w:tc>
      </w:tr>
    </w:tbl>
    <w:p>
      <w:pPr>
        <w:spacing w:after="0" w:before="60"/>
      </w:pPr>
      <w:r>
        <w:rPr>
          <w:i/>
          <w:iCs/>
          <w:color w:val="4B5563"/>
          <w:sz w:val="16"/>
          <w:szCs w:val="16"/>
        </w:rPr>
        <w:t xml:space="preserve">Assumes the current platform/CMS is kept and only header, footer, and homepage templates are touched. Inner pages are re-pointed to the new header/footer but not otherwise redesigned.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Confirmation the homepage mockup is the approved design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Current logo files and homepage imagery, or budget to source photos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Confirmation of rights to display partner/client logos (Segra, T-Mobile,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Access to current site/hosting to install the new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19"/>
          <w:szCs w:val="19"/>
        </w:rPr>
        <w:t xml:space="preserve">Sign-off contact for design approval</w:t>
      </w:r>
    </w:p>
    <w:p>
      <w:pPr>
        <w:pBdr>
          <w:bottom w:val="single" w:color="E31E24" w:sz="6" w:space="2"/>
        </w:pBdr>
        <w:spacing w:after="80" w:before="200"/>
      </w:pPr>
      <w:r>
        <w:rPr>
          <w:b/>
          <w:bCs/>
          <w:color w:val="1A1A1A"/>
          <w:sz w:val="20"/>
          <w:szCs w:val="20"/>
        </w:rPr>
        <w:t xml:space="preserve">NEXT STEPS</w:t>
      </w:r>
    </w:p>
    <w:p>
      <w:pPr>
        <w:spacing w:after="0"/>
      </w:pPr>
      <w:r>
        <w:rPr>
          <w:color w:val="1F2937"/>
          <w:sz w:val="19"/>
          <w:szCs w:val="19"/>
        </w:rPr>
        <w:t xml:space="preserve">Confirm platform, timeline, and budget → finalize this scope → kick off discovery.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87d4cc2b19b9163abfe47dc7724bc93ec218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2026-07-24T15:57:02.711Z</dcterms:created>
  <dcterms:modified xsi:type="dcterms:W3CDTF">2026-07-24T15:57:02.712Z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