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1CD54" w14:textId="43FF4BC8" w:rsidR="00D879A3" w:rsidRDefault="0062552B" w:rsidP="0062552B">
      <w:pPr>
        <w:spacing w:before="200" w:after="120"/>
        <w:jc w:val="center"/>
        <w:rPr>
          <w:color w:val="000000"/>
          <w:sz w:val="22"/>
        </w:rPr>
      </w:pPr>
      <w:r>
        <w:rPr>
          <w:noProof/>
          <w:color w:val="000000"/>
          <w:sz w:val="22"/>
        </w:rPr>
        <w:drawing>
          <wp:inline distT="0" distB="0" distL="0" distR="0" wp14:anchorId="340B0DE6" wp14:editId="0CCE6185">
            <wp:extent cx="1645920" cy="687132"/>
            <wp:effectExtent l="0" t="0" r="0" b="0"/>
            <wp:docPr id="1470048826" name="Picture 1"/>
            <wp:cNvGraphicFramePr/>
            <a:graphic xmlns:a="http://schemas.openxmlformats.org/drawingml/2006/main">
              <a:graphicData uri="http://schemas.openxmlformats.org/drawingml/2006/picture">
                <pic:pic xmlns:pic="http://schemas.openxmlformats.org/drawingml/2006/picture">
                  <pic:nvPicPr>
                    <pic:cNvPr id="1470048826" name=""/>
                    <pic:cNvPicPr/>
                  </pic:nvPicPr>
                  <pic:blipFill>
                    <a:blip r:embed="rId7">
                      <a:extLst>
                        <a:ext uri="{28A0092B-C50C-407E-A947-70E740481C1C}">
                          <a14:useLocalDpi xmlns:a14="http://schemas.microsoft.com/office/drawing/2010/main" val="0"/>
                        </a:ext>
                      </a:extLst>
                    </a:blip>
                    <a:stretch>
                      <a:fillRect/>
                    </a:stretch>
                  </pic:blipFill>
                  <pic:spPr>
                    <a:xfrm>
                      <a:off x="0" y="0"/>
                      <a:ext cx="1645920" cy="687132"/>
                    </a:xfrm>
                    <a:prstGeom prst="rect">
                      <a:avLst/>
                    </a:prstGeom>
                  </pic:spPr>
                </pic:pic>
              </a:graphicData>
            </a:graphic>
          </wp:inline>
        </w:drawing>
      </w:r>
    </w:p>
    <w:p w14:paraId="1767F0DF" w14:textId="099054A3" w:rsidR="0062552B" w:rsidRDefault="0062552B" w:rsidP="0062552B">
      <w:pPr>
        <w:pStyle w:val="Heading1"/>
        <w:rPr>
          <w:b/>
          <w:color w:val="1A4F8A"/>
          <w:sz w:val="32"/>
        </w:rPr>
      </w:pPr>
      <w:r>
        <w:rPr>
          <w:b/>
          <w:color w:val="1A4F8A"/>
          <w:sz w:val="32"/>
        </w:rPr>
        <w:t>Lesson 4: Reviewing Technical Components</w:t>
      </w:r>
    </w:p>
    <w:p w14:paraId="34E5610E" w14:textId="645DB581" w:rsidR="0062552B" w:rsidRDefault="0062552B" w:rsidP="0062552B">
      <w:pPr>
        <w:spacing w:after="80"/>
        <w:rPr>
          <w:color w:val="666666"/>
          <w:sz w:val="20"/>
        </w:rPr>
      </w:pPr>
      <w:r>
        <w:rPr>
          <w:b/>
          <w:color w:val="666666"/>
          <w:sz w:val="20"/>
        </w:rPr>
        <w:t xml:space="preserve">Course: </w:t>
      </w:r>
      <w:r>
        <w:rPr>
          <w:color w:val="666666"/>
          <w:sz w:val="20"/>
        </w:rPr>
        <w:t>AMP for Government / Jurisdiction Reviewers</w:t>
      </w:r>
    </w:p>
    <w:p w14:paraId="4980BD45" w14:textId="29565F93" w:rsidR="0062552B" w:rsidRDefault="0062552B" w:rsidP="0062552B">
      <w:pPr>
        <w:spacing w:after="80"/>
        <w:rPr>
          <w:color w:val="666666"/>
          <w:sz w:val="20"/>
        </w:rPr>
      </w:pPr>
      <w:r>
        <w:rPr>
          <w:b/>
          <w:color w:val="666666"/>
          <w:sz w:val="20"/>
        </w:rPr>
        <w:t xml:space="preserve">Prerequisite: </w:t>
      </w:r>
      <w:r>
        <w:rPr>
          <w:color w:val="666666"/>
          <w:sz w:val="20"/>
        </w:rPr>
        <w:t>AMP Fundamentals -- Course 1 (all 6 lessons)</w:t>
      </w:r>
    </w:p>
    <w:p w14:paraId="3B750EB8" w14:textId="015670B4" w:rsidR="0062552B" w:rsidRDefault="0062552B" w:rsidP="0062552B">
      <w:pPr>
        <w:spacing w:after="80"/>
        <w:rPr>
          <w:color w:val="666666"/>
          <w:sz w:val="20"/>
        </w:rPr>
      </w:pPr>
      <w:r>
        <w:rPr>
          <w:b/>
          <w:color w:val="666666"/>
          <w:sz w:val="20"/>
        </w:rPr>
        <w:t xml:space="preserve">Version: </w:t>
      </w:r>
      <w:r>
        <w:rPr>
          <w:color w:val="666666"/>
          <w:sz w:val="20"/>
        </w:rPr>
        <w:t>1.0 | 2026</w:t>
      </w:r>
    </w:p>
    <w:p w14:paraId="4A263CE4" w14:textId="2ADC508A" w:rsidR="0062552B" w:rsidRDefault="0062552B" w:rsidP="0062552B">
      <w:pPr>
        <w:spacing w:after="80"/>
        <w:rPr>
          <w:color w:val="666666"/>
          <w:sz w:val="20"/>
        </w:rPr>
      </w:pPr>
      <w:r>
        <w:rPr>
          <w:b/>
          <w:color w:val="666666"/>
          <w:sz w:val="20"/>
        </w:rPr>
        <w:t xml:space="preserve">Preceding Lesson: </w:t>
      </w:r>
      <w:r>
        <w:rPr>
          <w:color w:val="666666"/>
          <w:sz w:val="20"/>
        </w:rPr>
        <w:t>Lesson 3 -- Reviewing the Project Information Form (PIF)</w:t>
      </w:r>
    </w:p>
    <w:p w14:paraId="6A0E2FD3" w14:textId="637CEBFA" w:rsidR="0062552B" w:rsidRDefault="0062552B" w:rsidP="0062552B">
      <w:pPr>
        <w:spacing w:after="80"/>
        <w:rPr>
          <w:color w:val="666666"/>
          <w:sz w:val="20"/>
        </w:rPr>
      </w:pPr>
      <w:r>
        <w:rPr>
          <w:b/>
          <w:color w:val="666666"/>
          <w:sz w:val="20"/>
        </w:rPr>
        <w:t xml:space="preserve">Following Lesson: </w:t>
      </w:r>
      <w:r>
        <w:rPr>
          <w:color w:val="666666"/>
          <w:sz w:val="20"/>
        </w:rPr>
        <w:t>Lesson 5 -- The Shot Clock: Federal Deadline Management</w:t>
      </w:r>
    </w:p>
    <w:p w14:paraId="236D0F34" w14:textId="29ECF304" w:rsidR="0062552B" w:rsidRDefault="0062552B" w:rsidP="0062552B">
      <w:pPr>
        <w:pStyle w:val="Heading2"/>
        <w:rPr>
          <w:b/>
          <w:color w:val="1A4F8A"/>
          <w:sz w:val="26"/>
        </w:rPr>
      </w:pPr>
      <w:r>
        <w:rPr>
          <w:b/>
          <w:color w:val="1A4F8A"/>
          <w:sz w:val="26"/>
        </w:rPr>
        <w:t>What You Should Understand After This Lesson</w:t>
      </w:r>
    </w:p>
    <w:p w14:paraId="143F8F47" w14:textId="147C1E84" w:rsidR="0062552B" w:rsidRPr="0062552B" w:rsidRDefault="0062552B" w:rsidP="0062552B">
      <w:pPr>
        <w:pStyle w:val="ListBullet"/>
      </w:pPr>
      <w:r>
        <w:rPr>
          <w:color w:val="000000"/>
          <w:sz w:val="22"/>
        </w:rPr>
        <w:t>What each component (PIF, NWF, TWF, NCM, ATF) requires and what you are reviewing for</w:t>
      </w:r>
    </w:p>
    <w:p w14:paraId="6426EF37" w14:textId="44B3F336" w:rsidR="0062552B" w:rsidRPr="0062552B" w:rsidRDefault="0062552B" w:rsidP="0062552B">
      <w:pPr>
        <w:pStyle w:val="ListBullet"/>
      </w:pPr>
      <w:r>
        <w:rPr>
          <w:color w:val="000000"/>
          <w:sz w:val="22"/>
        </w:rPr>
        <w:t>The structural analysis standard for the NCM -- what "properly certified" means and what it requires</w:t>
      </w:r>
    </w:p>
    <w:p w14:paraId="26F14983" w14:textId="119DF86A" w:rsidR="0062552B" w:rsidRPr="0062552B" w:rsidRDefault="0062552B" w:rsidP="0062552B">
      <w:pPr>
        <w:pStyle w:val="ListBullet"/>
      </w:pPr>
      <w:r>
        <w:rPr>
          <w:color w:val="000000"/>
          <w:sz w:val="22"/>
        </w:rPr>
        <w:t>What PE certification means, why state licensure matters, and what disqualifies a certification</w:t>
      </w:r>
    </w:p>
    <w:p w14:paraId="31D7D6F1" w14:textId="405DA834" w:rsidR="0062552B" w:rsidRPr="0062552B" w:rsidRDefault="0062552B" w:rsidP="0062552B">
      <w:pPr>
        <w:pStyle w:val="ListBullet"/>
      </w:pPr>
      <w:r>
        <w:rPr>
          <w:color w:val="000000"/>
          <w:sz w:val="22"/>
        </w:rPr>
        <w:t>What loading percentages mean and when a structural analysis requires revision</w:t>
      </w:r>
    </w:p>
    <w:p w14:paraId="0785FFA3" w14:textId="3AACC2DE" w:rsidR="0062552B" w:rsidRPr="0062552B" w:rsidRDefault="0062552B" w:rsidP="0062552B">
      <w:pPr>
        <w:pStyle w:val="ListBullet"/>
      </w:pPr>
      <w:r>
        <w:rPr>
          <w:color w:val="000000"/>
          <w:sz w:val="22"/>
        </w:rPr>
        <w:t>What document standards apply to all supporting materials in AMP</w:t>
      </w:r>
    </w:p>
    <w:p w14:paraId="2CFC530D" w14:textId="670AE3D3" w:rsidR="0062552B" w:rsidRPr="0062552B" w:rsidRDefault="0062552B" w:rsidP="0062552B">
      <w:pPr>
        <w:pStyle w:val="ListBullet"/>
      </w:pPr>
      <w:r>
        <w:rPr>
          <w:color w:val="000000"/>
          <w:sz w:val="22"/>
        </w:rPr>
        <w:t>How to issue a specific, actionable component revision request</w:t>
      </w:r>
    </w:p>
    <w:p w14:paraId="65EC3BE5" w14:textId="32C2B2D5" w:rsidR="0062552B" w:rsidRPr="0062552B" w:rsidRDefault="0062552B" w:rsidP="0062552B">
      <w:pPr>
        <w:pStyle w:val="ListBullet"/>
      </w:pPr>
      <w:r>
        <w:rPr>
          <w:color w:val="000000"/>
          <w:sz w:val="22"/>
        </w:rPr>
        <w:t>When a component deficiency rises to the level of denial rather than revision</w:t>
      </w:r>
    </w:p>
    <w:p w14:paraId="055A4EF8" w14:textId="749430DF" w:rsidR="0062552B" w:rsidRDefault="0062552B" w:rsidP="0062552B">
      <w:pPr>
        <w:pStyle w:val="Heading2"/>
        <w:rPr>
          <w:b/>
          <w:color w:val="1A4F8A"/>
          <w:sz w:val="26"/>
        </w:rPr>
      </w:pPr>
      <w:r>
        <w:rPr>
          <w:b/>
          <w:color w:val="1A4F8A"/>
          <w:sz w:val="26"/>
        </w:rPr>
        <w:t>Overview</w:t>
      </w:r>
    </w:p>
    <w:p w14:paraId="1A4AF098" w14:textId="47439143" w:rsidR="0062552B" w:rsidRDefault="0062552B" w:rsidP="0062552B">
      <w:pPr>
        <w:spacing w:after="120"/>
        <w:rPr>
          <w:color w:val="000000"/>
          <w:sz w:val="22"/>
        </w:rPr>
      </w:pPr>
      <w:r>
        <w:rPr>
          <w:color w:val="000000"/>
          <w:sz w:val="22"/>
        </w:rPr>
        <w:t>After the PIF is approved, AMP activates the components required for the project type. Components are where the technical substance of a wireless facility application lives -- the structural analysis, engineering certifications, site data, and technical specifications that justify the carrier's proposed work.</w:t>
      </w:r>
    </w:p>
    <w:p w14:paraId="5CAFAAE2" w14:textId="062B8BDB" w:rsidR="0062552B" w:rsidRDefault="0062552B" w:rsidP="0062552B">
      <w:pPr>
        <w:spacing w:after="120"/>
        <w:rPr>
          <w:color w:val="000000"/>
          <w:sz w:val="22"/>
        </w:rPr>
      </w:pPr>
      <w:r>
        <w:rPr>
          <w:color w:val="000000"/>
          <w:sz w:val="22"/>
        </w:rPr>
        <w:t xml:space="preserve">As a Jurisdiction reviewer, your role in component review is specific: </w:t>
      </w:r>
      <w:r>
        <w:rPr>
          <w:b/>
          <w:color w:val="000000"/>
          <w:sz w:val="22"/>
        </w:rPr>
        <w:t>you are verifying that the required certifications exist, are valid, are signed by the right professionals, and are internally consistent.</w:t>
      </w:r>
      <w:r>
        <w:rPr>
          <w:color w:val="000000"/>
          <w:sz w:val="22"/>
        </w:rPr>
        <w:t xml:space="preserve"> You are not re-engineering the tower. You are confirming that the engineering was done by a licensed professional who has taken professional responsibility for the work.</w:t>
      </w:r>
    </w:p>
    <w:p w14:paraId="6DF10CC7" w14:textId="0DFED23C" w:rsidR="0062552B" w:rsidRDefault="0062552B" w:rsidP="0062552B">
      <w:pPr>
        <w:spacing w:after="120"/>
        <w:rPr>
          <w:color w:val="000000"/>
          <w:sz w:val="22"/>
        </w:rPr>
      </w:pPr>
      <w:r>
        <w:rPr>
          <w:color w:val="000000"/>
          <w:sz w:val="22"/>
        </w:rPr>
        <w:t>This is an important distinction. Jurisdiction reviewers who try to independently evaluate the engineering often lose sight of their actual responsibility -- and sometimes reject technically sound applications because of misplaced concerns. The correct standard is: Did the right professional complete and certify the required documentation? Is the certification complete and internally consistent?</w:t>
      </w:r>
    </w:p>
    <w:p w14:paraId="75502A20" w14:textId="3DCF5F88" w:rsidR="0062552B" w:rsidRDefault="0062552B" w:rsidP="0062552B">
      <w:pPr>
        <w:spacing w:after="120"/>
        <w:ind w:left="432" w:right="432"/>
        <w:rPr>
          <w:i/>
          <w:color w:val="00AEEF"/>
          <w:sz w:val="22"/>
        </w:rPr>
      </w:pPr>
      <w:r>
        <w:rPr>
          <w:b/>
          <w:i/>
          <w:color w:val="00AEEF"/>
          <w:sz w:val="22"/>
        </w:rPr>
        <w:t>Key Point:</w:t>
      </w:r>
      <w:r>
        <w:rPr>
          <w:i/>
          <w:color w:val="00AEEF"/>
          <w:sz w:val="22"/>
        </w:rPr>
        <w:t xml:space="preserve"> Your job in component review is to verify certification, completeness, and consistency -- not to independently re-evaluate the structural engineering. When a </w:t>
      </w:r>
      <w:r>
        <w:rPr>
          <w:i/>
          <w:color w:val="00AEEF"/>
          <w:sz w:val="22"/>
        </w:rPr>
        <w:lastRenderedPageBreak/>
        <w:t>licensed Professional Engineer stamps a document, they are taking professional and legal responsibility for its contents. Your role is to confirm the stamp is valid, the professional is licensed in the correct state, and the document covers what it is required to cover.</w:t>
      </w:r>
    </w:p>
    <w:p w14:paraId="6483A3B7" w14:textId="292C924D" w:rsidR="0062552B" w:rsidRDefault="0062552B" w:rsidP="0062552B">
      <w:pPr>
        <w:pStyle w:val="Heading2"/>
        <w:rPr>
          <w:b/>
          <w:color w:val="1A4F8A"/>
          <w:sz w:val="26"/>
        </w:rPr>
      </w:pPr>
      <w:r>
        <w:rPr>
          <w:b/>
          <w:color w:val="1A4F8A"/>
          <w:sz w:val="26"/>
        </w:rPr>
        <w:t>Component Overview: What Gets Activated and When</w:t>
      </w:r>
    </w:p>
    <w:p w14:paraId="397A4DA5" w14:textId="240176FA" w:rsidR="0062552B" w:rsidRDefault="0062552B" w:rsidP="0062552B">
      <w:pPr>
        <w:spacing w:after="120"/>
        <w:rPr>
          <w:color w:val="000000"/>
          <w:sz w:val="22"/>
        </w:rPr>
      </w:pPr>
      <w:r>
        <w:rPr>
          <w:color w:val="000000"/>
          <w:sz w:val="22"/>
        </w:rPr>
        <w:t>After PIF approval, AMP activates components based on the project type selected. The table below shows which components apply to which project types:</w:t>
      </w:r>
    </w:p>
    <w:tbl>
      <w:tblPr>
        <w:tblStyle w:val="TableGrid"/>
        <w:tblW w:w="0" w:type="auto"/>
        <w:tblLook w:val="04A0" w:firstRow="1" w:lastRow="0" w:firstColumn="1" w:lastColumn="0" w:noHBand="0" w:noVBand="1"/>
      </w:tblPr>
      <w:tblGrid>
        <w:gridCol w:w="3115"/>
        <w:gridCol w:w="3119"/>
        <w:gridCol w:w="3116"/>
      </w:tblGrid>
      <w:tr w:rsidR="0062552B" w14:paraId="19A7DC4A" w14:textId="77777777" w:rsidTr="0062552B">
        <w:tc>
          <w:tcPr>
            <w:tcW w:w="3120" w:type="dxa"/>
            <w:tcBorders>
              <w:bottom w:val="single" w:sz="4" w:space="0" w:color="auto"/>
            </w:tcBorders>
            <w:shd w:val="clear" w:color="auto" w:fill="1A4F8A"/>
          </w:tcPr>
          <w:p w14:paraId="0DADDAD5" w14:textId="22FDD242" w:rsidR="0062552B" w:rsidRPr="0062552B" w:rsidRDefault="0062552B" w:rsidP="0062552B">
            <w:pPr>
              <w:spacing w:after="120"/>
              <w:rPr>
                <w:b/>
                <w:color w:val="FFFFFF"/>
                <w:sz w:val="22"/>
              </w:rPr>
            </w:pPr>
            <w:r>
              <w:rPr>
                <w:b/>
                <w:color w:val="FFFFFF"/>
                <w:sz w:val="22"/>
              </w:rPr>
              <w:t>Component</w:t>
            </w:r>
          </w:p>
        </w:tc>
        <w:tc>
          <w:tcPr>
            <w:tcW w:w="3120" w:type="dxa"/>
            <w:tcBorders>
              <w:bottom w:val="single" w:sz="4" w:space="0" w:color="auto"/>
            </w:tcBorders>
            <w:shd w:val="clear" w:color="auto" w:fill="1A4F8A"/>
          </w:tcPr>
          <w:p w14:paraId="61B0E131" w14:textId="7E77F335" w:rsidR="0062552B" w:rsidRPr="0062552B" w:rsidRDefault="0062552B" w:rsidP="0062552B">
            <w:pPr>
              <w:spacing w:after="120"/>
              <w:rPr>
                <w:b/>
                <w:color w:val="FFFFFF"/>
                <w:sz w:val="22"/>
              </w:rPr>
            </w:pPr>
            <w:r>
              <w:rPr>
                <w:b/>
                <w:color w:val="FFFFFF"/>
                <w:sz w:val="22"/>
              </w:rPr>
              <w:t>Full Name</w:t>
            </w:r>
          </w:p>
        </w:tc>
        <w:tc>
          <w:tcPr>
            <w:tcW w:w="3120" w:type="dxa"/>
            <w:tcBorders>
              <w:bottom w:val="single" w:sz="4" w:space="0" w:color="auto"/>
            </w:tcBorders>
            <w:shd w:val="clear" w:color="auto" w:fill="1A4F8A"/>
          </w:tcPr>
          <w:p w14:paraId="59BBEE0A" w14:textId="5ABA3229" w:rsidR="0062552B" w:rsidRPr="0062552B" w:rsidRDefault="0062552B" w:rsidP="0062552B">
            <w:pPr>
              <w:spacing w:after="120"/>
              <w:rPr>
                <w:b/>
                <w:color w:val="FFFFFF"/>
                <w:sz w:val="22"/>
              </w:rPr>
            </w:pPr>
            <w:r>
              <w:rPr>
                <w:b/>
                <w:color w:val="FFFFFF"/>
                <w:sz w:val="22"/>
              </w:rPr>
              <w:t>Required For</w:t>
            </w:r>
          </w:p>
        </w:tc>
      </w:tr>
      <w:tr w:rsidR="0062552B" w14:paraId="07DE3B96" w14:textId="77777777" w:rsidTr="0062552B">
        <w:tc>
          <w:tcPr>
            <w:tcW w:w="3120" w:type="dxa"/>
            <w:tcBorders>
              <w:bottom w:val="single" w:sz="4" w:space="0" w:color="auto"/>
            </w:tcBorders>
            <w:shd w:val="clear" w:color="auto" w:fill="F2F2F2"/>
          </w:tcPr>
          <w:p w14:paraId="57BAB083" w14:textId="34233D1D" w:rsidR="0062552B" w:rsidRPr="0062552B" w:rsidRDefault="0062552B" w:rsidP="0062552B">
            <w:pPr>
              <w:spacing w:after="120"/>
              <w:rPr>
                <w:color w:val="000000"/>
                <w:sz w:val="22"/>
              </w:rPr>
            </w:pPr>
            <w:r>
              <w:rPr>
                <w:b/>
                <w:color w:val="000000"/>
                <w:sz w:val="22"/>
              </w:rPr>
              <w:t>PIF</w:t>
            </w:r>
          </w:p>
        </w:tc>
        <w:tc>
          <w:tcPr>
            <w:tcW w:w="3120" w:type="dxa"/>
            <w:tcBorders>
              <w:bottom w:val="single" w:sz="4" w:space="0" w:color="auto"/>
            </w:tcBorders>
            <w:shd w:val="clear" w:color="auto" w:fill="F2F2F2"/>
          </w:tcPr>
          <w:p w14:paraId="3012832F" w14:textId="46EC62CB" w:rsidR="0062552B" w:rsidRPr="0062552B" w:rsidRDefault="0062552B" w:rsidP="0062552B">
            <w:pPr>
              <w:spacing w:after="120"/>
              <w:rPr>
                <w:color w:val="000000"/>
                <w:sz w:val="22"/>
              </w:rPr>
            </w:pPr>
            <w:r>
              <w:rPr>
                <w:color w:val="000000"/>
                <w:sz w:val="22"/>
              </w:rPr>
              <w:t>Project Information Form</w:t>
            </w:r>
          </w:p>
        </w:tc>
        <w:tc>
          <w:tcPr>
            <w:tcW w:w="3120" w:type="dxa"/>
            <w:tcBorders>
              <w:bottom w:val="single" w:sz="4" w:space="0" w:color="auto"/>
            </w:tcBorders>
            <w:shd w:val="clear" w:color="auto" w:fill="F2F2F2"/>
          </w:tcPr>
          <w:p w14:paraId="513F63A3" w14:textId="7596D6BE" w:rsidR="0062552B" w:rsidRPr="0062552B" w:rsidRDefault="0062552B" w:rsidP="0062552B">
            <w:pPr>
              <w:spacing w:after="120"/>
              <w:rPr>
                <w:color w:val="000000"/>
                <w:sz w:val="22"/>
              </w:rPr>
            </w:pPr>
            <w:r>
              <w:rPr>
                <w:color w:val="000000"/>
                <w:sz w:val="22"/>
              </w:rPr>
              <w:t>ALL projects -- always the first step</w:t>
            </w:r>
          </w:p>
        </w:tc>
      </w:tr>
      <w:tr w:rsidR="0062552B" w14:paraId="35C0D707" w14:textId="77777777" w:rsidTr="0062552B">
        <w:tc>
          <w:tcPr>
            <w:tcW w:w="3120" w:type="dxa"/>
            <w:tcBorders>
              <w:bottom w:val="single" w:sz="4" w:space="0" w:color="auto"/>
            </w:tcBorders>
            <w:shd w:val="clear" w:color="auto" w:fill="FFFFFF"/>
          </w:tcPr>
          <w:p w14:paraId="73A09506" w14:textId="36B91E6D" w:rsidR="0062552B" w:rsidRPr="0062552B" w:rsidRDefault="0062552B" w:rsidP="0062552B">
            <w:pPr>
              <w:spacing w:after="120"/>
              <w:rPr>
                <w:color w:val="000000"/>
                <w:sz w:val="22"/>
              </w:rPr>
            </w:pPr>
            <w:r>
              <w:rPr>
                <w:b/>
                <w:color w:val="000000"/>
                <w:sz w:val="22"/>
              </w:rPr>
              <w:t>ATF</w:t>
            </w:r>
          </w:p>
        </w:tc>
        <w:tc>
          <w:tcPr>
            <w:tcW w:w="3120" w:type="dxa"/>
            <w:tcBorders>
              <w:bottom w:val="single" w:sz="4" w:space="0" w:color="auto"/>
            </w:tcBorders>
            <w:shd w:val="clear" w:color="auto" w:fill="FFFFFF"/>
          </w:tcPr>
          <w:p w14:paraId="7281F579" w14:textId="76D1088C" w:rsidR="0062552B" w:rsidRPr="0062552B" w:rsidRDefault="0062552B" w:rsidP="0062552B">
            <w:pPr>
              <w:spacing w:after="120"/>
              <w:rPr>
                <w:color w:val="000000"/>
                <w:sz w:val="22"/>
              </w:rPr>
            </w:pPr>
            <w:r>
              <w:rPr>
                <w:color w:val="000000"/>
                <w:sz w:val="22"/>
              </w:rPr>
              <w:t>Add Tower Form</w:t>
            </w:r>
          </w:p>
        </w:tc>
        <w:tc>
          <w:tcPr>
            <w:tcW w:w="3120" w:type="dxa"/>
            <w:tcBorders>
              <w:bottom w:val="single" w:sz="4" w:space="0" w:color="auto"/>
            </w:tcBorders>
            <w:shd w:val="clear" w:color="auto" w:fill="FFFFFF"/>
          </w:tcPr>
          <w:p w14:paraId="7EB30B2E" w14:textId="4C41D19A" w:rsidR="0062552B" w:rsidRPr="0062552B" w:rsidRDefault="0062552B" w:rsidP="0062552B">
            <w:pPr>
              <w:spacing w:after="120"/>
              <w:rPr>
                <w:color w:val="000000"/>
                <w:sz w:val="22"/>
              </w:rPr>
            </w:pPr>
            <w:r>
              <w:rPr>
                <w:color w:val="000000"/>
                <w:sz w:val="22"/>
              </w:rPr>
              <w:t>Any project adding a new tower site to the WTS database</w:t>
            </w:r>
          </w:p>
        </w:tc>
      </w:tr>
      <w:tr w:rsidR="0062552B" w14:paraId="0FFD238D" w14:textId="77777777" w:rsidTr="0062552B">
        <w:tc>
          <w:tcPr>
            <w:tcW w:w="3120" w:type="dxa"/>
            <w:tcBorders>
              <w:bottom w:val="single" w:sz="4" w:space="0" w:color="auto"/>
            </w:tcBorders>
            <w:shd w:val="clear" w:color="auto" w:fill="F2F2F2"/>
          </w:tcPr>
          <w:p w14:paraId="4205F000" w14:textId="1412ECC5" w:rsidR="0062552B" w:rsidRPr="0062552B" w:rsidRDefault="0062552B" w:rsidP="0062552B">
            <w:pPr>
              <w:spacing w:after="120"/>
              <w:rPr>
                <w:color w:val="000000"/>
                <w:sz w:val="22"/>
              </w:rPr>
            </w:pPr>
            <w:r>
              <w:rPr>
                <w:b/>
                <w:color w:val="000000"/>
                <w:sz w:val="22"/>
              </w:rPr>
              <w:t>NWF</w:t>
            </w:r>
          </w:p>
        </w:tc>
        <w:tc>
          <w:tcPr>
            <w:tcW w:w="3120" w:type="dxa"/>
            <w:tcBorders>
              <w:bottom w:val="single" w:sz="4" w:space="0" w:color="auto"/>
            </w:tcBorders>
            <w:shd w:val="clear" w:color="auto" w:fill="F2F2F2"/>
          </w:tcPr>
          <w:p w14:paraId="78D4FC46" w14:textId="351203A7" w:rsidR="0062552B" w:rsidRPr="0062552B" w:rsidRDefault="0062552B" w:rsidP="0062552B">
            <w:pPr>
              <w:spacing w:after="120"/>
              <w:rPr>
                <w:color w:val="000000"/>
                <w:sz w:val="22"/>
              </w:rPr>
            </w:pPr>
            <w:r>
              <w:rPr>
                <w:color w:val="000000"/>
                <w:sz w:val="22"/>
              </w:rPr>
              <w:t>New Wireless Facility</w:t>
            </w:r>
          </w:p>
        </w:tc>
        <w:tc>
          <w:tcPr>
            <w:tcW w:w="3120" w:type="dxa"/>
            <w:tcBorders>
              <w:bottom w:val="single" w:sz="4" w:space="0" w:color="auto"/>
            </w:tcBorders>
            <w:shd w:val="clear" w:color="auto" w:fill="F2F2F2"/>
          </w:tcPr>
          <w:p w14:paraId="1DDF0630" w14:textId="0F22FF74" w:rsidR="0062552B" w:rsidRPr="0062552B" w:rsidRDefault="0062552B" w:rsidP="0062552B">
            <w:pPr>
              <w:spacing w:after="120"/>
              <w:rPr>
                <w:color w:val="000000"/>
                <w:sz w:val="22"/>
              </w:rPr>
            </w:pPr>
            <w:r>
              <w:rPr>
                <w:color w:val="000000"/>
                <w:sz w:val="22"/>
              </w:rPr>
              <w:t>New Tower projects only</w:t>
            </w:r>
          </w:p>
        </w:tc>
      </w:tr>
      <w:tr w:rsidR="0062552B" w14:paraId="024A8987" w14:textId="77777777" w:rsidTr="0062552B">
        <w:tc>
          <w:tcPr>
            <w:tcW w:w="3120" w:type="dxa"/>
            <w:tcBorders>
              <w:bottom w:val="single" w:sz="4" w:space="0" w:color="auto"/>
            </w:tcBorders>
            <w:shd w:val="clear" w:color="auto" w:fill="FFFFFF"/>
          </w:tcPr>
          <w:p w14:paraId="7D498FF7" w14:textId="4CAEBA30" w:rsidR="0062552B" w:rsidRPr="0062552B" w:rsidRDefault="0062552B" w:rsidP="0062552B">
            <w:pPr>
              <w:spacing w:after="120"/>
              <w:rPr>
                <w:color w:val="000000"/>
                <w:sz w:val="22"/>
              </w:rPr>
            </w:pPr>
            <w:r>
              <w:rPr>
                <w:b/>
                <w:color w:val="000000"/>
                <w:sz w:val="22"/>
              </w:rPr>
              <w:t>TWF</w:t>
            </w:r>
          </w:p>
        </w:tc>
        <w:tc>
          <w:tcPr>
            <w:tcW w:w="3120" w:type="dxa"/>
            <w:tcBorders>
              <w:bottom w:val="single" w:sz="4" w:space="0" w:color="auto"/>
            </w:tcBorders>
            <w:shd w:val="clear" w:color="auto" w:fill="FFFFFF"/>
          </w:tcPr>
          <w:p w14:paraId="0A24FC55" w14:textId="6629B45A" w:rsidR="0062552B" w:rsidRPr="0062552B" w:rsidRDefault="0062552B" w:rsidP="0062552B">
            <w:pPr>
              <w:spacing w:after="120"/>
              <w:rPr>
                <w:color w:val="000000"/>
                <w:sz w:val="22"/>
              </w:rPr>
            </w:pPr>
            <w:r>
              <w:rPr>
                <w:color w:val="000000"/>
                <w:sz w:val="22"/>
              </w:rPr>
              <w:t>Tower/Wireless Facility Registration</w:t>
            </w:r>
          </w:p>
        </w:tc>
        <w:tc>
          <w:tcPr>
            <w:tcW w:w="3120" w:type="dxa"/>
            <w:tcBorders>
              <w:bottom w:val="single" w:sz="4" w:space="0" w:color="auto"/>
            </w:tcBorders>
            <w:shd w:val="clear" w:color="auto" w:fill="FFFFFF"/>
          </w:tcPr>
          <w:p w14:paraId="47F0F742" w14:textId="68F8D6A1" w:rsidR="0062552B" w:rsidRPr="0062552B" w:rsidRDefault="0062552B" w:rsidP="0062552B">
            <w:pPr>
              <w:spacing w:after="120"/>
              <w:rPr>
                <w:color w:val="000000"/>
                <w:sz w:val="22"/>
              </w:rPr>
            </w:pPr>
            <w:r>
              <w:rPr>
                <w:color w:val="000000"/>
                <w:sz w:val="22"/>
              </w:rPr>
              <w:t>When tower data is not current in the WTS database</w:t>
            </w:r>
          </w:p>
        </w:tc>
      </w:tr>
      <w:tr w:rsidR="0062552B" w14:paraId="59EAE270" w14:textId="77777777" w:rsidTr="0062552B">
        <w:tc>
          <w:tcPr>
            <w:tcW w:w="3120" w:type="dxa"/>
            <w:shd w:val="clear" w:color="auto" w:fill="F2F2F2"/>
          </w:tcPr>
          <w:p w14:paraId="008ABEC3" w14:textId="2D4EDAF2" w:rsidR="0062552B" w:rsidRPr="0062552B" w:rsidRDefault="0062552B" w:rsidP="0062552B">
            <w:pPr>
              <w:spacing w:after="120"/>
              <w:rPr>
                <w:color w:val="000000"/>
                <w:sz w:val="22"/>
              </w:rPr>
            </w:pPr>
            <w:r>
              <w:rPr>
                <w:b/>
                <w:color w:val="000000"/>
                <w:sz w:val="22"/>
              </w:rPr>
              <w:t>NCM</w:t>
            </w:r>
          </w:p>
        </w:tc>
        <w:tc>
          <w:tcPr>
            <w:tcW w:w="3120" w:type="dxa"/>
            <w:shd w:val="clear" w:color="auto" w:fill="F2F2F2"/>
          </w:tcPr>
          <w:p w14:paraId="65C4F397" w14:textId="45324470" w:rsidR="0062552B" w:rsidRPr="0062552B" w:rsidRDefault="0062552B" w:rsidP="0062552B">
            <w:pPr>
              <w:spacing w:after="120"/>
              <w:rPr>
                <w:color w:val="000000"/>
                <w:sz w:val="22"/>
              </w:rPr>
            </w:pPr>
            <w:r>
              <w:rPr>
                <w:color w:val="000000"/>
                <w:sz w:val="22"/>
              </w:rPr>
              <w:t>New Colocation/Modification</w:t>
            </w:r>
          </w:p>
        </w:tc>
        <w:tc>
          <w:tcPr>
            <w:tcW w:w="3120" w:type="dxa"/>
            <w:shd w:val="clear" w:color="auto" w:fill="F2F2F2"/>
          </w:tcPr>
          <w:p w14:paraId="4FC1D3E5" w14:textId="34786450" w:rsidR="0062552B" w:rsidRPr="0062552B" w:rsidRDefault="0062552B" w:rsidP="0062552B">
            <w:pPr>
              <w:spacing w:after="120"/>
              <w:rPr>
                <w:color w:val="000000"/>
                <w:sz w:val="22"/>
              </w:rPr>
            </w:pPr>
            <w:r>
              <w:rPr>
                <w:b/>
                <w:color w:val="000000"/>
                <w:sz w:val="22"/>
              </w:rPr>
              <w:t>ALL project types -- no exceptions</w:t>
            </w:r>
          </w:p>
        </w:tc>
      </w:tr>
    </w:tbl>
    <w:p w14:paraId="57295FB9" w14:textId="77777777" w:rsidR="0062552B" w:rsidRDefault="0062552B" w:rsidP="0062552B">
      <w:pPr>
        <w:spacing w:after="120"/>
        <w:rPr>
          <w:color w:val="000000"/>
          <w:sz w:val="22"/>
        </w:rPr>
      </w:pPr>
    </w:p>
    <w:p w14:paraId="548743C0" w14:textId="77777777" w:rsidR="0062552B" w:rsidRDefault="0062552B" w:rsidP="0062552B">
      <w:pPr>
        <w:spacing w:after="120"/>
        <w:rPr>
          <w:color w:val="000000"/>
          <w:sz w:val="22"/>
        </w:rPr>
      </w:pPr>
    </w:p>
    <w:p w14:paraId="615E0FCE" w14:textId="10EE47DA" w:rsidR="0062552B" w:rsidRDefault="0062552B" w:rsidP="0062552B">
      <w:pPr>
        <w:spacing w:after="120"/>
        <w:rPr>
          <w:color w:val="000000"/>
          <w:sz w:val="22"/>
        </w:rPr>
      </w:pPr>
      <w:r>
        <w:rPr>
          <w:color w:val="000000"/>
          <w:sz w:val="22"/>
        </w:rPr>
        <w:t>The NCM is the most consequential component for structural review because it is required on every project and contains the structural analysis. The NWF and TWF contain project-specific data about the tower site and the proposed facility. The ATF is used when a new tower site is being added to the database for the first time.</w:t>
      </w:r>
    </w:p>
    <w:p w14:paraId="677221FF" w14:textId="208F1DF6" w:rsidR="0062552B" w:rsidRDefault="0062552B" w:rsidP="0062552B">
      <w:pPr>
        <w:pStyle w:val="Heading2"/>
        <w:rPr>
          <w:b/>
          <w:color w:val="1A4F8A"/>
          <w:sz w:val="26"/>
        </w:rPr>
      </w:pPr>
      <w:r>
        <w:rPr>
          <w:b/>
          <w:color w:val="1A4F8A"/>
          <w:sz w:val="26"/>
        </w:rPr>
        <w:t>Reviewing the NCM: New Colocation/Modification</w:t>
      </w:r>
    </w:p>
    <w:p w14:paraId="37A2339C" w14:textId="64A2BB97" w:rsidR="0062552B" w:rsidRDefault="0062552B" w:rsidP="0062552B">
      <w:pPr>
        <w:pStyle w:val="Heading3"/>
        <w:rPr>
          <w:b/>
          <w:color w:val="00AEEF"/>
          <w:sz w:val="22"/>
        </w:rPr>
      </w:pPr>
      <w:r>
        <w:rPr>
          <w:b/>
          <w:color w:val="00AEEF"/>
          <w:sz w:val="22"/>
        </w:rPr>
        <w:t>Why the NCM Is Central to Every Review</w:t>
      </w:r>
    </w:p>
    <w:p w14:paraId="6A7E865D" w14:textId="734D897E" w:rsidR="0062552B" w:rsidRDefault="0062552B" w:rsidP="0062552B">
      <w:pPr>
        <w:spacing w:after="120"/>
        <w:rPr>
          <w:color w:val="000000"/>
          <w:sz w:val="22"/>
        </w:rPr>
      </w:pPr>
      <w:r>
        <w:rPr>
          <w:color w:val="000000"/>
          <w:sz w:val="22"/>
        </w:rPr>
        <w:t>The NCM is required for all project types -- New Tower, Colocation, Modification, and Small Wireless Facilities. It contains the structural analysis and supporting documentation that verify the proposed work will not compromise the structural integrity of the tower or structure.</w:t>
      </w:r>
    </w:p>
    <w:p w14:paraId="2E9A11EA" w14:textId="18D38B2D" w:rsidR="0062552B" w:rsidRDefault="0062552B" w:rsidP="0062552B">
      <w:pPr>
        <w:spacing w:after="120"/>
        <w:rPr>
          <w:b/>
          <w:color w:val="000000"/>
          <w:sz w:val="22"/>
        </w:rPr>
      </w:pPr>
      <w:r>
        <w:rPr>
          <w:color w:val="000000"/>
          <w:sz w:val="22"/>
        </w:rPr>
        <w:t xml:space="preserve">For the Jurisdiction, the NCM is the document that answers the most fundamental safety question: </w:t>
      </w:r>
      <w:r>
        <w:rPr>
          <w:b/>
          <w:color w:val="000000"/>
          <w:sz w:val="22"/>
        </w:rPr>
        <w:t>Will this structure hold what the carrier is proposing to add or modify?</w:t>
      </w:r>
    </w:p>
    <w:p w14:paraId="38DE509B" w14:textId="43C70B32" w:rsidR="0062552B" w:rsidRDefault="0062552B" w:rsidP="0062552B">
      <w:pPr>
        <w:pStyle w:val="Heading3"/>
        <w:rPr>
          <w:b/>
          <w:color w:val="00AEEF"/>
          <w:sz w:val="22"/>
        </w:rPr>
      </w:pPr>
      <w:r>
        <w:rPr>
          <w:b/>
          <w:color w:val="00AEEF"/>
          <w:sz w:val="22"/>
        </w:rPr>
        <w:t>The Structural Analysis: What It Must Contain</w:t>
      </w:r>
    </w:p>
    <w:p w14:paraId="57A23F1E" w14:textId="065C4CD3" w:rsidR="0062552B" w:rsidRDefault="0062552B" w:rsidP="0062552B">
      <w:pPr>
        <w:spacing w:after="120"/>
        <w:rPr>
          <w:color w:val="000000"/>
          <w:sz w:val="22"/>
        </w:rPr>
      </w:pPr>
      <w:r>
        <w:rPr>
          <w:color w:val="000000"/>
          <w:sz w:val="22"/>
        </w:rPr>
        <w:t>A properly completed structural analysis submitted with the NCM must include:</w:t>
      </w:r>
    </w:p>
    <w:p w14:paraId="66134C56" w14:textId="021F77C3" w:rsidR="0062552B" w:rsidRDefault="0062552B" w:rsidP="0062552B">
      <w:pPr>
        <w:pStyle w:val="ListNumber"/>
        <w:numPr>
          <w:ilvl w:val="0"/>
          <w:numId w:val="0"/>
        </w:numPr>
        <w:rPr>
          <w:color w:val="000000"/>
          <w:sz w:val="22"/>
        </w:rPr>
      </w:pPr>
      <w:r>
        <w:rPr>
          <w:b/>
          <w:color w:val="000000"/>
          <w:sz w:val="22"/>
        </w:rPr>
        <w:t>Project identification</w:t>
      </w:r>
      <w:r>
        <w:rPr>
          <w:color w:val="000000"/>
          <w:sz w:val="22"/>
        </w:rPr>
        <w:t xml:space="preserve"> -- The analysis must reference the specific tower or structure at the specific site. A generic analysis that could apply to any structure is not sufficient.</w:t>
      </w:r>
    </w:p>
    <w:p w14:paraId="5EC8F8AC" w14:textId="06C0DDF2" w:rsidR="0062552B" w:rsidRDefault="0062552B" w:rsidP="0062552B">
      <w:pPr>
        <w:pStyle w:val="ListNumber"/>
        <w:numPr>
          <w:ilvl w:val="0"/>
          <w:numId w:val="0"/>
        </w:numPr>
        <w:rPr>
          <w:color w:val="000000"/>
          <w:sz w:val="22"/>
        </w:rPr>
      </w:pPr>
      <w:r>
        <w:rPr>
          <w:b/>
          <w:color w:val="000000"/>
          <w:sz w:val="22"/>
        </w:rPr>
        <w:lastRenderedPageBreak/>
        <w:t>Current loading data</w:t>
      </w:r>
      <w:r>
        <w:rPr>
          <w:color w:val="000000"/>
          <w:sz w:val="22"/>
        </w:rPr>
        <w:t xml:space="preserve"> -- What is already on the structure: existing antennas, cables, equipment, and any ice or wind loading applicable to the location.</w:t>
      </w:r>
    </w:p>
    <w:p w14:paraId="54626B48" w14:textId="387631D0" w:rsidR="0062552B" w:rsidRDefault="0062552B" w:rsidP="0062552B">
      <w:pPr>
        <w:pStyle w:val="ListNumber"/>
        <w:numPr>
          <w:ilvl w:val="0"/>
          <w:numId w:val="0"/>
        </w:numPr>
        <w:rPr>
          <w:color w:val="000000"/>
          <w:sz w:val="22"/>
        </w:rPr>
      </w:pPr>
      <w:r>
        <w:rPr>
          <w:b/>
          <w:color w:val="000000"/>
          <w:sz w:val="22"/>
        </w:rPr>
        <w:t>Proposed loading data</w:t>
      </w:r>
      <w:r>
        <w:rPr>
          <w:color w:val="000000"/>
          <w:sz w:val="22"/>
        </w:rPr>
        <w:t xml:space="preserve"> -- What the carrier is adding: new antennas, cables, mounting hardware, and any modification to existing equipment.</w:t>
      </w:r>
    </w:p>
    <w:p w14:paraId="271F7E9F" w14:textId="5E5880FE" w:rsidR="0062552B" w:rsidRDefault="0062552B" w:rsidP="0062552B">
      <w:pPr>
        <w:pStyle w:val="ListNumber"/>
        <w:numPr>
          <w:ilvl w:val="0"/>
          <w:numId w:val="0"/>
        </w:numPr>
        <w:rPr>
          <w:color w:val="000000"/>
          <w:sz w:val="22"/>
        </w:rPr>
      </w:pPr>
      <w:r>
        <w:rPr>
          <w:b/>
          <w:color w:val="000000"/>
          <w:sz w:val="22"/>
        </w:rPr>
        <w:t>Combined loading analysis</w:t>
      </w:r>
      <w:r>
        <w:rPr>
          <w:color w:val="000000"/>
          <w:sz w:val="22"/>
        </w:rPr>
        <w:t xml:space="preserve"> -- The total load as a percentage of the structure's rated capacity after the proposed addition or modification.</w:t>
      </w:r>
    </w:p>
    <w:p w14:paraId="7822CB5B" w14:textId="5E7189BE" w:rsidR="0062552B" w:rsidRDefault="0062552B" w:rsidP="0062552B">
      <w:pPr>
        <w:pStyle w:val="ListNumber"/>
        <w:numPr>
          <w:ilvl w:val="0"/>
          <w:numId w:val="0"/>
        </w:numPr>
        <w:rPr>
          <w:color w:val="000000"/>
          <w:sz w:val="22"/>
        </w:rPr>
      </w:pPr>
      <w:r>
        <w:rPr>
          <w:b/>
          <w:color w:val="000000"/>
          <w:sz w:val="22"/>
        </w:rPr>
        <w:t>Structural adequacy determination</w:t>
      </w:r>
      <w:r>
        <w:rPr>
          <w:color w:val="000000"/>
          <w:sz w:val="22"/>
        </w:rPr>
        <w:t xml:space="preserve"> -- A professional conclusion stating whether the structure can safely support the proposed combined loading.</w:t>
      </w:r>
    </w:p>
    <w:p w14:paraId="4E8349FA" w14:textId="00B33EA0" w:rsidR="0062552B" w:rsidRDefault="0062552B" w:rsidP="0062552B">
      <w:pPr>
        <w:pStyle w:val="ListNumber"/>
        <w:numPr>
          <w:ilvl w:val="0"/>
          <w:numId w:val="0"/>
        </w:numPr>
        <w:rPr>
          <w:color w:val="000000"/>
          <w:sz w:val="22"/>
        </w:rPr>
      </w:pPr>
      <w:r>
        <w:rPr>
          <w:b/>
          <w:color w:val="000000"/>
          <w:sz w:val="22"/>
        </w:rPr>
        <w:t>PE signature and stamp</w:t>
      </w:r>
      <w:r>
        <w:rPr>
          <w:color w:val="000000"/>
          <w:sz w:val="22"/>
        </w:rPr>
        <w:t xml:space="preserve"> -- The Professional Engineer's signature, PE license number, and official seal.</w:t>
      </w:r>
    </w:p>
    <w:p w14:paraId="0DF0FDC0" w14:textId="40C020E2" w:rsidR="0062552B" w:rsidRDefault="0062552B" w:rsidP="0062552B">
      <w:pPr>
        <w:pStyle w:val="ListNumber"/>
        <w:numPr>
          <w:ilvl w:val="0"/>
          <w:numId w:val="0"/>
        </w:numPr>
        <w:rPr>
          <w:color w:val="000000"/>
          <w:sz w:val="22"/>
        </w:rPr>
      </w:pPr>
      <w:r>
        <w:rPr>
          <w:b/>
          <w:color w:val="000000"/>
          <w:sz w:val="22"/>
        </w:rPr>
        <w:t>PE state licensure</w:t>
      </w:r>
      <w:r>
        <w:rPr>
          <w:color w:val="000000"/>
          <w:sz w:val="22"/>
        </w:rPr>
        <w:t xml:space="preserve"> -- The PE must be licensed in the state where the tower is located.</w:t>
      </w:r>
    </w:p>
    <w:p w14:paraId="75852FFC" w14:textId="2C1CC02D" w:rsidR="0062552B" w:rsidRDefault="0062552B" w:rsidP="0062552B">
      <w:pPr>
        <w:spacing w:before="80" w:after="80"/>
        <w:jc w:val="center"/>
        <w:rPr>
          <w:i/>
          <w:color w:val="666666"/>
          <w:sz w:val="20"/>
        </w:rPr>
      </w:pPr>
      <w:r>
        <w:rPr>
          <w:b/>
          <w:i/>
          <w:color w:val="666666"/>
          <w:sz w:val="20"/>
        </w:rPr>
        <w:t>Visual:</w:t>
      </w:r>
      <w:r>
        <w:rPr>
          <w:i/>
          <w:color w:val="666666"/>
          <w:sz w:val="20"/>
        </w:rPr>
        <w:t xml:space="preserve"> [INSERT IMAGE: Example structural analysis cover page showing PE stamp, signature, license number, and state]</w:t>
      </w:r>
    </w:p>
    <w:p w14:paraId="73E47453" w14:textId="1E4F91E2" w:rsidR="0062552B" w:rsidRDefault="0062552B" w:rsidP="0062552B">
      <w:pPr>
        <w:spacing w:after="120"/>
        <w:jc w:val="center"/>
        <w:rPr>
          <w:i/>
          <w:color w:val="666666"/>
          <w:sz w:val="18"/>
        </w:rPr>
      </w:pPr>
      <w:r>
        <w:rPr>
          <w:i/>
          <w:color w:val="666666"/>
          <w:sz w:val="18"/>
        </w:rPr>
        <w:t>Caption: A valid structural analysis must be signed and stamped by a PE licensed in the state where the tower is located. Verify the license number, the state, and the date.</w:t>
      </w:r>
    </w:p>
    <w:p w14:paraId="22AE50AD" w14:textId="1459B69F" w:rsidR="0062552B" w:rsidRDefault="0062552B" w:rsidP="0062552B">
      <w:pPr>
        <w:pStyle w:val="Heading3"/>
        <w:rPr>
          <w:b/>
          <w:color w:val="00AEEF"/>
          <w:sz w:val="22"/>
        </w:rPr>
      </w:pPr>
      <w:r>
        <w:rPr>
          <w:b/>
          <w:color w:val="00AEEF"/>
          <w:sz w:val="22"/>
        </w:rPr>
        <w:t>The Loading Standard: 100% Capacity</w:t>
      </w:r>
    </w:p>
    <w:p w14:paraId="637503DB" w14:textId="3ED919FC" w:rsidR="0062552B" w:rsidRDefault="0062552B" w:rsidP="0062552B">
      <w:pPr>
        <w:spacing w:after="120"/>
        <w:rPr>
          <w:color w:val="000000"/>
          <w:sz w:val="22"/>
        </w:rPr>
      </w:pPr>
      <w:r>
        <w:rPr>
          <w:color w:val="000000"/>
          <w:sz w:val="22"/>
        </w:rPr>
        <w:t xml:space="preserve">The standard for structural loading in AMP is </w:t>
      </w:r>
      <w:r>
        <w:rPr>
          <w:b/>
          <w:color w:val="000000"/>
          <w:sz w:val="22"/>
        </w:rPr>
        <w:t>100% of rated capacity</w:t>
      </w:r>
      <w:r>
        <w:rPr>
          <w:color w:val="000000"/>
          <w:sz w:val="22"/>
        </w:rPr>
        <w:t>. This means the combined load of existing equipment plus proposed additions should not exceed the tower's rated structural capacity.</w:t>
      </w:r>
    </w:p>
    <w:p w14:paraId="485FBE7F" w14:textId="1C1BEB6D" w:rsidR="0062552B" w:rsidRDefault="0062552B" w:rsidP="0062552B">
      <w:pPr>
        <w:spacing w:after="120"/>
        <w:rPr>
          <w:color w:val="000000"/>
          <w:sz w:val="22"/>
        </w:rPr>
      </w:pPr>
      <w:r>
        <w:rPr>
          <w:color w:val="000000"/>
          <w:sz w:val="22"/>
        </w:rPr>
        <w:t>This standard exists for public safety. Wireless towers are large structures near roads, buildings, and people. Structural failure is a real risk -- not a theoretical one.</w:t>
      </w:r>
    </w:p>
    <w:p w14:paraId="482E4922" w14:textId="32B87CE3" w:rsidR="0062552B" w:rsidRDefault="0062552B" w:rsidP="0062552B">
      <w:pPr>
        <w:spacing w:after="80"/>
        <w:rPr>
          <w:b/>
          <w:color w:val="666666"/>
          <w:sz w:val="20"/>
        </w:rPr>
      </w:pPr>
      <w:r>
        <w:rPr>
          <w:b/>
          <w:color w:val="666666"/>
          <w:sz w:val="20"/>
        </w:rPr>
        <w:t xml:space="preserve">What 100% means in practice: </w:t>
      </w:r>
    </w:p>
    <w:p w14:paraId="781FBF09" w14:textId="74F0A6F7" w:rsidR="0062552B" w:rsidRPr="0062552B" w:rsidRDefault="0062552B" w:rsidP="0062552B">
      <w:pPr>
        <w:pStyle w:val="ListBullet"/>
      </w:pPr>
      <w:r>
        <w:rPr>
          <w:color w:val="000000"/>
          <w:sz w:val="22"/>
        </w:rPr>
        <w:t>If the current load is 80% and the proposed addition adds 15%, the post-modification load is 95% -- within the acceptable range.</w:t>
      </w:r>
    </w:p>
    <w:p w14:paraId="3C542655" w14:textId="034F67A5" w:rsidR="0062552B" w:rsidRPr="0062552B" w:rsidRDefault="0062552B" w:rsidP="0062552B">
      <w:pPr>
        <w:pStyle w:val="ListBullet"/>
      </w:pPr>
      <w:r>
        <w:rPr>
          <w:color w:val="000000"/>
          <w:sz w:val="22"/>
        </w:rPr>
        <w:t>If the current load is 85% and the proposed addition adds 20%, the post-modification load is 105% -- this exceeds the standard.</w:t>
      </w:r>
    </w:p>
    <w:p w14:paraId="16889B15" w14:textId="28AED27D" w:rsidR="0062552B" w:rsidRDefault="0062552B" w:rsidP="0062552B">
      <w:pPr>
        <w:spacing w:after="80"/>
        <w:rPr>
          <w:color w:val="666666"/>
          <w:sz w:val="20"/>
        </w:rPr>
      </w:pPr>
      <w:r>
        <w:rPr>
          <w:b/>
          <w:color w:val="666666"/>
          <w:sz w:val="20"/>
        </w:rPr>
        <w:t xml:space="preserve">The 105% question: </w:t>
      </w:r>
      <w:r>
        <w:rPr>
          <w:color w:val="666666"/>
          <w:sz w:val="20"/>
        </w:rPr>
        <w:t>Tower owners and carriers sometimes argue that towers can safely support loads up to 105% of rated capacity based on engineering margins built into the design. This may be technically true in specific cases. However, as a Jurisdiction reviewer, your standard is **100%**. A structural analysis showing a load above 100% should be reviewed carefully and, when the overage is material, should result in a revision request requiring the carrier to address the loading issue -- whether through structural reinforcement, equipment reconfiguration, or revised analysis.</w:t>
      </w:r>
    </w:p>
    <w:p w14:paraId="54B59A89" w14:textId="1D3B4141" w:rsidR="0062552B" w:rsidRDefault="0062552B" w:rsidP="0062552B">
      <w:pPr>
        <w:spacing w:after="120"/>
        <w:ind w:left="432" w:right="432"/>
        <w:rPr>
          <w:i/>
          <w:color w:val="00AEEF"/>
          <w:sz w:val="22"/>
        </w:rPr>
      </w:pPr>
      <w:r>
        <w:rPr>
          <w:b/>
          <w:i/>
          <w:color w:val="00AEEF"/>
          <w:sz w:val="22"/>
        </w:rPr>
        <w:t>Key Point:</w:t>
      </w:r>
      <w:r>
        <w:rPr>
          <w:i/>
          <w:color w:val="00AEEF"/>
          <w:sz w:val="22"/>
        </w:rPr>
        <w:t xml:space="preserve"> A PE can take professional responsibility for a structure loaded above 100%. But accepting that analysis without review or documentation exposes your jurisdiction to liability if there is a structural failure. When loading exceeds 100%, confirm the PE has specifically addressed the overage and provided a professional determination that the structure is safe. Document your review of this determination in AMP.</w:t>
      </w:r>
    </w:p>
    <w:p w14:paraId="7A69040A" w14:textId="3520BC98" w:rsidR="0062552B" w:rsidRDefault="0062552B" w:rsidP="0062552B">
      <w:pPr>
        <w:spacing w:before="80" w:after="80"/>
        <w:jc w:val="center"/>
        <w:rPr>
          <w:i/>
          <w:color w:val="666666"/>
          <w:sz w:val="20"/>
        </w:rPr>
      </w:pPr>
      <w:r>
        <w:rPr>
          <w:b/>
          <w:i/>
          <w:color w:val="666666"/>
          <w:sz w:val="20"/>
        </w:rPr>
        <w:t>Visual:</w:t>
      </w:r>
      <w:r>
        <w:rPr>
          <w:i/>
          <w:color w:val="666666"/>
          <w:sz w:val="20"/>
        </w:rPr>
        <w:t xml:space="preserve"> [INSERT IMAGE: Structural analysis loading calculation section showing before/after loading percentages]</w:t>
      </w:r>
    </w:p>
    <w:p w14:paraId="6799BC48" w14:textId="0FD902F5" w:rsidR="0062552B" w:rsidRDefault="0062552B" w:rsidP="0062552B">
      <w:pPr>
        <w:spacing w:after="120"/>
        <w:jc w:val="center"/>
        <w:rPr>
          <w:i/>
          <w:color w:val="666666"/>
          <w:sz w:val="18"/>
        </w:rPr>
      </w:pPr>
      <w:r>
        <w:rPr>
          <w:i/>
          <w:color w:val="666666"/>
          <w:sz w:val="18"/>
        </w:rPr>
        <w:lastRenderedPageBreak/>
        <w:t>Caption: Review the combined loading percentage carefully. When post-modification loading exceeds 100%, the structural analysis must specifically address the overage with a professional determination.</w:t>
      </w:r>
    </w:p>
    <w:p w14:paraId="762FE56C" w14:textId="268166E2" w:rsidR="0062552B" w:rsidRDefault="0062552B" w:rsidP="0062552B">
      <w:pPr>
        <w:pStyle w:val="Heading3"/>
        <w:rPr>
          <w:b/>
          <w:color w:val="00AEEF"/>
          <w:sz w:val="22"/>
        </w:rPr>
      </w:pPr>
      <w:r>
        <w:rPr>
          <w:b/>
          <w:color w:val="00AEEF"/>
          <w:sz w:val="22"/>
        </w:rPr>
        <w:t>PE Certification: The Four Things to Verify</w:t>
      </w:r>
    </w:p>
    <w:p w14:paraId="44D66747" w14:textId="7044F91D" w:rsidR="0062552B" w:rsidRDefault="0062552B" w:rsidP="0062552B">
      <w:pPr>
        <w:spacing w:after="120"/>
        <w:rPr>
          <w:color w:val="000000"/>
          <w:sz w:val="22"/>
        </w:rPr>
      </w:pPr>
      <w:r>
        <w:rPr>
          <w:color w:val="000000"/>
          <w:sz w:val="22"/>
        </w:rPr>
        <w:t>When reviewing the structural analysis for a valid PE certification, check four things:</w:t>
      </w:r>
    </w:p>
    <w:p w14:paraId="5B0FCE2A" w14:textId="263551EB" w:rsidR="0062552B" w:rsidRDefault="0062552B" w:rsidP="0062552B">
      <w:pPr>
        <w:pStyle w:val="ListNumber"/>
        <w:numPr>
          <w:ilvl w:val="0"/>
          <w:numId w:val="0"/>
        </w:numPr>
        <w:rPr>
          <w:color w:val="000000"/>
          <w:sz w:val="22"/>
        </w:rPr>
      </w:pPr>
      <w:r>
        <w:rPr>
          <w:b/>
          <w:color w:val="000000"/>
          <w:sz w:val="22"/>
        </w:rPr>
        <w:t>The signature is present</w:t>
      </w:r>
      <w:r>
        <w:rPr>
          <w:color w:val="000000"/>
          <w:sz w:val="22"/>
        </w:rPr>
        <w:t xml:space="preserve"> -- An unsigned document is not certified. Period.</w:t>
      </w:r>
    </w:p>
    <w:p w14:paraId="66D230C8" w14:textId="11FABE24" w:rsidR="0062552B" w:rsidRDefault="0062552B" w:rsidP="0062552B">
      <w:pPr>
        <w:pStyle w:val="ListNumber"/>
        <w:numPr>
          <w:ilvl w:val="0"/>
          <w:numId w:val="0"/>
        </w:numPr>
        <w:rPr>
          <w:color w:val="000000"/>
          <w:sz w:val="22"/>
        </w:rPr>
      </w:pPr>
      <w:r>
        <w:rPr>
          <w:b/>
          <w:color w:val="000000"/>
          <w:sz w:val="22"/>
        </w:rPr>
        <w:t>The PE stamp/seal is present</w:t>
      </w:r>
      <w:r>
        <w:rPr>
          <w:color w:val="000000"/>
          <w:sz w:val="22"/>
        </w:rPr>
        <w:t xml:space="preserve"> -- The official engineer's seal confirms the professional has taken responsibility for the work. A document with a signature but no seal has not been officially certified.</w:t>
      </w:r>
    </w:p>
    <w:p w14:paraId="20C2C43B" w14:textId="67353EC0" w:rsidR="0062552B" w:rsidRDefault="0062552B" w:rsidP="0062552B">
      <w:pPr>
        <w:pStyle w:val="ListNumber"/>
        <w:numPr>
          <w:ilvl w:val="0"/>
          <w:numId w:val="0"/>
        </w:numPr>
        <w:rPr>
          <w:color w:val="000000"/>
          <w:sz w:val="22"/>
        </w:rPr>
      </w:pPr>
      <w:r>
        <w:rPr>
          <w:b/>
          <w:color w:val="000000"/>
          <w:sz w:val="22"/>
        </w:rPr>
        <w:t>The PE license number is present</w:t>
      </w:r>
      <w:r>
        <w:rPr>
          <w:color w:val="000000"/>
          <w:sz w:val="22"/>
        </w:rPr>
        <w:t xml:space="preserve"> -- The license number allows verification that the PE is in good standing. If the license number is missing, request it.</w:t>
      </w:r>
    </w:p>
    <w:p w14:paraId="430505C8" w14:textId="32F10B0F" w:rsidR="0062552B" w:rsidRDefault="0062552B" w:rsidP="0062552B">
      <w:pPr>
        <w:pStyle w:val="ListNumber"/>
        <w:numPr>
          <w:ilvl w:val="0"/>
          <w:numId w:val="0"/>
        </w:numPr>
        <w:rPr>
          <w:color w:val="000000"/>
          <w:sz w:val="22"/>
        </w:rPr>
      </w:pPr>
      <w:r>
        <w:rPr>
          <w:b/>
          <w:color w:val="000000"/>
          <w:sz w:val="22"/>
        </w:rPr>
        <w:t>The PE is licensed in the correct state</w:t>
      </w:r>
      <w:r>
        <w:rPr>
          <w:color w:val="000000"/>
          <w:sz w:val="22"/>
        </w:rPr>
        <w:t xml:space="preserve"> -- A PE licensed in Georgia cannot certify structural work for a tower in South Carolina. State-specific licensure is required because structural standards, wind loads, seismic requirements, and building codes vary by state. If the PE listed is licensed in a different state than where the tower is located, this is a deficiency that must be corrected.</w:t>
      </w:r>
    </w:p>
    <w:p w14:paraId="54C1F68A" w14:textId="301BEF90" w:rsidR="0062552B" w:rsidRDefault="0062552B" w:rsidP="0062552B">
      <w:pPr>
        <w:pStyle w:val="Heading3"/>
        <w:rPr>
          <w:b/>
          <w:color w:val="00AEEF"/>
          <w:sz w:val="22"/>
        </w:rPr>
      </w:pPr>
      <w:r>
        <w:rPr>
          <w:b/>
          <w:color w:val="00AEEF"/>
          <w:sz w:val="22"/>
        </w:rPr>
        <w:t>Common NCM Review Deficiencies</w:t>
      </w:r>
    </w:p>
    <w:tbl>
      <w:tblPr>
        <w:tblStyle w:val="TableGrid"/>
        <w:tblW w:w="0" w:type="auto"/>
        <w:tblLook w:val="04A0" w:firstRow="1" w:lastRow="0" w:firstColumn="1" w:lastColumn="0" w:noHBand="0" w:noVBand="1"/>
      </w:tblPr>
      <w:tblGrid>
        <w:gridCol w:w="4675"/>
        <w:gridCol w:w="4675"/>
      </w:tblGrid>
      <w:tr w:rsidR="0062552B" w14:paraId="3BCEC1E1" w14:textId="77777777" w:rsidTr="0062552B">
        <w:tc>
          <w:tcPr>
            <w:tcW w:w="4680" w:type="dxa"/>
            <w:tcBorders>
              <w:bottom w:val="single" w:sz="4" w:space="0" w:color="auto"/>
            </w:tcBorders>
            <w:shd w:val="clear" w:color="auto" w:fill="1A4F8A"/>
          </w:tcPr>
          <w:p w14:paraId="1F722CA0" w14:textId="1D4C50ED" w:rsidR="0062552B" w:rsidRPr="0062552B" w:rsidRDefault="0062552B" w:rsidP="0062552B">
            <w:pPr>
              <w:rPr>
                <w:b/>
                <w:color w:val="FFFFFF"/>
                <w:sz w:val="22"/>
              </w:rPr>
            </w:pPr>
            <w:r>
              <w:rPr>
                <w:b/>
                <w:color w:val="FFFFFF"/>
                <w:sz w:val="22"/>
              </w:rPr>
              <w:t>Deficiency</w:t>
            </w:r>
          </w:p>
        </w:tc>
        <w:tc>
          <w:tcPr>
            <w:tcW w:w="4680" w:type="dxa"/>
            <w:tcBorders>
              <w:bottom w:val="single" w:sz="4" w:space="0" w:color="auto"/>
            </w:tcBorders>
            <w:shd w:val="clear" w:color="auto" w:fill="1A4F8A"/>
          </w:tcPr>
          <w:p w14:paraId="7A26C133" w14:textId="13C967B8" w:rsidR="0062552B" w:rsidRPr="0062552B" w:rsidRDefault="0062552B" w:rsidP="0062552B">
            <w:pPr>
              <w:rPr>
                <w:b/>
                <w:color w:val="FFFFFF"/>
                <w:sz w:val="22"/>
              </w:rPr>
            </w:pPr>
            <w:r>
              <w:rPr>
                <w:b/>
                <w:color w:val="FFFFFF"/>
                <w:sz w:val="22"/>
              </w:rPr>
              <w:t>Correct Action</w:t>
            </w:r>
          </w:p>
        </w:tc>
      </w:tr>
      <w:tr w:rsidR="0062552B" w14:paraId="6E91268C" w14:textId="77777777" w:rsidTr="0062552B">
        <w:tc>
          <w:tcPr>
            <w:tcW w:w="4680" w:type="dxa"/>
            <w:tcBorders>
              <w:bottom w:val="single" w:sz="4" w:space="0" w:color="auto"/>
            </w:tcBorders>
            <w:shd w:val="clear" w:color="auto" w:fill="F2F2F2"/>
          </w:tcPr>
          <w:p w14:paraId="05F0B46D" w14:textId="309CCC98" w:rsidR="0062552B" w:rsidRPr="0062552B" w:rsidRDefault="0062552B" w:rsidP="0062552B">
            <w:pPr>
              <w:rPr>
                <w:color w:val="000000"/>
                <w:sz w:val="22"/>
              </w:rPr>
            </w:pPr>
            <w:r>
              <w:rPr>
                <w:color w:val="000000"/>
                <w:sz w:val="22"/>
              </w:rPr>
              <w:t>Structural analysis is generic and does not reference the specific site</w:t>
            </w:r>
          </w:p>
        </w:tc>
        <w:tc>
          <w:tcPr>
            <w:tcW w:w="4680" w:type="dxa"/>
            <w:tcBorders>
              <w:bottom w:val="single" w:sz="4" w:space="0" w:color="auto"/>
            </w:tcBorders>
            <w:shd w:val="clear" w:color="auto" w:fill="F2F2F2"/>
          </w:tcPr>
          <w:p w14:paraId="7E466B59" w14:textId="0A61B964" w:rsidR="0062552B" w:rsidRPr="0062552B" w:rsidRDefault="0062552B" w:rsidP="0062552B">
            <w:pPr>
              <w:rPr>
                <w:color w:val="000000"/>
                <w:sz w:val="22"/>
              </w:rPr>
            </w:pPr>
            <w:r>
              <w:rPr>
                <w:color w:val="000000"/>
                <w:sz w:val="22"/>
              </w:rPr>
              <w:t>Revision request: require site-specific analysis</w:t>
            </w:r>
          </w:p>
        </w:tc>
      </w:tr>
      <w:tr w:rsidR="0062552B" w14:paraId="576BF07C" w14:textId="77777777" w:rsidTr="0062552B">
        <w:tc>
          <w:tcPr>
            <w:tcW w:w="4680" w:type="dxa"/>
            <w:tcBorders>
              <w:bottom w:val="single" w:sz="4" w:space="0" w:color="auto"/>
            </w:tcBorders>
            <w:shd w:val="clear" w:color="auto" w:fill="FFFFFF"/>
          </w:tcPr>
          <w:p w14:paraId="5180B461" w14:textId="6211E075" w:rsidR="0062552B" w:rsidRPr="0062552B" w:rsidRDefault="0062552B" w:rsidP="0062552B">
            <w:pPr>
              <w:rPr>
                <w:color w:val="000000"/>
                <w:sz w:val="22"/>
              </w:rPr>
            </w:pPr>
            <w:r>
              <w:rPr>
                <w:color w:val="000000"/>
                <w:sz w:val="22"/>
              </w:rPr>
              <w:t>PE signature present but no seal/stamp</w:t>
            </w:r>
          </w:p>
        </w:tc>
        <w:tc>
          <w:tcPr>
            <w:tcW w:w="4680" w:type="dxa"/>
            <w:tcBorders>
              <w:bottom w:val="single" w:sz="4" w:space="0" w:color="auto"/>
            </w:tcBorders>
            <w:shd w:val="clear" w:color="auto" w:fill="FFFFFF"/>
          </w:tcPr>
          <w:p w14:paraId="5194E041" w14:textId="62DCCC02" w:rsidR="0062552B" w:rsidRPr="0062552B" w:rsidRDefault="0062552B" w:rsidP="0062552B">
            <w:pPr>
              <w:rPr>
                <w:color w:val="000000"/>
                <w:sz w:val="22"/>
              </w:rPr>
            </w:pPr>
            <w:r>
              <w:rPr>
                <w:color w:val="000000"/>
                <w:sz w:val="22"/>
              </w:rPr>
              <w:t>Revision request: require official PE seal</w:t>
            </w:r>
          </w:p>
        </w:tc>
      </w:tr>
      <w:tr w:rsidR="0062552B" w14:paraId="167E8E03" w14:textId="77777777" w:rsidTr="0062552B">
        <w:tc>
          <w:tcPr>
            <w:tcW w:w="4680" w:type="dxa"/>
            <w:tcBorders>
              <w:bottom w:val="single" w:sz="4" w:space="0" w:color="auto"/>
            </w:tcBorders>
            <w:shd w:val="clear" w:color="auto" w:fill="F2F2F2"/>
          </w:tcPr>
          <w:p w14:paraId="62F59AD7" w14:textId="4B8B4AF5" w:rsidR="0062552B" w:rsidRPr="0062552B" w:rsidRDefault="0062552B" w:rsidP="0062552B">
            <w:pPr>
              <w:rPr>
                <w:color w:val="000000"/>
                <w:sz w:val="22"/>
              </w:rPr>
            </w:pPr>
            <w:r>
              <w:rPr>
                <w:color w:val="000000"/>
                <w:sz w:val="22"/>
              </w:rPr>
              <w:t>PE licensed in wrong state</w:t>
            </w:r>
          </w:p>
        </w:tc>
        <w:tc>
          <w:tcPr>
            <w:tcW w:w="4680" w:type="dxa"/>
            <w:tcBorders>
              <w:bottom w:val="single" w:sz="4" w:space="0" w:color="auto"/>
            </w:tcBorders>
            <w:shd w:val="clear" w:color="auto" w:fill="F2F2F2"/>
          </w:tcPr>
          <w:p w14:paraId="03420320" w14:textId="39C777DD" w:rsidR="0062552B" w:rsidRPr="0062552B" w:rsidRDefault="0062552B" w:rsidP="0062552B">
            <w:pPr>
              <w:rPr>
                <w:color w:val="000000"/>
                <w:sz w:val="22"/>
              </w:rPr>
            </w:pPr>
            <w:r>
              <w:rPr>
                <w:color w:val="000000"/>
                <w:sz w:val="22"/>
              </w:rPr>
              <w:t>Revision request: require PE licensed in the tower's state</w:t>
            </w:r>
          </w:p>
        </w:tc>
      </w:tr>
      <w:tr w:rsidR="0062552B" w14:paraId="3A991C82" w14:textId="77777777" w:rsidTr="0062552B">
        <w:tc>
          <w:tcPr>
            <w:tcW w:w="4680" w:type="dxa"/>
            <w:tcBorders>
              <w:bottom w:val="single" w:sz="4" w:space="0" w:color="auto"/>
            </w:tcBorders>
            <w:shd w:val="clear" w:color="auto" w:fill="FFFFFF"/>
          </w:tcPr>
          <w:p w14:paraId="101AC317" w14:textId="344E317A" w:rsidR="0062552B" w:rsidRPr="0062552B" w:rsidRDefault="0062552B" w:rsidP="0062552B">
            <w:pPr>
              <w:rPr>
                <w:color w:val="000000"/>
                <w:sz w:val="22"/>
              </w:rPr>
            </w:pPr>
            <w:r>
              <w:rPr>
                <w:color w:val="000000"/>
                <w:sz w:val="22"/>
              </w:rPr>
              <w:t>Loading calculation shows post-modification load above 100% with no professional determination addressing the overage</w:t>
            </w:r>
          </w:p>
        </w:tc>
        <w:tc>
          <w:tcPr>
            <w:tcW w:w="4680" w:type="dxa"/>
            <w:tcBorders>
              <w:bottom w:val="single" w:sz="4" w:space="0" w:color="auto"/>
            </w:tcBorders>
            <w:shd w:val="clear" w:color="auto" w:fill="FFFFFF"/>
          </w:tcPr>
          <w:p w14:paraId="6DBB0419" w14:textId="36CCE725" w:rsidR="0062552B" w:rsidRPr="0062552B" w:rsidRDefault="0062552B" w:rsidP="0062552B">
            <w:pPr>
              <w:rPr>
                <w:color w:val="000000"/>
                <w:sz w:val="22"/>
              </w:rPr>
            </w:pPr>
            <w:r>
              <w:rPr>
                <w:color w:val="000000"/>
                <w:sz w:val="22"/>
              </w:rPr>
              <w:t>Revision request: require PE to provide specific determination regarding the overage</w:t>
            </w:r>
          </w:p>
        </w:tc>
      </w:tr>
      <w:tr w:rsidR="0062552B" w14:paraId="600E7046" w14:textId="77777777" w:rsidTr="0062552B">
        <w:tc>
          <w:tcPr>
            <w:tcW w:w="4680" w:type="dxa"/>
            <w:tcBorders>
              <w:bottom w:val="single" w:sz="4" w:space="0" w:color="auto"/>
            </w:tcBorders>
            <w:shd w:val="clear" w:color="auto" w:fill="F2F2F2"/>
          </w:tcPr>
          <w:p w14:paraId="1EE77095" w14:textId="6DCC3767" w:rsidR="0062552B" w:rsidRPr="0062552B" w:rsidRDefault="0062552B" w:rsidP="0062552B">
            <w:pPr>
              <w:rPr>
                <w:color w:val="000000"/>
                <w:sz w:val="22"/>
              </w:rPr>
            </w:pPr>
            <w:r>
              <w:rPr>
                <w:color w:val="000000"/>
                <w:sz w:val="22"/>
              </w:rPr>
              <w:t>Loading data reflects only proposed additions -- current loading not included</w:t>
            </w:r>
          </w:p>
        </w:tc>
        <w:tc>
          <w:tcPr>
            <w:tcW w:w="4680" w:type="dxa"/>
            <w:tcBorders>
              <w:bottom w:val="single" w:sz="4" w:space="0" w:color="auto"/>
            </w:tcBorders>
            <w:shd w:val="clear" w:color="auto" w:fill="F2F2F2"/>
          </w:tcPr>
          <w:p w14:paraId="2FD6D74D" w14:textId="4E7656C4" w:rsidR="0062552B" w:rsidRPr="0062552B" w:rsidRDefault="0062552B" w:rsidP="0062552B">
            <w:pPr>
              <w:rPr>
                <w:color w:val="000000"/>
                <w:sz w:val="22"/>
              </w:rPr>
            </w:pPr>
            <w:r>
              <w:rPr>
                <w:color w:val="000000"/>
                <w:sz w:val="22"/>
              </w:rPr>
              <w:t>Revision request: require complete current + proposed combined loading analysis</w:t>
            </w:r>
          </w:p>
        </w:tc>
      </w:tr>
      <w:tr w:rsidR="0062552B" w14:paraId="4F236E53" w14:textId="77777777" w:rsidTr="0062552B">
        <w:tc>
          <w:tcPr>
            <w:tcW w:w="4680" w:type="dxa"/>
            <w:shd w:val="clear" w:color="auto" w:fill="FFFFFF"/>
          </w:tcPr>
          <w:p w14:paraId="24F61C53" w14:textId="2CEB69DB" w:rsidR="0062552B" w:rsidRPr="0062552B" w:rsidRDefault="0062552B" w:rsidP="0062552B">
            <w:pPr>
              <w:rPr>
                <w:color w:val="000000"/>
                <w:sz w:val="22"/>
              </w:rPr>
            </w:pPr>
            <w:r>
              <w:rPr>
                <w:color w:val="000000"/>
                <w:sz w:val="22"/>
              </w:rPr>
              <w:t>Analysis is dated more than [check your jurisdiction's ordinance] -- may be too old to be current</w:t>
            </w:r>
          </w:p>
        </w:tc>
        <w:tc>
          <w:tcPr>
            <w:tcW w:w="4680" w:type="dxa"/>
            <w:shd w:val="clear" w:color="auto" w:fill="FFFFFF"/>
          </w:tcPr>
          <w:p w14:paraId="10A96F67" w14:textId="5E48C96E" w:rsidR="0062552B" w:rsidRPr="0062552B" w:rsidRDefault="0062552B" w:rsidP="0062552B">
            <w:pPr>
              <w:rPr>
                <w:color w:val="000000"/>
                <w:sz w:val="22"/>
              </w:rPr>
            </w:pPr>
            <w:r>
              <w:rPr>
                <w:color w:val="000000"/>
                <w:sz w:val="22"/>
              </w:rPr>
              <w:t>Verify against ordinance currency requirements</w:t>
            </w:r>
          </w:p>
        </w:tc>
      </w:tr>
    </w:tbl>
    <w:p w14:paraId="4980E462" w14:textId="77777777" w:rsidR="0062552B" w:rsidRDefault="0062552B" w:rsidP="0062552B"/>
    <w:p w14:paraId="09610322" w14:textId="77777777" w:rsidR="0062552B" w:rsidRDefault="0062552B" w:rsidP="0062552B"/>
    <w:p w14:paraId="4CF13EA7" w14:textId="5DFD7D22" w:rsidR="0062552B" w:rsidRDefault="0062552B" w:rsidP="0062552B">
      <w:pPr>
        <w:pStyle w:val="Heading2"/>
        <w:rPr>
          <w:b/>
          <w:color w:val="1A4F8A"/>
          <w:sz w:val="26"/>
        </w:rPr>
      </w:pPr>
      <w:r>
        <w:rPr>
          <w:b/>
          <w:color w:val="1A4F8A"/>
          <w:sz w:val="26"/>
        </w:rPr>
        <w:t>Reviewing the NWF: New Wireless Facility</w:t>
      </w:r>
    </w:p>
    <w:p w14:paraId="5286EDEC" w14:textId="1D626961" w:rsidR="0062552B" w:rsidRDefault="0062552B" w:rsidP="0062552B">
      <w:pPr>
        <w:spacing w:after="120"/>
        <w:rPr>
          <w:color w:val="000000"/>
          <w:sz w:val="22"/>
        </w:rPr>
      </w:pPr>
      <w:r>
        <w:rPr>
          <w:color w:val="000000"/>
          <w:sz w:val="22"/>
        </w:rPr>
        <w:t>The NWF applies only to New Tower projects. It collects the site justification and facility data required to evaluate a proposed new tower site.</w:t>
      </w:r>
    </w:p>
    <w:p w14:paraId="0F3A411B" w14:textId="48E05996" w:rsidR="0062552B" w:rsidRDefault="0062552B" w:rsidP="0062552B">
      <w:pPr>
        <w:pStyle w:val="Heading3"/>
        <w:rPr>
          <w:b/>
          <w:color w:val="00AEEF"/>
          <w:sz w:val="22"/>
        </w:rPr>
      </w:pPr>
      <w:r>
        <w:rPr>
          <w:b/>
          <w:color w:val="00AEEF"/>
          <w:sz w:val="22"/>
        </w:rPr>
        <w:t>What the NWF Contains</w:t>
      </w:r>
    </w:p>
    <w:p w14:paraId="77AF0320" w14:textId="7BA2BC02" w:rsidR="0062552B" w:rsidRPr="0062552B" w:rsidRDefault="0062552B" w:rsidP="0062552B">
      <w:pPr>
        <w:pStyle w:val="ListBullet"/>
      </w:pPr>
      <w:r>
        <w:rPr>
          <w:b/>
          <w:color w:val="000000"/>
          <w:sz w:val="22"/>
        </w:rPr>
        <w:t>Site justification</w:t>
      </w:r>
      <w:r>
        <w:rPr>
          <w:color w:val="000000"/>
          <w:sz w:val="22"/>
        </w:rPr>
        <w:t xml:space="preserve"> -- Why a new tower is needed at this location. What coverage gap or capacity need drives the application.</w:t>
      </w:r>
    </w:p>
    <w:p w14:paraId="63B955F6" w14:textId="6CDFE964" w:rsidR="0062552B" w:rsidRPr="0062552B" w:rsidRDefault="0062552B" w:rsidP="0062552B">
      <w:pPr>
        <w:pStyle w:val="ListBullet"/>
      </w:pPr>
      <w:r>
        <w:rPr>
          <w:b/>
          <w:color w:val="000000"/>
          <w:sz w:val="22"/>
        </w:rPr>
        <w:t>Site selection analysis</w:t>
      </w:r>
      <w:r>
        <w:rPr>
          <w:color w:val="000000"/>
          <w:sz w:val="22"/>
        </w:rPr>
        <w:t xml:space="preserve"> -- What alternative sites were considered and why they were determined to be inadequate. (Your ordinance may require this; federal law limits your ability to deny based on aesthetic concerns but allows you to require consideration of alternatives.)</w:t>
      </w:r>
    </w:p>
    <w:p w14:paraId="3CA39A4C" w14:textId="541AE33D" w:rsidR="0062552B" w:rsidRPr="0062552B" w:rsidRDefault="0062552B" w:rsidP="0062552B">
      <w:pPr>
        <w:pStyle w:val="ListBullet"/>
      </w:pPr>
      <w:r>
        <w:rPr>
          <w:b/>
          <w:color w:val="000000"/>
          <w:sz w:val="22"/>
        </w:rPr>
        <w:lastRenderedPageBreak/>
        <w:t>Tower type and height</w:t>
      </w:r>
      <w:r>
        <w:rPr>
          <w:color w:val="000000"/>
          <w:sz w:val="22"/>
        </w:rPr>
        <w:t xml:space="preserve"> -- The proposed structure type (monopole, lattice, stealth, etc.) and height.</w:t>
      </w:r>
    </w:p>
    <w:p w14:paraId="74CA9A2B" w14:textId="020958EB" w:rsidR="0062552B" w:rsidRPr="0062552B" w:rsidRDefault="0062552B" w:rsidP="0062552B">
      <w:pPr>
        <w:pStyle w:val="ListBullet"/>
      </w:pPr>
      <w:r>
        <w:rPr>
          <w:b/>
          <w:color w:val="000000"/>
          <w:sz w:val="22"/>
        </w:rPr>
        <w:t>Visual impact documentation</w:t>
      </w:r>
      <w:r>
        <w:rPr>
          <w:color w:val="000000"/>
          <w:sz w:val="22"/>
        </w:rPr>
        <w:t xml:space="preserve"> -- Photo simulations or renderings showing what the tower will look like from public viewpoints, if required by your ordinance.</w:t>
      </w:r>
    </w:p>
    <w:p w14:paraId="406B8753" w14:textId="6416E888" w:rsidR="0062552B" w:rsidRPr="0062552B" w:rsidRDefault="0062552B" w:rsidP="0062552B">
      <w:pPr>
        <w:pStyle w:val="ListBullet"/>
      </w:pPr>
      <w:r>
        <w:rPr>
          <w:b/>
          <w:color w:val="000000"/>
          <w:sz w:val="22"/>
        </w:rPr>
        <w:t>Site plan</w:t>
      </w:r>
      <w:r>
        <w:rPr>
          <w:color w:val="000000"/>
          <w:sz w:val="22"/>
        </w:rPr>
        <w:t xml:space="preserve"> -- Survey or site plan showing the tower location, setbacks, and surrounding parcels.</w:t>
      </w:r>
    </w:p>
    <w:p w14:paraId="7CFDD03E" w14:textId="302AE478" w:rsidR="0062552B" w:rsidRDefault="0062552B" w:rsidP="0062552B">
      <w:pPr>
        <w:pStyle w:val="Heading3"/>
        <w:rPr>
          <w:b/>
          <w:color w:val="00AEEF"/>
          <w:sz w:val="22"/>
        </w:rPr>
      </w:pPr>
      <w:r>
        <w:rPr>
          <w:b/>
          <w:color w:val="00AEEF"/>
          <w:sz w:val="22"/>
        </w:rPr>
        <w:t>What to Review in the NWF</w:t>
      </w:r>
    </w:p>
    <w:p w14:paraId="1D804092" w14:textId="5C39F57B" w:rsidR="0062552B" w:rsidRPr="0062552B" w:rsidRDefault="0062552B" w:rsidP="0062552B">
      <w:pPr>
        <w:pStyle w:val="ListBullet"/>
      </w:pPr>
      <w:r>
        <w:rPr>
          <w:color w:val="000000"/>
          <w:sz w:val="22"/>
        </w:rPr>
        <w:t>Confirm the site is consistent with the PIF site information</w:t>
      </w:r>
    </w:p>
    <w:p w14:paraId="1CA3DC69" w14:textId="554B5B65" w:rsidR="0062552B" w:rsidRPr="0062552B" w:rsidRDefault="0062552B" w:rsidP="0062552B">
      <w:pPr>
        <w:pStyle w:val="ListBullet"/>
      </w:pPr>
      <w:r>
        <w:rPr>
          <w:color w:val="000000"/>
          <w:sz w:val="22"/>
        </w:rPr>
        <w:t>Confirm the tower type and height are consistent with what your ordinance permits</w:t>
      </w:r>
    </w:p>
    <w:p w14:paraId="1C71A20B" w14:textId="4E624D19" w:rsidR="0062552B" w:rsidRPr="0062552B" w:rsidRDefault="0062552B" w:rsidP="0062552B">
      <w:pPr>
        <w:pStyle w:val="ListBullet"/>
      </w:pPr>
      <w:r>
        <w:rPr>
          <w:color w:val="000000"/>
          <w:sz w:val="22"/>
        </w:rPr>
        <w:t>Confirm any required visual impact documentation is present</w:t>
      </w:r>
    </w:p>
    <w:p w14:paraId="7747C27B" w14:textId="16FCEA50" w:rsidR="0062552B" w:rsidRPr="0062552B" w:rsidRDefault="0062552B" w:rsidP="0062552B">
      <w:pPr>
        <w:pStyle w:val="ListBullet"/>
      </w:pPr>
      <w:r>
        <w:rPr>
          <w:color w:val="000000"/>
          <w:sz w:val="22"/>
        </w:rPr>
        <w:t>Confirm any required setback information is documented</w:t>
      </w:r>
    </w:p>
    <w:p w14:paraId="79F399C4" w14:textId="00F02142" w:rsidR="0062552B" w:rsidRDefault="0062552B" w:rsidP="0062552B">
      <w:pPr>
        <w:spacing w:before="80" w:after="80"/>
        <w:jc w:val="center"/>
        <w:rPr>
          <w:i/>
          <w:color w:val="666666"/>
          <w:sz w:val="20"/>
        </w:rPr>
      </w:pPr>
      <w:r>
        <w:rPr>
          <w:b/>
          <w:i/>
          <w:color w:val="666666"/>
          <w:sz w:val="20"/>
        </w:rPr>
        <w:t>Visual:</w:t>
      </w:r>
      <w:r>
        <w:rPr>
          <w:i/>
          <w:color w:val="666666"/>
          <w:sz w:val="20"/>
        </w:rPr>
        <w:t xml:space="preserve"> [INSERT IMAGE: NWF component form showing key fields including site justification and tower specifications]</w:t>
      </w:r>
    </w:p>
    <w:p w14:paraId="71E30975" w14:textId="2DEEB552" w:rsidR="0062552B" w:rsidRDefault="0062552B" w:rsidP="0062552B">
      <w:pPr>
        <w:spacing w:after="120"/>
        <w:jc w:val="center"/>
        <w:rPr>
          <w:i/>
          <w:color w:val="666666"/>
          <w:sz w:val="18"/>
        </w:rPr>
      </w:pPr>
      <w:r>
        <w:rPr>
          <w:i/>
          <w:color w:val="666666"/>
          <w:sz w:val="18"/>
        </w:rPr>
        <w:t>Caption: The NWF applies only to New Tower projects. Review site information, proposed tower specifications, and any required visual documentation.</w:t>
      </w:r>
    </w:p>
    <w:p w14:paraId="00B77D84" w14:textId="1A56E315" w:rsidR="0062552B" w:rsidRDefault="0062552B" w:rsidP="0062552B">
      <w:pPr>
        <w:pStyle w:val="Heading2"/>
        <w:rPr>
          <w:b/>
          <w:color w:val="1A4F8A"/>
          <w:sz w:val="26"/>
        </w:rPr>
      </w:pPr>
      <w:r>
        <w:rPr>
          <w:b/>
          <w:color w:val="1A4F8A"/>
          <w:sz w:val="26"/>
        </w:rPr>
        <w:t>Reviewing the TWF: Tower/Wireless Facility Registration</w:t>
      </w:r>
    </w:p>
    <w:p w14:paraId="7DD1B6B5" w14:textId="715B3A3F" w:rsidR="0062552B" w:rsidRDefault="0062552B" w:rsidP="0062552B">
      <w:pPr>
        <w:spacing w:after="120"/>
        <w:rPr>
          <w:color w:val="000000"/>
          <w:sz w:val="22"/>
        </w:rPr>
      </w:pPr>
      <w:r>
        <w:rPr>
          <w:color w:val="000000"/>
          <w:sz w:val="22"/>
        </w:rPr>
        <w:t>The TWF is required when the tower or structure involved in the application is not currently in the WTS database with current data. It establishes or updates the baseline record for the physical structure.</w:t>
      </w:r>
    </w:p>
    <w:p w14:paraId="636509A8" w14:textId="36306C2A" w:rsidR="0062552B" w:rsidRDefault="0062552B" w:rsidP="0062552B">
      <w:pPr>
        <w:pStyle w:val="Heading3"/>
        <w:rPr>
          <w:b/>
          <w:color w:val="00AEEF"/>
          <w:sz w:val="22"/>
        </w:rPr>
      </w:pPr>
      <w:r>
        <w:rPr>
          <w:b/>
          <w:color w:val="00AEEF"/>
          <w:sz w:val="22"/>
        </w:rPr>
        <w:t>What the TWF Contains</w:t>
      </w:r>
    </w:p>
    <w:p w14:paraId="28B108D7" w14:textId="2AACF659" w:rsidR="0062552B" w:rsidRPr="0062552B" w:rsidRDefault="0062552B" w:rsidP="0062552B">
      <w:pPr>
        <w:pStyle w:val="ListBullet"/>
      </w:pPr>
      <w:r>
        <w:rPr>
          <w:color w:val="000000"/>
          <w:sz w:val="22"/>
        </w:rPr>
        <w:t>Existing structure type, height, and owner</w:t>
      </w:r>
    </w:p>
    <w:p w14:paraId="14869B22" w14:textId="0AFA2399" w:rsidR="0062552B" w:rsidRPr="0062552B" w:rsidRDefault="0062552B" w:rsidP="0062552B">
      <w:pPr>
        <w:pStyle w:val="ListBullet"/>
      </w:pPr>
      <w:r>
        <w:rPr>
          <w:color w:val="000000"/>
          <w:sz w:val="22"/>
        </w:rPr>
        <w:t>Current loading data for the structure</w:t>
      </w:r>
    </w:p>
    <w:p w14:paraId="285C8689" w14:textId="00A20978" w:rsidR="0062552B" w:rsidRPr="0062552B" w:rsidRDefault="0062552B" w:rsidP="0062552B">
      <w:pPr>
        <w:pStyle w:val="ListBullet"/>
      </w:pPr>
      <w:r>
        <w:rPr>
          <w:color w:val="000000"/>
          <w:sz w:val="22"/>
        </w:rPr>
        <w:t>Geographic coordinates and site identification</w:t>
      </w:r>
    </w:p>
    <w:p w14:paraId="596F0F53" w14:textId="14ABC47D" w:rsidR="0062552B" w:rsidRPr="0062552B" w:rsidRDefault="0062552B" w:rsidP="0062552B">
      <w:pPr>
        <w:pStyle w:val="ListBullet"/>
      </w:pPr>
      <w:r>
        <w:rPr>
          <w:color w:val="000000"/>
          <w:sz w:val="22"/>
        </w:rPr>
        <w:t>Ownership and lease information (as required)</w:t>
      </w:r>
    </w:p>
    <w:p w14:paraId="6636D35E" w14:textId="6057B0D6" w:rsidR="0062552B" w:rsidRDefault="0062552B" w:rsidP="0062552B">
      <w:pPr>
        <w:pStyle w:val="Heading3"/>
        <w:rPr>
          <w:b/>
          <w:color w:val="00AEEF"/>
          <w:sz w:val="22"/>
        </w:rPr>
      </w:pPr>
      <w:r>
        <w:rPr>
          <w:b/>
          <w:color w:val="00AEEF"/>
          <w:sz w:val="22"/>
        </w:rPr>
        <w:t>What to Review in the TWF</w:t>
      </w:r>
    </w:p>
    <w:p w14:paraId="59BA96CC" w14:textId="6637EC7E" w:rsidR="0062552B" w:rsidRDefault="0062552B" w:rsidP="0062552B">
      <w:pPr>
        <w:spacing w:after="120"/>
        <w:rPr>
          <w:color w:val="000000"/>
          <w:sz w:val="22"/>
        </w:rPr>
      </w:pPr>
      <w:r>
        <w:rPr>
          <w:color w:val="000000"/>
          <w:sz w:val="22"/>
        </w:rPr>
        <w:t>The TWF is largely data-entry verification. Confirm:</w:t>
      </w:r>
    </w:p>
    <w:p w14:paraId="501AB3F3" w14:textId="2B764C3E" w:rsidR="0062552B" w:rsidRPr="0062552B" w:rsidRDefault="0062552B" w:rsidP="0062552B">
      <w:pPr>
        <w:pStyle w:val="ListBullet"/>
      </w:pPr>
      <w:r>
        <w:rPr>
          <w:color w:val="000000"/>
          <w:sz w:val="22"/>
        </w:rPr>
        <w:t>The structure data is consistent with the site information in the PIF</w:t>
      </w:r>
    </w:p>
    <w:p w14:paraId="62ACE1C9" w14:textId="1D5ED63B" w:rsidR="0062552B" w:rsidRPr="0062552B" w:rsidRDefault="0062552B" w:rsidP="0062552B">
      <w:pPr>
        <w:pStyle w:val="ListBullet"/>
      </w:pPr>
      <w:r>
        <w:rPr>
          <w:color w:val="000000"/>
          <w:sz w:val="22"/>
        </w:rPr>
        <w:t>The structure type and height are plausible for the site</w:t>
      </w:r>
    </w:p>
    <w:p w14:paraId="636B735F" w14:textId="2C36007E" w:rsidR="0062552B" w:rsidRPr="0062552B" w:rsidRDefault="0062552B" w:rsidP="0062552B">
      <w:pPr>
        <w:pStyle w:val="ListBullet"/>
      </w:pPr>
      <w:r>
        <w:rPr>
          <w:color w:val="000000"/>
          <w:sz w:val="22"/>
        </w:rPr>
        <w:t>The current loading data is consistent with the structural analysis in the NCM</w:t>
      </w:r>
    </w:p>
    <w:p w14:paraId="3FB0C942" w14:textId="7C25CD74" w:rsidR="0062552B" w:rsidRDefault="0062552B" w:rsidP="0062552B">
      <w:pPr>
        <w:spacing w:after="120"/>
        <w:rPr>
          <w:color w:val="000000"/>
          <w:sz w:val="22"/>
        </w:rPr>
      </w:pPr>
      <w:r>
        <w:rPr>
          <w:color w:val="000000"/>
          <w:sz w:val="22"/>
        </w:rPr>
        <w:t>Inconsistencies between the TWF and the NCM -- different tower heights, different current loading figures -- are flags that require resolution before approving the component.</w:t>
      </w:r>
    </w:p>
    <w:p w14:paraId="4A4C8C72" w14:textId="75B4CE79" w:rsidR="0062552B" w:rsidRDefault="0062552B" w:rsidP="0062552B">
      <w:pPr>
        <w:pStyle w:val="Heading2"/>
        <w:rPr>
          <w:b/>
          <w:color w:val="1A4F8A"/>
          <w:sz w:val="26"/>
        </w:rPr>
      </w:pPr>
      <w:r>
        <w:rPr>
          <w:b/>
          <w:color w:val="1A4F8A"/>
          <w:sz w:val="26"/>
        </w:rPr>
        <w:t>Reviewing the ATF: Add Tower Form</w:t>
      </w:r>
    </w:p>
    <w:p w14:paraId="2B29E949" w14:textId="01E75477" w:rsidR="0062552B" w:rsidRDefault="0062552B" w:rsidP="0062552B">
      <w:pPr>
        <w:spacing w:after="120"/>
        <w:rPr>
          <w:color w:val="000000"/>
          <w:sz w:val="22"/>
        </w:rPr>
      </w:pPr>
      <w:r>
        <w:rPr>
          <w:color w:val="000000"/>
          <w:sz w:val="22"/>
        </w:rPr>
        <w:t>The ATF is used when a new tower site is being added to the WTS database for the first time. It is not a full project application -- it is a database registration for new infrastructure.</w:t>
      </w:r>
    </w:p>
    <w:p w14:paraId="6EA7695C" w14:textId="2781E69C" w:rsidR="0062552B" w:rsidRDefault="0062552B" w:rsidP="0062552B">
      <w:pPr>
        <w:pStyle w:val="Heading3"/>
        <w:rPr>
          <w:b/>
          <w:color w:val="00AEEF"/>
          <w:sz w:val="22"/>
        </w:rPr>
      </w:pPr>
      <w:r>
        <w:rPr>
          <w:b/>
          <w:color w:val="00AEEF"/>
          <w:sz w:val="22"/>
        </w:rPr>
        <w:lastRenderedPageBreak/>
        <w:t>What the ATF Contains</w:t>
      </w:r>
    </w:p>
    <w:p w14:paraId="59F6C632" w14:textId="6B1E5F07" w:rsidR="0062552B" w:rsidRPr="0062552B" w:rsidRDefault="0062552B" w:rsidP="0062552B">
      <w:pPr>
        <w:pStyle w:val="ListBullet"/>
      </w:pPr>
      <w:r>
        <w:rPr>
          <w:color w:val="000000"/>
          <w:sz w:val="22"/>
        </w:rPr>
        <w:t>Tower identification (new site ID in the WTS system)</w:t>
      </w:r>
    </w:p>
    <w:p w14:paraId="69E56823" w14:textId="20D90559" w:rsidR="0062552B" w:rsidRPr="0062552B" w:rsidRDefault="0062552B" w:rsidP="0062552B">
      <w:pPr>
        <w:pStyle w:val="ListBullet"/>
      </w:pPr>
      <w:r>
        <w:rPr>
          <w:color w:val="000000"/>
          <w:sz w:val="22"/>
        </w:rPr>
        <w:t>Geographic location and site data</w:t>
      </w:r>
    </w:p>
    <w:p w14:paraId="0EE4CAAF" w14:textId="7A4061EE" w:rsidR="0062552B" w:rsidRPr="0062552B" w:rsidRDefault="0062552B" w:rsidP="0062552B">
      <w:pPr>
        <w:pStyle w:val="ListBullet"/>
      </w:pPr>
      <w:r>
        <w:rPr>
          <w:color w:val="000000"/>
          <w:sz w:val="22"/>
        </w:rPr>
        <w:t>Structure type and specifications</w:t>
      </w:r>
    </w:p>
    <w:p w14:paraId="15B273AE" w14:textId="7A0CA1B0" w:rsidR="0062552B" w:rsidRPr="0062552B" w:rsidRDefault="0062552B" w:rsidP="0062552B">
      <w:pPr>
        <w:pStyle w:val="ListBullet"/>
      </w:pPr>
      <w:r>
        <w:rPr>
          <w:color w:val="000000"/>
          <w:sz w:val="22"/>
        </w:rPr>
        <w:t>Ownership identification</w:t>
      </w:r>
    </w:p>
    <w:p w14:paraId="180B2CF2" w14:textId="7FC8060B" w:rsidR="0062552B" w:rsidRDefault="0062552B" w:rsidP="0062552B">
      <w:pPr>
        <w:pStyle w:val="Heading3"/>
        <w:rPr>
          <w:b/>
          <w:color w:val="00AEEF"/>
          <w:sz w:val="22"/>
        </w:rPr>
      </w:pPr>
      <w:r>
        <w:rPr>
          <w:b/>
          <w:color w:val="00AEEF"/>
          <w:sz w:val="22"/>
        </w:rPr>
        <w:t>What to Review in the ATF</w:t>
      </w:r>
    </w:p>
    <w:p w14:paraId="169C793E" w14:textId="44B7241C" w:rsidR="0062552B" w:rsidRDefault="0062552B" w:rsidP="0062552B">
      <w:pPr>
        <w:spacing w:after="120"/>
        <w:rPr>
          <w:color w:val="000000"/>
          <w:sz w:val="22"/>
        </w:rPr>
      </w:pPr>
      <w:r>
        <w:rPr>
          <w:color w:val="000000"/>
          <w:sz w:val="22"/>
        </w:rPr>
        <w:t>Confirm the ATF data is consistent with the NWF and PIF. The same site coordinates, structure type, and ownership information should appear consistently across all components. Inconsistencies suggest data entry errors that should be corrected before final component approval.</w:t>
      </w:r>
    </w:p>
    <w:p w14:paraId="7CDECAD6" w14:textId="0A18755F" w:rsidR="0062552B" w:rsidRDefault="0062552B" w:rsidP="0062552B">
      <w:pPr>
        <w:pStyle w:val="Heading2"/>
        <w:rPr>
          <w:b/>
          <w:color w:val="1A4F8A"/>
          <w:sz w:val="26"/>
        </w:rPr>
      </w:pPr>
      <w:r>
        <w:rPr>
          <w:b/>
          <w:color w:val="1A4F8A"/>
          <w:sz w:val="26"/>
        </w:rPr>
        <w:t>Document Standards for Supporting Materials</w:t>
      </w:r>
    </w:p>
    <w:p w14:paraId="3B6EDB8C" w14:textId="26E956F6" w:rsidR="0062552B" w:rsidRDefault="0062552B" w:rsidP="0062552B">
      <w:pPr>
        <w:spacing w:after="120"/>
        <w:rPr>
          <w:color w:val="000000"/>
          <w:sz w:val="22"/>
        </w:rPr>
      </w:pPr>
      <w:r>
        <w:rPr>
          <w:color w:val="000000"/>
          <w:sz w:val="22"/>
        </w:rPr>
        <w:t>Every supporting document submitted with a component must meet basic document standards to be considered acceptable:</w:t>
      </w:r>
    </w:p>
    <w:p w14:paraId="5879AA01" w14:textId="7D0CB41A" w:rsidR="0062552B" w:rsidRDefault="0062552B" w:rsidP="0062552B">
      <w:pPr>
        <w:spacing w:after="120"/>
        <w:rPr>
          <w:color w:val="000000"/>
          <w:sz w:val="22"/>
        </w:rPr>
      </w:pPr>
      <w:r>
        <w:rPr>
          <w:b/>
          <w:color w:val="000000"/>
          <w:sz w:val="22"/>
        </w:rPr>
        <w:t>Signed and stamped</w:t>
      </w:r>
      <w:r>
        <w:rPr>
          <w:color w:val="000000"/>
          <w:sz w:val="22"/>
        </w:rPr>
        <w:t xml:space="preserve"> -- For technical documents (structural analyses, engineering reports), the certifying professional's signature and official seal must be present. Unsigned or unstamped technical documents are not certified documents.</w:t>
      </w:r>
    </w:p>
    <w:p w14:paraId="4DD69A78" w14:textId="7B7EC63C" w:rsidR="0062552B" w:rsidRDefault="0062552B" w:rsidP="0062552B">
      <w:pPr>
        <w:spacing w:after="120"/>
        <w:rPr>
          <w:color w:val="000000"/>
          <w:sz w:val="22"/>
        </w:rPr>
      </w:pPr>
      <w:r>
        <w:rPr>
          <w:b/>
          <w:color w:val="000000"/>
          <w:sz w:val="22"/>
        </w:rPr>
        <w:t>Current</w:t>
      </w:r>
      <w:r>
        <w:rPr>
          <w:color w:val="000000"/>
          <w:sz w:val="22"/>
        </w:rPr>
        <w:t xml:space="preserve"> -- Documents that are significantly out of date may not reflect current site conditions. Check your ordinance for any document currency requirements.</w:t>
      </w:r>
    </w:p>
    <w:p w14:paraId="7E7B4D7C" w14:textId="6F13E1E5" w:rsidR="0062552B" w:rsidRDefault="0062552B" w:rsidP="0062552B">
      <w:pPr>
        <w:spacing w:after="120"/>
        <w:rPr>
          <w:color w:val="000000"/>
          <w:sz w:val="22"/>
        </w:rPr>
      </w:pPr>
      <w:r>
        <w:rPr>
          <w:b/>
          <w:color w:val="000000"/>
          <w:sz w:val="22"/>
        </w:rPr>
        <w:t>Internally consistent</w:t>
      </w:r>
      <w:r>
        <w:rPr>
          <w:color w:val="000000"/>
          <w:sz w:val="22"/>
        </w:rPr>
        <w:t xml:space="preserve"> -- The document should not contradict itself. A structural analysis that lists the tower height as 150 feet on page 1 and 180 feet on page 3 has a consistency problem that must be resolved.</w:t>
      </w:r>
    </w:p>
    <w:p w14:paraId="40EECE56" w14:textId="41AB7730" w:rsidR="0062552B" w:rsidRDefault="0062552B" w:rsidP="0062552B">
      <w:pPr>
        <w:spacing w:after="120"/>
        <w:rPr>
          <w:color w:val="000000"/>
          <w:sz w:val="22"/>
        </w:rPr>
      </w:pPr>
      <w:r>
        <w:rPr>
          <w:b/>
          <w:color w:val="000000"/>
          <w:sz w:val="22"/>
        </w:rPr>
        <w:t>Site-specific</w:t>
      </w:r>
      <w:r>
        <w:rPr>
          <w:color w:val="000000"/>
          <w:sz w:val="22"/>
        </w:rPr>
        <w:t xml:space="preserve"> -- Technical documents must reference the specific site. Generic templates or boilerplate documents that do not specifically address the tower at the specific site address are not acceptable.</w:t>
      </w:r>
    </w:p>
    <w:p w14:paraId="5AF2BE29" w14:textId="26FBEB4D" w:rsidR="0062552B" w:rsidRDefault="0062552B" w:rsidP="0062552B">
      <w:pPr>
        <w:spacing w:after="120"/>
        <w:rPr>
          <w:color w:val="000000"/>
          <w:sz w:val="22"/>
        </w:rPr>
      </w:pPr>
      <w:r>
        <w:rPr>
          <w:b/>
          <w:color w:val="000000"/>
          <w:sz w:val="22"/>
        </w:rPr>
        <w:t>Legible</w:t>
      </w:r>
      <w:r>
        <w:rPr>
          <w:color w:val="000000"/>
          <w:sz w:val="22"/>
        </w:rPr>
        <w:t xml:space="preserve"> -- This sounds obvious, but faxed, photocopied, or scanned documents that are not legible cannot be properly reviewed. Require legible copies.</w:t>
      </w:r>
    </w:p>
    <w:p w14:paraId="7E43DFE5" w14:textId="0CF15B84" w:rsidR="0062552B" w:rsidRDefault="0062552B" w:rsidP="0062552B">
      <w:pPr>
        <w:pStyle w:val="Heading2"/>
        <w:rPr>
          <w:b/>
          <w:color w:val="1A4F8A"/>
          <w:sz w:val="26"/>
        </w:rPr>
      </w:pPr>
      <w:r>
        <w:rPr>
          <w:b/>
          <w:color w:val="1A4F8A"/>
          <w:sz w:val="26"/>
        </w:rPr>
        <w:t>Issuing a Component Revision Request</w:t>
      </w:r>
    </w:p>
    <w:p w14:paraId="07206C88" w14:textId="01F0609F" w:rsidR="0062552B" w:rsidRDefault="0062552B" w:rsidP="0062552B">
      <w:pPr>
        <w:spacing w:after="120"/>
        <w:rPr>
          <w:color w:val="000000"/>
          <w:sz w:val="22"/>
        </w:rPr>
      </w:pPr>
      <w:r>
        <w:rPr>
          <w:color w:val="000000"/>
          <w:sz w:val="22"/>
        </w:rPr>
        <w:t>When a component has a deficiency, the revision request must follow the same specificity standard as PIF revision requests: specific deficiency, specific field or document, specific correction required.</w:t>
      </w:r>
    </w:p>
    <w:p w14:paraId="7F9BC55B" w14:textId="15EF419A" w:rsidR="0062552B" w:rsidRDefault="0062552B" w:rsidP="0062552B">
      <w:pPr>
        <w:pStyle w:val="Heading3"/>
        <w:rPr>
          <w:b/>
          <w:color w:val="00AEEF"/>
          <w:sz w:val="22"/>
        </w:rPr>
      </w:pPr>
      <w:r>
        <w:rPr>
          <w:b/>
          <w:color w:val="00AEEF"/>
          <w:sz w:val="22"/>
        </w:rPr>
        <w:t>Valid Component Revision Request</w:t>
      </w:r>
    </w:p>
    <w:p w14:paraId="222F8CE4" w14:textId="57A6FE48" w:rsidR="0062552B" w:rsidRDefault="0062552B" w:rsidP="0062552B">
      <w:pPr>
        <w:spacing w:after="120"/>
        <w:rPr>
          <w:color w:val="000000"/>
          <w:sz w:val="22"/>
        </w:rPr>
      </w:pPr>
      <w:r>
        <w:rPr>
          <w:color w:val="000000"/>
          <w:sz w:val="22"/>
        </w:rPr>
        <w:t>"The structural analysis submitted with the NCM does not include a PE stamp/seal. The document is signed but the official engineer's seal is not present. A structural analysis must be certified with both the PE's signature and official seal to be considered a certified document. Please have the engineer provide a properly stamped version."</w:t>
      </w:r>
    </w:p>
    <w:p w14:paraId="12487131" w14:textId="002B205F" w:rsidR="0062552B" w:rsidRDefault="0062552B" w:rsidP="0062552B">
      <w:pPr>
        <w:pStyle w:val="Heading3"/>
        <w:rPr>
          <w:b/>
          <w:color w:val="00AEEF"/>
          <w:sz w:val="22"/>
        </w:rPr>
      </w:pPr>
      <w:r>
        <w:rPr>
          <w:b/>
          <w:color w:val="00AEEF"/>
          <w:sz w:val="22"/>
        </w:rPr>
        <w:lastRenderedPageBreak/>
        <w:t>Invalid Component Revision Request</w:t>
      </w:r>
    </w:p>
    <w:p w14:paraId="4E44B3D0" w14:textId="3CB31141" w:rsidR="0062552B" w:rsidRDefault="0062552B" w:rsidP="0062552B">
      <w:pPr>
        <w:spacing w:after="120"/>
        <w:rPr>
          <w:color w:val="000000"/>
          <w:sz w:val="22"/>
        </w:rPr>
      </w:pPr>
      <w:r>
        <w:rPr>
          <w:color w:val="000000"/>
          <w:sz w:val="22"/>
        </w:rPr>
        <w:t>"The structural documents need to be updated." (What needs updating? Which document? What is specifically wrong?)</w:t>
      </w:r>
    </w:p>
    <w:p w14:paraId="56BA5522" w14:textId="4560D537" w:rsidR="0062552B" w:rsidRDefault="0062552B" w:rsidP="0062552B">
      <w:pPr>
        <w:pStyle w:val="Heading2"/>
        <w:rPr>
          <w:b/>
          <w:color w:val="1A4F8A"/>
          <w:sz w:val="26"/>
        </w:rPr>
      </w:pPr>
      <w:r>
        <w:rPr>
          <w:b/>
          <w:color w:val="1A4F8A"/>
          <w:sz w:val="26"/>
        </w:rPr>
        <w:t>When to Escalate vs. Request Revision</w:t>
      </w:r>
    </w:p>
    <w:p w14:paraId="72C1B664" w14:textId="0C7F1909" w:rsidR="0062552B" w:rsidRDefault="0062552B" w:rsidP="0062552B">
      <w:pPr>
        <w:spacing w:after="120"/>
        <w:rPr>
          <w:color w:val="000000"/>
          <w:sz w:val="22"/>
        </w:rPr>
      </w:pPr>
      <w:r>
        <w:rPr>
          <w:color w:val="000000"/>
          <w:sz w:val="22"/>
        </w:rPr>
        <w:t>Most component deficiencies can be corrected through revision. Some situations, however, warrant escalation to your WTS Analyst or internal legal counsel before proceeding:</w:t>
      </w:r>
    </w:p>
    <w:p w14:paraId="523163B6" w14:textId="4B81438E" w:rsidR="0062552B" w:rsidRPr="0062552B" w:rsidRDefault="0062552B" w:rsidP="0062552B">
      <w:pPr>
        <w:pStyle w:val="ListBullet"/>
      </w:pPr>
      <w:r>
        <w:rPr>
          <w:b/>
          <w:color w:val="000000"/>
          <w:sz w:val="22"/>
        </w:rPr>
        <w:t>Loading significantly exceeds 100% with no PE determination</w:t>
      </w:r>
      <w:r>
        <w:rPr>
          <w:color w:val="000000"/>
          <w:sz w:val="22"/>
        </w:rPr>
        <w:t xml:space="preserve"> -- Not just a revision; may require structural reinforcement before the project can proceed</w:t>
      </w:r>
    </w:p>
    <w:p w14:paraId="3BAB5BC7" w14:textId="10553335" w:rsidR="0062552B" w:rsidRPr="0062552B" w:rsidRDefault="0062552B" w:rsidP="0062552B">
      <w:pPr>
        <w:pStyle w:val="ListBullet"/>
      </w:pPr>
      <w:r>
        <w:rPr>
          <w:b/>
          <w:color w:val="000000"/>
          <w:sz w:val="22"/>
        </w:rPr>
        <w:t>PE is unlicensed or license is lapsed</w:t>
      </w:r>
      <w:r>
        <w:rPr>
          <w:color w:val="000000"/>
          <w:sz w:val="22"/>
        </w:rPr>
        <w:t xml:space="preserve"> -- Verify before issuing revision; may indicate a systemic issue with the certification</w:t>
      </w:r>
    </w:p>
    <w:p w14:paraId="496F8C63" w14:textId="0A07EE46" w:rsidR="0062552B" w:rsidRPr="0062552B" w:rsidRDefault="0062552B" w:rsidP="0062552B">
      <w:pPr>
        <w:pStyle w:val="ListBullet"/>
      </w:pPr>
      <w:r>
        <w:rPr>
          <w:b/>
          <w:color w:val="000000"/>
          <w:sz w:val="22"/>
        </w:rPr>
        <w:t>Structural analysis contradicts the actual site</w:t>
      </w:r>
      <w:r>
        <w:rPr>
          <w:color w:val="000000"/>
          <w:sz w:val="22"/>
        </w:rPr>
        <w:t xml:space="preserve"> -- The analysis references a different tower type or location than what is described in the PIF</w:t>
      </w:r>
    </w:p>
    <w:p w14:paraId="32DC6ABC" w14:textId="4F6DB58A" w:rsidR="0062552B" w:rsidRPr="0062552B" w:rsidRDefault="0062552B" w:rsidP="0062552B">
      <w:pPr>
        <w:pStyle w:val="ListBullet"/>
      </w:pPr>
      <w:r>
        <w:rPr>
          <w:b/>
          <w:color w:val="000000"/>
          <w:sz w:val="22"/>
        </w:rPr>
        <w:t>EFC/EFM eligibility is genuinely unclear</w:t>
      </w:r>
      <w:r>
        <w:rPr>
          <w:color w:val="000000"/>
          <w:sz w:val="22"/>
        </w:rPr>
        <w:t xml:space="preserve"> -- Do not approve or deny without consulting counsel on Eligible Facility criteria</w:t>
      </w:r>
    </w:p>
    <w:p w14:paraId="5AC620BE" w14:textId="0A12715A" w:rsidR="0062552B" w:rsidRPr="0062552B" w:rsidRDefault="0062552B" w:rsidP="0062552B">
      <w:pPr>
        <w:pStyle w:val="ListBullet"/>
      </w:pPr>
      <w:r>
        <w:rPr>
          <w:b/>
          <w:color w:val="000000"/>
          <w:sz w:val="22"/>
        </w:rPr>
        <w:t>The project appears to be a substantial change misclassified as a minor modification</w:t>
      </w:r>
      <w:r>
        <w:rPr>
          <w:color w:val="000000"/>
          <w:sz w:val="22"/>
        </w:rPr>
        <w:t xml:space="preserve"> -- Consult with your Analyst; this has significant federal regulatory implications</w:t>
      </w:r>
    </w:p>
    <w:p w14:paraId="2D1A0196" w14:textId="59BBA9FD" w:rsidR="0062552B" w:rsidRDefault="0062552B" w:rsidP="0062552B">
      <w:pPr>
        <w:pStyle w:val="Heading2"/>
        <w:rPr>
          <w:b/>
          <w:color w:val="1A4F8A"/>
          <w:sz w:val="26"/>
        </w:rPr>
      </w:pPr>
      <w:r>
        <w:rPr>
          <w:b/>
          <w:color w:val="1A4F8A"/>
          <w:sz w:val="26"/>
        </w:rPr>
        <w:t>Key Takeaways</w:t>
      </w:r>
    </w:p>
    <w:p w14:paraId="1E4E3C71" w14:textId="3A7174AC" w:rsidR="0062552B" w:rsidRPr="0062552B" w:rsidRDefault="0062552B" w:rsidP="0062552B">
      <w:pPr>
        <w:pStyle w:val="ListBullet"/>
      </w:pPr>
      <w:r>
        <w:rPr>
          <w:color w:val="000000"/>
          <w:sz w:val="22"/>
        </w:rPr>
        <w:t>The NCM is required for all project types and contains the structural analysis. It is the most consequential component for structural safety review.</w:t>
      </w:r>
    </w:p>
    <w:p w14:paraId="63C4EAE7" w14:textId="14748CDE" w:rsidR="0062552B" w:rsidRPr="0062552B" w:rsidRDefault="0062552B" w:rsidP="0062552B">
      <w:pPr>
        <w:pStyle w:val="ListBullet"/>
      </w:pPr>
      <w:r>
        <w:rPr>
          <w:color w:val="000000"/>
          <w:sz w:val="22"/>
        </w:rPr>
        <w:t>Your role is to verify that the required certified professionals completed and stamped the documentation correctly -- not to independently re-engineer the structure.</w:t>
      </w:r>
    </w:p>
    <w:p w14:paraId="5D0DDA50" w14:textId="13DF4B2D" w:rsidR="0062552B" w:rsidRPr="0062552B" w:rsidRDefault="0062552B" w:rsidP="0062552B">
      <w:pPr>
        <w:pStyle w:val="ListBullet"/>
      </w:pPr>
      <w:r>
        <w:rPr>
          <w:color w:val="000000"/>
          <w:sz w:val="22"/>
        </w:rPr>
        <w:t>A valid structural analysis must be site-specific, include current and proposed loading calculations, show a combined loading percentage, include a structural adequacy determination, and be signed and stamped by a PE licensed in the state where the tower is located.</w:t>
      </w:r>
    </w:p>
    <w:p w14:paraId="419BB352" w14:textId="0D3B1BA5" w:rsidR="0062552B" w:rsidRPr="0062552B" w:rsidRDefault="0062552B" w:rsidP="0062552B">
      <w:pPr>
        <w:pStyle w:val="ListBullet"/>
      </w:pPr>
      <w:r>
        <w:rPr>
          <w:color w:val="000000"/>
          <w:sz w:val="22"/>
        </w:rPr>
        <w:t>The loading standard is 100% of rated capacity. When loading exceeds 100%, the PE must specifically address the overage with a professional determination. Document your review of that determination in AMP.</w:t>
      </w:r>
    </w:p>
    <w:p w14:paraId="33DE2827" w14:textId="6CB73030" w:rsidR="0062552B" w:rsidRPr="0062552B" w:rsidRDefault="0062552B" w:rsidP="0062552B">
      <w:pPr>
        <w:pStyle w:val="ListBullet"/>
      </w:pPr>
      <w:r>
        <w:rPr>
          <w:color w:val="000000"/>
          <w:sz w:val="22"/>
        </w:rPr>
        <w:t>Component revision requests must identify the specific deficiency. "Please update the documents" is not a valid revision request.</w:t>
      </w:r>
    </w:p>
    <w:p w14:paraId="5AFA62D7" w14:textId="52AEC2F2" w:rsidR="0062552B" w:rsidRPr="0062552B" w:rsidRDefault="0062552B" w:rsidP="0062552B">
      <w:pPr>
        <w:pStyle w:val="ListBullet"/>
      </w:pPr>
      <w:r>
        <w:rPr>
          <w:color w:val="000000"/>
          <w:sz w:val="22"/>
        </w:rPr>
        <w:t>Significant structural or eligibility issues should be escalated to your WTS Analyst or legal counsel before you approve or deny.</w:t>
      </w:r>
    </w:p>
    <w:p w14:paraId="77EA3450" w14:textId="6EE5D593" w:rsidR="0062552B" w:rsidRDefault="0062552B" w:rsidP="0062552B">
      <w:pPr>
        <w:pStyle w:val="Heading2"/>
        <w:rPr>
          <w:b/>
          <w:color w:val="1A4F8A"/>
          <w:sz w:val="26"/>
        </w:rPr>
      </w:pPr>
      <w:r>
        <w:rPr>
          <w:b/>
          <w:color w:val="1A4F8A"/>
          <w:sz w:val="26"/>
        </w:rPr>
        <w:t>Checkpoint Question</w:t>
      </w:r>
    </w:p>
    <w:p w14:paraId="5277F844" w14:textId="39B326BF" w:rsidR="0062552B" w:rsidRDefault="0062552B" w:rsidP="0062552B">
      <w:pPr>
        <w:spacing w:after="80"/>
        <w:rPr>
          <w:color w:val="666666"/>
          <w:sz w:val="20"/>
        </w:rPr>
      </w:pPr>
      <w:r>
        <w:rPr>
          <w:b/>
          <w:color w:val="666666"/>
          <w:sz w:val="20"/>
        </w:rPr>
        <w:t xml:space="preserve">Scenario: </w:t>
      </w:r>
      <w:r>
        <w:rPr>
          <w:color w:val="666666"/>
          <w:sz w:val="20"/>
        </w:rPr>
        <w:t>You are reviewing an NCM for a colocation application. The structural analysis has been submitted with the following characteristics:</w:t>
      </w:r>
    </w:p>
    <w:p w14:paraId="0C744681" w14:textId="63C1754A" w:rsidR="0062552B" w:rsidRPr="0062552B" w:rsidRDefault="0062552B" w:rsidP="0062552B">
      <w:pPr>
        <w:pStyle w:val="ListBullet"/>
      </w:pPr>
      <w:r>
        <w:rPr>
          <w:color w:val="000000"/>
          <w:sz w:val="22"/>
        </w:rPr>
        <w:t>It is addressed to the correct tower at the correct site address</w:t>
      </w:r>
    </w:p>
    <w:p w14:paraId="7327E7B6" w14:textId="5CF12076" w:rsidR="0062552B" w:rsidRPr="0062552B" w:rsidRDefault="0062552B" w:rsidP="0062552B">
      <w:pPr>
        <w:pStyle w:val="ListBullet"/>
      </w:pPr>
      <w:r>
        <w:rPr>
          <w:color w:val="000000"/>
          <w:sz w:val="22"/>
        </w:rPr>
        <w:lastRenderedPageBreak/>
        <w:t>It is signed by Michael Chen, P.E.</w:t>
      </w:r>
    </w:p>
    <w:p w14:paraId="5AEE7E99" w14:textId="0A7B985D" w:rsidR="0062552B" w:rsidRPr="0062552B" w:rsidRDefault="0062552B" w:rsidP="0062552B">
      <w:pPr>
        <w:pStyle w:val="ListBullet"/>
      </w:pPr>
      <w:r>
        <w:rPr>
          <w:color w:val="000000"/>
          <w:sz w:val="22"/>
        </w:rPr>
        <w:t>The PE stamp shows license number PE-48821, State of Georgia</w:t>
      </w:r>
    </w:p>
    <w:p w14:paraId="4BFBB6B5" w14:textId="129D1C51" w:rsidR="0062552B" w:rsidRPr="0062552B" w:rsidRDefault="0062552B" w:rsidP="0062552B">
      <w:pPr>
        <w:pStyle w:val="ListBullet"/>
      </w:pPr>
      <w:r>
        <w:rPr>
          <w:color w:val="000000"/>
          <w:sz w:val="22"/>
        </w:rPr>
        <w:t>The tower being modified is located in Spartanburg County, South Carolina</w:t>
      </w:r>
    </w:p>
    <w:p w14:paraId="23535A55" w14:textId="4FBD2E58" w:rsidR="0062552B" w:rsidRPr="0062552B" w:rsidRDefault="0062552B" w:rsidP="0062552B">
      <w:pPr>
        <w:pStyle w:val="ListBullet"/>
      </w:pPr>
      <w:r>
        <w:rPr>
          <w:color w:val="000000"/>
          <w:sz w:val="22"/>
        </w:rPr>
        <w:t>The combined loading analysis shows post-modification loading at 96% of rated capacity</w:t>
      </w:r>
    </w:p>
    <w:p w14:paraId="6898E3D4" w14:textId="4C691FD2" w:rsidR="0062552B" w:rsidRDefault="0062552B" w:rsidP="0062552B">
      <w:pPr>
        <w:spacing w:after="120"/>
        <w:rPr>
          <w:color w:val="000000"/>
          <w:sz w:val="22"/>
        </w:rPr>
      </w:pPr>
      <w:r>
        <w:rPr>
          <w:color w:val="000000"/>
          <w:sz w:val="22"/>
        </w:rPr>
        <w:t>What should the Jurisdiction reviewer do?</w:t>
      </w:r>
    </w:p>
    <w:p w14:paraId="49736848" w14:textId="6C5FE74E" w:rsidR="0062552B" w:rsidRDefault="0062552B" w:rsidP="0062552B">
      <w:pPr>
        <w:spacing w:after="120"/>
        <w:rPr>
          <w:color w:val="000000"/>
          <w:sz w:val="22"/>
        </w:rPr>
      </w:pPr>
      <w:r>
        <w:rPr>
          <w:b/>
          <w:color w:val="000000"/>
          <w:sz w:val="22"/>
        </w:rPr>
        <w:t>A)</w:t>
      </w:r>
      <w:r>
        <w:rPr>
          <w:color w:val="000000"/>
          <w:sz w:val="22"/>
        </w:rPr>
        <w:t xml:space="preserve"> Approve the NCM. The structural analysis is complete, signed, and stamped, and the loading is under 100%. All requirements are met.</w:t>
      </w:r>
    </w:p>
    <w:p w14:paraId="5B054F65" w14:textId="72A43E5F" w:rsidR="0062552B" w:rsidRDefault="0062552B" w:rsidP="0062552B">
      <w:pPr>
        <w:spacing w:after="120"/>
        <w:rPr>
          <w:color w:val="000000"/>
          <w:sz w:val="22"/>
        </w:rPr>
      </w:pPr>
      <w:r>
        <w:rPr>
          <w:b/>
          <w:color w:val="000000"/>
          <w:sz w:val="22"/>
        </w:rPr>
        <w:t>B)</w:t>
      </w:r>
      <w:r>
        <w:rPr>
          <w:color w:val="000000"/>
          <w:sz w:val="22"/>
        </w:rPr>
        <w:t xml:space="preserve"> Approve the NCM but add a comment noting the out-of-state PE license. The analysis is otherwise complete and loading is within acceptable limits.</w:t>
      </w:r>
    </w:p>
    <w:p w14:paraId="05C0F775" w14:textId="60054384" w:rsidR="0062552B" w:rsidRDefault="0062552B" w:rsidP="0062552B">
      <w:pPr>
        <w:spacing w:after="120"/>
        <w:rPr>
          <w:color w:val="000000"/>
          <w:sz w:val="22"/>
        </w:rPr>
      </w:pPr>
      <w:r>
        <w:rPr>
          <w:b/>
          <w:color w:val="000000"/>
          <w:sz w:val="22"/>
        </w:rPr>
        <w:t>C)</w:t>
      </w:r>
      <w:r>
        <w:rPr>
          <w:color w:val="000000"/>
          <w:sz w:val="22"/>
        </w:rPr>
        <w:t xml:space="preserve"> Issue a revision request. The PE stamping this document is licensed in Georgia, not South Carolina. A PE certifying structural work for a tower in South Carolina must be licensed in South Carolina. The loading percentage and the document itself may be technically sound, but the certification is invalid because the certifying engineer does not hold a current license in the state where the tower is located. Request a structural analysis certified by a PE licensed in South Carolina.</w:t>
      </w:r>
    </w:p>
    <w:p w14:paraId="13617FF4" w14:textId="4044B139" w:rsidR="0062552B" w:rsidRDefault="0062552B" w:rsidP="0062552B">
      <w:pPr>
        <w:spacing w:after="120"/>
        <w:rPr>
          <w:color w:val="000000"/>
          <w:sz w:val="22"/>
        </w:rPr>
      </w:pPr>
      <w:r>
        <w:rPr>
          <w:b/>
          <w:color w:val="000000"/>
          <w:sz w:val="22"/>
        </w:rPr>
        <w:t>D)</w:t>
      </w:r>
      <w:r>
        <w:rPr>
          <w:color w:val="000000"/>
          <w:sz w:val="22"/>
        </w:rPr>
        <w:t xml:space="preserve"> Deny the NCM. An out-of-state PE certification is grounds for denial rather than revision.</w:t>
      </w:r>
    </w:p>
    <w:p w14:paraId="5C9FBF68" w14:textId="3564AE75" w:rsidR="0062552B" w:rsidRDefault="0062552B" w:rsidP="0062552B">
      <w:pPr>
        <w:spacing w:after="120"/>
        <w:rPr>
          <w:color w:val="000000"/>
          <w:sz w:val="22"/>
        </w:rPr>
      </w:pPr>
      <w:r>
        <w:rPr>
          <w:b/>
          <w:color w:val="000000"/>
          <w:sz w:val="22"/>
        </w:rPr>
        <w:t>Correct Answer: C</w:t>
      </w:r>
      <w:r>
        <w:rPr>
          <w:color w:val="000000"/>
          <w:sz w:val="22"/>
        </w:rPr>
        <w:t xml:space="preserve"> -- The out-of-state PE license is a deficiency, but it is a correctable one -- the carrier can obtain a South Carolina-licensed PE to certify the structural analysis. Denial would be premature and inappropriate here because the issue is correctable. Approving the component with an invalid certification (answers A and B) would be a significant error -- you would be accepting a structural certification that does not meet the state licensure requirement. The correct action is a revision request that specifically identifies the Georgia licensure and requires a South Carolina-licensed PE to certify the work.</w:t>
      </w:r>
    </w:p>
    <w:p w14:paraId="093B04C4" w14:textId="38328F5F" w:rsidR="0062552B" w:rsidRPr="0062552B" w:rsidRDefault="0062552B" w:rsidP="0062552B">
      <w:pPr>
        <w:spacing w:after="120"/>
        <w:rPr>
          <w:color w:val="000000"/>
          <w:sz w:val="22"/>
        </w:rPr>
      </w:pPr>
      <w:r>
        <w:rPr>
          <w:color w:val="000000"/>
          <w:sz w:val="22"/>
        </w:rPr>
        <w:t>*End of Lesson 4 | Next: Lesson 5 -- The Shot Clock: Federal Deadline Management*</w:t>
      </w:r>
    </w:p>
    <w:sectPr w:rsidR="0062552B" w:rsidRPr="0062552B">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5D5FE" w14:textId="77777777" w:rsidR="00A71B12" w:rsidRDefault="00A71B12" w:rsidP="0062552B">
      <w:pPr>
        <w:spacing w:after="0" w:line="240" w:lineRule="auto"/>
      </w:pPr>
      <w:r>
        <w:separator/>
      </w:r>
    </w:p>
  </w:endnote>
  <w:endnote w:type="continuationSeparator" w:id="0">
    <w:p w14:paraId="3A68B90B" w14:textId="77777777" w:rsidR="00A71B12" w:rsidRDefault="00A71B12" w:rsidP="006255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2B8EC" w14:textId="77777777" w:rsidR="0062552B" w:rsidRDefault="006255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F4A35" w14:textId="77069D59" w:rsidR="0062552B" w:rsidRPr="0062552B" w:rsidRDefault="0062552B" w:rsidP="0062552B">
    <w:pPr>
      <w:pStyle w:val="Footer"/>
      <w:jc w:val="center"/>
      <w:rPr>
        <w:color w:val="00AEEF"/>
        <w:sz w:val="18"/>
      </w:rPr>
    </w:pPr>
    <w:r>
      <w:rPr>
        <w:color w:val="00AEEF"/>
        <w:sz w:val="18"/>
      </w:rPr>
      <w:t>AMP for Government / Jurisdiction Reviewers  |  Course2 Lesson 04 Reviewing Components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A9303" w14:textId="77777777" w:rsidR="0062552B" w:rsidRDefault="006255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7A284" w14:textId="77777777" w:rsidR="00A71B12" w:rsidRDefault="00A71B12" w:rsidP="0062552B">
      <w:pPr>
        <w:spacing w:after="0" w:line="240" w:lineRule="auto"/>
      </w:pPr>
      <w:r>
        <w:separator/>
      </w:r>
    </w:p>
  </w:footnote>
  <w:footnote w:type="continuationSeparator" w:id="0">
    <w:p w14:paraId="1681F081" w14:textId="77777777" w:rsidR="00A71B12" w:rsidRDefault="00A71B12" w:rsidP="006255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C44F3" w14:textId="77777777" w:rsidR="0062552B" w:rsidRDefault="006255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2DCBA" w14:textId="77777777" w:rsidR="0062552B" w:rsidRDefault="0062552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59ABB" w14:textId="77777777" w:rsidR="0062552B" w:rsidRDefault="006255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A6CA35CA"/>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1B76F90E"/>
    <w:lvl w:ilvl="0">
      <w:start w:val="1"/>
      <w:numFmt w:val="bullet"/>
      <w:pStyle w:val="ListBullet"/>
      <w:lvlText w:val=""/>
      <w:lvlJc w:val="left"/>
      <w:pPr>
        <w:tabs>
          <w:tab w:val="num" w:pos="360"/>
        </w:tabs>
        <w:ind w:left="360" w:hanging="360"/>
      </w:pPr>
      <w:rPr>
        <w:rFonts w:ascii="Symbol" w:hAnsi="Symbol" w:hint="default"/>
      </w:rPr>
    </w:lvl>
  </w:abstractNum>
  <w:num w:numId="1" w16cid:durableId="1461151777">
    <w:abstractNumId w:val="1"/>
  </w:num>
  <w:num w:numId="2" w16cid:durableId="254246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52B"/>
    <w:rsid w:val="001855AD"/>
    <w:rsid w:val="0062552B"/>
    <w:rsid w:val="00725B26"/>
    <w:rsid w:val="00A71B12"/>
    <w:rsid w:val="00BA67B4"/>
    <w:rsid w:val="00D879A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7BF4A664"/>
  <w15:chartTrackingRefBased/>
  <w15:docId w15:val="{075C33E4-8059-46E0-87D8-E5E2F10A7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55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55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255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55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55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55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5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5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5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5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55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255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55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55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55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5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5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52B"/>
    <w:rPr>
      <w:rFonts w:eastAsiaTheme="majorEastAsia" w:cstheme="majorBidi"/>
      <w:color w:val="272727" w:themeColor="text1" w:themeTint="D8"/>
    </w:rPr>
  </w:style>
  <w:style w:type="paragraph" w:styleId="Title">
    <w:name w:val="Title"/>
    <w:basedOn w:val="Normal"/>
    <w:next w:val="Normal"/>
    <w:link w:val="TitleChar"/>
    <w:uiPriority w:val="10"/>
    <w:qFormat/>
    <w:rsid w:val="006255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5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55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55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52B"/>
    <w:pPr>
      <w:spacing w:before="160"/>
      <w:jc w:val="center"/>
    </w:pPr>
    <w:rPr>
      <w:i/>
      <w:iCs/>
      <w:color w:val="404040" w:themeColor="text1" w:themeTint="BF"/>
    </w:rPr>
  </w:style>
  <w:style w:type="character" w:customStyle="1" w:styleId="QuoteChar">
    <w:name w:val="Quote Char"/>
    <w:basedOn w:val="DefaultParagraphFont"/>
    <w:link w:val="Quote"/>
    <w:uiPriority w:val="29"/>
    <w:rsid w:val="0062552B"/>
    <w:rPr>
      <w:i/>
      <w:iCs/>
      <w:color w:val="404040" w:themeColor="text1" w:themeTint="BF"/>
    </w:rPr>
  </w:style>
  <w:style w:type="paragraph" w:styleId="ListParagraph">
    <w:name w:val="List Paragraph"/>
    <w:basedOn w:val="Normal"/>
    <w:uiPriority w:val="34"/>
    <w:qFormat/>
    <w:rsid w:val="0062552B"/>
    <w:pPr>
      <w:ind w:left="720"/>
      <w:contextualSpacing/>
    </w:pPr>
  </w:style>
  <w:style w:type="character" w:styleId="IntenseEmphasis">
    <w:name w:val="Intense Emphasis"/>
    <w:basedOn w:val="DefaultParagraphFont"/>
    <w:uiPriority w:val="21"/>
    <w:qFormat/>
    <w:rsid w:val="0062552B"/>
    <w:rPr>
      <w:i/>
      <w:iCs/>
      <w:color w:val="0F4761" w:themeColor="accent1" w:themeShade="BF"/>
    </w:rPr>
  </w:style>
  <w:style w:type="paragraph" w:styleId="IntenseQuote">
    <w:name w:val="Intense Quote"/>
    <w:basedOn w:val="Normal"/>
    <w:next w:val="Normal"/>
    <w:link w:val="IntenseQuoteChar"/>
    <w:uiPriority w:val="30"/>
    <w:qFormat/>
    <w:rsid w:val="006255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552B"/>
    <w:rPr>
      <w:i/>
      <w:iCs/>
      <w:color w:val="0F4761" w:themeColor="accent1" w:themeShade="BF"/>
    </w:rPr>
  </w:style>
  <w:style w:type="character" w:styleId="IntenseReference">
    <w:name w:val="Intense Reference"/>
    <w:basedOn w:val="DefaultParagraphFont"/>
    <w:uiPriority w:val="32"/>
    <w:qFormat/>
    <w:rsid w:val="0062552B"/>
    <w:rPr>
      <w:b/>
      <w:bCs/>
      <w:smallCaps/>
      <w:color w:val="0F4761" w:themeColor="accent1" w:themeShade="BF"/>
      <w:spacing w:val="5"/>
    </w:rPr>
  </w:style>
  <w:style w:type="paragraph" w:styleId="ListBullet">
    <w:name w:val="List Bullet"/>
    <w:basedOn w:val="Normal"/>
    <w:uiPriority w:val="99"/>
    <w:unhideWhenUsed/>
    <w:rsid w:val="0062552B"/>
    <w:pPr>
      <w:numPr>
        <w:numId w:val="1"/>
      </w:numPr>
      <w:contextualSpacing/>
    </w:pPr>
  </w:style>
  <w:style w:type="table" w:styleId="TableGrid">
    <w:name w:val="Table Grid"/>
    <w:basedOn w:val="TableNormal"/>
    <w:uiPriority w:val="39"/>
    <w:rsid w:val="006255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iPriority w:val="99"/>
    <w:unhideWhenUsed/>
    <w:rsid w:val="0062552B"/>
    <w:pPr>
      <w:numPr>
        <w:numId w:val="2"/>
      </w:numPr>
      <w:contextualSpacing/>
    </w:pPr>
  </w:style>
  <w:style w:type="paragraph" w:styleId="Header">
    <w:name w:val="header"/>
    <w:basedOn w:val="Normal"/>
    <w:link w:val="HeaderChar"/>
    <w:uiPriority w:val="99"/>
    <w:unhideWhenUsed/>
    <w:rsid w:val="006255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552B"/>
  </w:style>
  <w:style w:type="paragraph" w:styleId="Footer">
    <w:name w:val="footer"/>
    <w:basedOn w:val="Normal"/>
    <w:link w:val="FooterChar"/>
    <w:uiPriority w:val="99"/>
    <w:unhideWhenUsed/>
    <w:rsid w:val="006255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55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2718</Words>
  <Characters>15498</Characters>
  <Application>Microsoft Office Word</Application>
  <DocSecurity>0</DocSecurity>
  <Lines>129</Lines>
  <Paragraphs>36</Paragraphs>
  <ScaleCrop>false</ScaleCrop>
  <Company/>
  <LinksUpToDate>false</LinksUpToDate>
  <CharactersWithSpaces>18180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Brashear</dc:creator>
  <cp:keywords/>
  <dc:description/>
  <cp:lastModifiedBy>Richard Brashear</cp:lastModifiedBy>
  <cp:revision>1</cp:revision>
  <dcterms:created xsi:type="dcterms:W3CDTF">2026-05-29T18:03:00Z</dcterms:created>
  <dcterms:modified xsi:type="dcterms:W3CDTF">2026-05-29T18:04:00Z</dcterms:modified>
</cp:coreProperties>
</file>