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9781" w14:textId="7D956C32" w:rsidR="007C0A1A" w:rsidRDefault="007C0A1A" w:rsidP="007C0A1A">
      <w:pPr>
        <w:spacing w:before="200" w:after="120"/>
        <w:jc w:val="center"/>
      </w:pPr>
      <w:r>
        <w:rPr>
          <w:noProof/>
        </w:rPr>
        <w:drawing>
          <wp:inline distT="0" distB="0" distL="0" distR="0" wp14:anchorId="6864B80B" wp14:editId="3312373D">
            <wp:extent cx="1645920" cy="687132"/>
            <wp:effectExtent l="0" t="0" r="0" b="0"/>
            <wp:docPr id="1929582723" name="Picture 1"/>
            <wp:cNvGraphicFramePr/>
            <a:graphic xmlns:a="http://schemas.openxmlformats.org/drawingml/2006/main">
              <a:graphicData uri="http://schemas.openxmlformats.org/drawingml/2006/picture">
                <pic:pic xmlns:pic="http://schemas.openxmlformats.org/drawingml/2006/picture">
                  <pic:nvPicPr>
                    <pic:cNvPr id="192958272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4F09743A" w14:textId="6187395D" w:rsidR="00D879A3" w:rsidRDefault="00EC7FEC" w:rsidP="00EC7FEC">
      <w:pPr>
        <w:pStyle w:val="Heading1"/>
      </w:pPr>
      <w:r>
        <w:t>Lesson 3: Projects, Dashboard, and Status in AMP</w:t>
      </w:r>
    </w:p>
    <w:p w14:paraId="79303BF2" w14:textId="4A789C0A" w:rsidR="00EC7FEC" w:rsidRDefault="00EC7FEC" w:rsidP="00EC7FEC">
      <w:pPr>
        <w:rPr>
          <w:i/>
          <w:color w:val="888888"/>
          <w:sz w:val="18"/>
        </w:rPr>
      </w:pPr>
      <w:r w:rsidRPr="00EC7FEC">
        <w:rPr>
          <w:i/>
          <w:color w:val="888888"/>
          <w:sz w:val="18"/>
        </w:rPr>
        <w:t>Course: AMP Fundamentals  |  Version 1.0  |  2026</w:t>
      </w:r>
    </w:p>
    <w:p w14:paraId="7783CEF9" w14:textId="16A816A1" w:rsidR="00EC7FEC" w:rsidRDefault="00EC7FEC" w:rsidP="00EC7FEC">
      <w:pPr>
        <w:rPr>
          <w:i/>
          <w:color w:val="888888"/>
          <w:sz w:val="18"/>
        </w:rPr>
      </w:pPr>
      <w:r w:rsidRPr="00EC7FEC">
        <w:rPr>
          <w:i/>
          <w:color w:val="888888"/>
          <w:sz w:val="18"/>
        </w:rPr>
        <w:t>Preceding: Lesson 2 — User Roles   |   Following: Lesson 4 — The Project Information Form (PIF)</w:t>
      </w:r>
    </w:p>
    <w:p w14:paraId="3AA307D6" w14:textId="77777777" w:rsidR="00EC7FEC" w:rsidRDefault="00EC7FEC" w:rsidP="00EC7FEC"/>
    <w:p w14:paraId="41A224E9" w14:textId="046EC4DB" w:rsidR="00EC7FEC" w:rsidRDefault="00EC7FEC" w:rsidP="00EC7FEC">
      <w:pPr>
        <w:pStyle w:val="Heading2"/>
      </w:pPr>
      <w:r>
        <w:t>What You Should Understand After This Lesson</w:t>
      </w:r>
    </w:p>
    <w:p w14:paraId="3B23B2E1" w14:textId="1E156BCA" w:rsidR="00EC7FEC" w:rsidRDefault="00EC7FEC" w:rsidP="00EC7FEC">
      <w:pPr>
        <w:pStyle w:val="ListBullet"/>
      </w:pPr>
      <w:r>
        <w:t>How applications are organized as projects in AMP and what each project contains</w:t>
      </w:r>
    </w:p>
    <w:p w14:paraId="23776A66" w14:textId="37399768" w:rsidR="00EC7FEC" w:rsidRDefault="00EC7FEC" w:rsidP="00EC7FEC">
      <w:pPr>
        <w:pStyle w:val="ListBullet"/>
      </w:pPr>
      <w:r>
        <w:t>How the dashboard works and what each user type sees</w:t>
      </w:r>
    </w:p>
    <w:p w14:paraId="372CA15B" w14:textId="4636F793" w:rsidR="00EC7FEC" w:rsidRDefault="00EC7FEC" w:rsidP="00EC7FEC">
      <w:pPr>
        <w:pStyle w:val="ListBullet"/>
      </w:pPr>
      <w:r>
        <w:t>Every project status — what it means, what color it displays, and who needs to act</w:t>
      </w:r>
    </w:p>
    <w:p w14:paraId="2390BDDA" w14:textId="02D016D0" w:rsidR="00EC7FEC" w:rsidRDefault="00EC7FEC" w:rsidP="00EC7FEC">
      <w:pPr>
        <w:pStyle w:val="ListBullet"/>
      </w:pPr>
      <w:r>
        <w:t>How to read the dashboard correctly to determine the true state of any project</w:t>
      </w:r>
    </w:p>
    <w:p w14:paraId="39B81CD6" w14:textId="673721E9" w:rsidR="00EC7FEC" w:rsidRDefault="00EC7FEC" w:rsidP="00EC7FEC">
      <w:pPr>
        <w:pStyle w:val="ListBullet"/>
      </w:pPr>
      <w:r>
        <w:t>What the Shot Clock is and why it matters for every review decision</w:t>
      </w:r>
    </w:p>
    <w:p w14:paraId="71D54595" w14:textId="77777777" w:rsidR="00EC7FEC" w:rsidRDefault="00EC7FEC" w:rsidP="00EC7FEC"/>
    <w:p w14:paraId="048EE26C" w14:textId="7890EDA5" w:rsidR="00EC7FEC" w:rsidRDefault="00EC7FEC" w:rsidP="00EC7FEC">
      <w:pPr>
        <w:pStyle w:val="Heading2"/>
      </w:pPr>
      <w:r>
        <w:t>Overview</w:t>
      </w:r>
    </w:p>
    <w:p w14:paraId="0EBE31D4" w14:textId="318A4258" w:rsidR="00EC7FEC" w:rsidRDefault="00EC7FEC" w:rsidP="00EC7FEC">
      <w:r>
        <w:t>Once a user logs into AMP, the first thing they see is the Dashboard. This is the control center for the entire application process — the place where every active project is visible, every status is tracked, and every required action is identified.</w:t>
      </w:r>
    </w:p>
    <w:p w14:paraId="0827C366" w14:textId="77777777" w:rsidR="00EC7FEC" w:rsidRDefault="00EC7FEC" w:rsidP="00EC7FEC"/>
    <w:p w14:paraId="5C896711" w14:textId="1E43D8A9" w:rsidR="00EC7FEC" w:rsidRDefault="00EC7FEC" w:rsidP="00EC7FEC">
      <w:r>
        <w:t>Understanding the dashboard is not optional. It is the primary tool used by Agents to monitor their submissions, by Analysts to manage their review workload, and by Jurisdictions to track applications and meet federal deadlines.</w:t>
      </w:r>
    </w:p>
    <w:p w14:paraId="206DCDDD" w14:textId="77777777" w:rsidR="00EC7FEC" w:rsidRDefault="00EC7FEC" w:rsidP="00EC7FEC"/>
    <w:p w14:paraId="45605E9A" w14:textId="77777777" w:rsidR="00EC7FEC" w:rsidRDefault="00EC7FEC" w:rsidP="00EC7FEC"/>
    <w:p w14:paraId="0B9E4165" w14:textId="513F74E4" w:rsidR="00EC7FEC" w:rsidRDefault="00EC7FEC" w:rsidP="00EC7FEC">
      <w:pPr>
        <w:pStyle w:val="Heading2"/>
      </w:pPr>
      <w:r>
        <w:t>Projects in AMP</w:t>
      </w:r>
    </w:p>
    <w:p w14:paraId="25153C1F" w14:textId="3AB0481B" w:rsidR="00EC7FEC" w:rsidRDefault="00EC7FEC" w:rsidP="00EC7FEC">
      <w:pPr>
        <w:pStyle w:val="Heading3"/>
      </w:pPr>
      <w:r>
        <w:t>What Is a Project?</w:t>
      </w:r>
    </w:p>
    <w:p w14:paraId="61172AA9" w14:textId="50CC7AFF" w:rsidR="00EC7FEC" w:rsidRDefault="00EC7FEC" w:rsidP="00EC7FEC">
      <w:r>
        <w:t>In AMP, every wireless facility application is organized as a project. A project represents a single request — from initial application submission all the way through final inspection and approval.</w:t>
      </w:r>
    </w:p>
    <w:p w14:paraId="7F6A1FD0" w14:textId="77777777" w:rsidR="00EC7FEC" w:rsidRDefault="00EC7FEC" w:rsidP="00EC7FEC"/>
    <w:p w14:paraId="0E2057B1" w14:textId="09D0E7BD" w:rsidR="00EC7FEC" w:rsidRDefault="00EC7FEC" w:rsidP="00EC7FEC">
      <w:r>
        <w:lastRenderedPageBreak/>
        <w:t>Every project contains:</w:t>
      </w:r>
    </w:p>
    <w:p w14:paraId="56F22E75" w14:textId="23ED1ECA" w:rsidR="00EC7FEC" w:rsidRDefault="00EC7FEC" w:rsidP="00EC7FEC">
      <w:pPr>
        <w:pStyle w:val="ListBullet"/>
      </w:pPr>
      <w:r>
        <w:t>All submitted information entered by the Agent</w:t>
      </w:r>
    </w:p>
    <w:p w14:paraId="03453492" w14:textId="10FE66C3" w:rsidR="00EC7FEC" w:rsidRDefault="00EC7FEC" w:rsidP="00EC7FEC">
      <w:pPr>
        <w:pStyle w:val="ListBullet"/>
      </w:pPr>
      <w:r>
        <w:t>Required forms and components (PIF, NWF, TWF, NCM)</w:t>
      </w:r>
    </w:p>
    <w:p w14:paraId="73E6AF6D" w14:textId="73E4EE6B" w:rsidR="00EC7FEC" w:rsidRDefault="00EC7FEC" w:rsidP="00EC7FEC">
      <w:pPr>
        <w:pStyle w:val="ListBullet"/>
      </w:pPr>
      <w:r>
        <w:t>Supporting documents uploaded during the application process</w:t>
      </w:r>
    </w:p>
    <w:p w14:paraId="55087472" w14:textId="40682277" w:rsidR="00EC7FEC" w:rsidRDefault="00EC7FEC" w:rsidP="00EC7FEC">
      <w:pPr>
        <w:pStyle w:val="ListBullet"/>
      </w:pPr>
      <w:r>
        <w:t>Review history — every action taken, every comment made, every decision recorded</w:t>
      </w:r>
    </w:p>
    <w:p w14:paraId="52179FB6" w14:textId="6F56FD07" w:rsidR="00EC7FEC" w:rsidRDefault="00EC7FEC" w:rsidP="00EC7FEC">
      <w:pPr>
        <w:pStyle w:val="ListBullet"/>
      </w:pPr>
      <w:r>
        <w:t>Communication between Agent, Analyst, and Jurisdiction</w:t>
      </w:r>
    </w:p>
    <w:p w14:paraId="6C1E9256" w14:textId="77777777" w:rsidR="00EC7FEC" w:rsidRDefault="00EC7FEC" w:rsidP="00EC7FEC"/>
    <w:p w14:paraId="2BE8A3DB" w14:textId="77777777" w:rsidR="00EC7FEC" w:rsidRDefault="00EC7FEC" w:rsidP="00EC7FEC"/>
    <w:p w14:paraId="180BC0A1" w14:textId="15E98F06" w:rsidR="00EC7FEC" w:rsidRDefault="00EC7FEC" w:rsidP="00EC7FEC">
      <w:pPr>
        <w:pStyle w:val="Heading3"/>
      </w:pPr>
      <w:r>
        <w:t>What a Project Tracks</w:t>
      </w:r>
    </w:p>
    <w:p w14:paraId="4698C806" w14:textId="6E3E6A0A" w:rsidR="00EC7FEC" w:rsidRDefault="00EC7FEC" w:rsidP="00EC7FEC">
      <w:r>
        <w:t>A project actively tracks the lifecycle of an application through defined stages:</w:t>
      </w:r>
    </w:p>
    <w:p w14:paraId="4DC814EC" w14:textId="37A41508" w:rsidR="00EC7FEC" w:rsidRDefault="00EC7FEC" w:rsidP="00EC7FEC">
      <w:pPr>
        <w:pStyle w:val="ListNumber"/>
      </w:pPr>
      <w:r>
        <w:t>Creation — Agent initiates the project and begins the PIF</w:t>
      </w:r>
    </w:p>
    <w:p w14:paraId="02C8F0EB" w14:textId="71CF0EA1" w:rsidR="00EC7FEC" w:rsidRDefault="00EC7FEC" w:rsidP="00EC7FEC">
      <w:pPr>
        <w:pStyle w:val="ListNumber"/>
      </w:pPr>
      <w:r>
        <w:t>Submission — Agent submits the completed PIF for review</w:t>
      </w:r>
    </w:p>
    <w:p w14:paraId="26548114" w14:textId="12E8B116" w:rsidR="00EC7FEC" w:rsidRDefault="00EC7FEC" w:rsidP="00EC7FEC">
      <w:pPr>
        <w:pStyle w:val="ListNumber"/>
      </w:pPr>
      <w:r>
        <w:t>Review — Analyst and/or Jurisdiction reviews the application</w:t>
      </w:r>
    </w:p>
    <w:p w14:paraId="05B4C067" w14:textId="0245E48C" w:rsidR="00EC7FEC" w:rsidRDefault="00EC7FEC" w:rsidP="00EC7FEC">
      <w:pPr>
        <w:pStyle w:val="ListNumber"/>
      </w:pPr>
      <w:r>
        <w:t>Revision — If corrections are needed, the project is returned; Agent revises and resubmits</w:t>
      </w:r>
    </w:p>
    <w:p w14:paraId="731EDD45" w14:textId="021B8D8A" w:rsidR="00EC7FEC" w:rsidRDefault="00EC7FEC" w:rsidP="00EC7FEC">
      <w:pPr>
        <w:pStyle w:val="ListNumber"/>
      </w:pPr>
      <w:r>
        <w:t>Approval — Jurisdiction approves; components unlock and the process continues</w:t>
      </w:r>
    </w:p>
    <w:p w14:paraId="1E92CB42" w14:textId="008C733B" w:rsidR="00EC7FEC" w:rsidRDefault="00EC7FEC" w:rsidP="00EC7FEC">
      <w:pPr>
        <w:pStyle w:val="ListNumber"/>
      </w:pPr>
      <w:r>
        <w:t>Construction — Permit issued; construction begins and is tracked</w:t>
      </w:r>
    </w:p>
    <w:p w14:paraId="0E02E7F9" w14:textId="2089E53B" w:rsidR="00EC7FEC" w:rsidRDefault="00EC7FEC" w:rsidP="00EC7FEC">
      <w:pPr>
        <w:pStyle w:val="ListNumber"/>
      </w:pPr>
      <w:r>
        <w:t>Final Inspection — On-site verification the project was built as approved</w:t>
      </w:r>
    </w:p>
    <w:p w14:paraId="5E3A08AF" w14:textId="736C0BF8" w:rsidR="00EC7FEC" w:rsidRDefault="00EC7FEC" w:rsidP="00EC7FEC">
      <w:pPr>
        <w:pStyle w:val="ListNumber"/>
      </w:pPr>
      <w:r>
        <w:t>Completion — Project is closed; all records stored in the Official Record</w:t>
      </w:r>
    </w:p>
    <w:p w14:paraId="465DD182" w14:textId="77777777" w:rsidR="004822E1" w:rsidRDefault="004822E1" w:rsidP="00EC7FEC"/>
    <w:p w14:paraId="789A065F" w14:textId="47F3676B" w:rsidR="00EC7FEC" w:rsidRDefault="00EC7FEC" w:rsidP="00EC7FEC">
      <w:pPr>
        <w:pStyle w:val="Heading2"/>
      </w:pPr>
      <w:r>
        <w:t>The Dashboard</w:t>
      </w:r>
    </w:p>
    <w:p w14:paraId="472E1E3D" w14:textId="4F4AEA25" w:rsidR="00EC7FEC" w:rsidRDefault="00EC7FEC" w:rsidP="00EC7FEC">
      <w:pPr>
        <w:pStyle w:val="Heading3"/>
      </w:pPr>
      <w:r>
        <w:t>What the Dashboard Is</w:t>
      </w:r>
    </w:p>
    <w:p w14:paraId="50837BE8" w14:textId="5F35603A" w:rsidR="00EC7FEC" w:rsidRDefault="00EC7FEC" w:rsidP="00EC7FEC">
      <w:r>
        <w:t>The Dashboard is AMP's primary status page — the first screen a user sees after logging in. It provides a real-time view of every project the user has access to, showing current status, required actions, and timeline information at a glance.</w:t>
      </w:r>
    </w:p>
    <w:p w14:paraId="6DE27755" w14:textId="77777777" w:rsidR="00EC7FEC" w:rsidRDefault="00EC7FEC" w:rsidP="00EC7FEC"/>
    <w:p w14:paraId="6A85B88B" w14:textId="540C29CA" w:rsidR="00EC7FEC" w:rsidRDefault="004822E1" w:rsidP="00EC7FEC">
      <w:r>
        <w:rPr>
          <w:noProof/>
        </w:rPr>
        <w:lastRenderedPageBreak/>
        <w:drawing>
          <wp:inline distT="0" distB="0" distL="0" distR="0" wp14:anchorId="750A8A70" wp14:editId="3F242B68">
            <wp:extent cx="5943600" cy="2383790"/>
            <wp:effectExtent l="0" t="0" r="0" b="0"/>
            <wp:docPr id="1641981486" name="Picture 6" descr="AMP dashboard showing list of projects with status, progress, and workflow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MP dashboard showing list of projects with status, progress, and workflow st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83790"/>
                    </a:xfrm>
                    <a:prstGeom prst="rect">
                      <a:avLst/>
                    </a:prstGeom>
                    <a:noFill/>
                    <a:ln>
                      <a:noFill/>
                    </a:ln>
                  </pic:spPr>
                </pic:pic>
              </a:graphicData>
            </a:graphic>
          </wp:inline>
        </w:drawing>
      </w:r>
    </w:p>
    <w:p w14:paraId="1E4C5162" w14:textId="70DAF085" w:rsidR="00EC7FEC" w:rsidRDefault="00EC7FEC" w:rsidP="00EC7FEC">
      <w:pPr>
        <w:pStyle w:val="Heading3"/>
      </w:pPr>
      <w:r>
        <w:t>What Each User Type Sees</w:t>
      </w:r>
    </w:p>
    <w:tbl>
      <w:tblPr>
        <w:tblStyle w:val="TableGrid"/>
        <w:tblW w:w="9504" w:type="dxa"/>
        <w:tblLayout w:type="fixed"/>
        <w:tblLook w:val="04A0" w:firstRow="1" w:lastRow="0" w:firstColumn="1" w:lastColumn="0" w:noHBand="0" w:noVBand="1"/>
      </w:tblPr>
      <w:tblGrid>
        <w:gridCol w:w="2592"/>
        <w:gridCol w:w="6912"/>
      </w:tblGrid>
      <w:tr w:rsidR="00EC7FEC" w14:paraId="1FBAF5E0" w14:textId="77777777" w:rsidTr="00EC7FEC">
        <w:trPr>
          <w:tblHeader/>
        </w:trPr>
        <w:tc>
          <w:tcPr>
            <w:tcW w:w="2592" w:type="dxa"/>
            <w:shd w:val="clear" w:color="auto" w:fill="1A4F8A"/>
          </w:tcPr>
          <w:p w14:paraId="0298C238" w14:textId="1D7A5C81" w:rsidR="00EC7FEC" w:rsidRPr="00EC7FEC" w:rsidRDefault="00EC7FEC" w:rsidP="00EC7FEC">
            <w:pPr>
              <w:jc w:val="center"/>
              <w:rPr>
                <w:b/>
                <w:color w:val="FFFFFF"/>
                <w:sz w:val="20"/>
              </w:rPr>
            </w:pPr>
            <w:r w:rsidRPr="00EC7FEC">
              <w:rPr>
                <w:b/>
                <w:color w:val="FFFFFF"/>
                <w:sz w:val="20"/>
              </w:rPr>
              <w:t>User Role</w:t>
            </w:r>
          </w:p>
        </w:tc>
        <w:tc>
          <w:tcPr>
            <w:tcW w:w="6912" w:type="dxa"/>
            <w:shd w:val="clear" w:color="auto" w:fill="1A4F8A"/>
          </w:tcPr>
          <w:p w14:paraId="395F7FEA" w14:textId="7A3B8558" w:rsidR="00EC7FEC" w:rsidRPr="00EC7FEC" w:rsidRDefault="00EC7FEC" w:rsidP="00EC7FEC">
            <w:pPr>
              <w:jc w:val="center"/>
              <w:rPr>
                <w:b/>
                <w:color w:val="FFFFFF"/>
                <w:sz w:val="20"/>
              </w:rPr>
            </w:pPr>
            <w:r w:rsidRPr="00EC7FEC">
              <w:rPr>
                <w:b/>
                <w:color w:val="FFFFFF"/>
                <w:sz w:val="20"/>
              </w:rPr>
              <w:t>What They See on the Dashboard</w:t>
            </w:r>
          </w:p>
        </w:tc>
      </w:tr>
      <w:tr w:rsidR="00EC7FEC" w14:paraId="4C8DC463" w14:textId="77777777" w:rsidTr="00EC7FEC">
        <w:tc>
          <w:tcPr>
            <w:tcW w:w="2592" w:type="dxa"/>
            <w:shd w:val="clear" w:color="auto" w:fill="F2F2F2"/>
          </w:tcPr>
          <w:p w14:paraId="62774FE4" w14:textId="587781EB" w:rsidR="00EC7FEC" w:rsidRPr="00EC7FEC" w:rsidRDefault="00EC7FEC" w:rsidP="00EC7FEC">
            <w:pPr>
              <w:rPr>
                <w:sz w:val="20"/>
              </w:rPr>
            </w:pPr>
            <w:r w:rsidRPr="00EC7FEC">
              <w:rPr>
                <w:sz w:val="20"/>
              </w:rPr>
              <w:t>Agent</w:t>
            </w:r>
          </w:p>
        </w:tc>
        <w:tc>
          <w:tcPr>
            <w:tcW w:w="6912" w:type="dxa"/>
            <w:shd w:val="clear" w:color="auto" w:fill="F2F2F2"/>
          </w:tcPr>
          <w:p w14:paraId="1640BC8A" w14:textId="7BC0056F" w:rsidR="00EC7FEC" w:rsidRPr="00EC7FEC" w:rsidRDefault="00EC7FEC" w:rsidP="00EC7FEC">
            <w:pPr>
              <w:rPr>
                <w:sz w:val="20"/>
              </w:rPr>
            </w:pPr>
            <w:r w:rsidRPr="00EC7FEC">
              <w:rPr>
                <w:sz w:val="20"/>
              </w:rPr>
              <w:t>Only the projects they personally created and submitted</w:t>
            </w:r>
          </w:p>
        </w:tc>
      </w:tr>
      <w:tr w:rsidR="00EC7FEC" w14:paraId="56C6BD5D" w14:textId="77777777" w:rsidTr="00EC7FEC">
        <w:tc>
          <w:tcPr>
            <w:tcW w:w="2592" w:type="dxa"/>
            <w:shd w:val="clear" w:color="auto" w:fill="FFFFFF"/>
          </w:tcPr>
          <w:p w14:paraId="75B3E407" w14:textId="109D7734" w:rsidR="00EC7FEC" w:rsidRPr="00EC7FEC" w:rsidRDefault="00EC7FEC" w:rsidP="00EC7FEC">
            <w:pPr>
              <w:rPr>
                <w:sz w:val="20"/>
              </w:rPr>
            </w:pPr>
            <w:r w:rsidRPr="00EC7FEC">
              <w:rPr>
                <w:sz w:val="20"/>
              </w:rPr>
              <w:t>Analyst</w:t>
            </w:r>
          </w:p>
        </w:tc>
        <w:tc>
          <w:tcPr>
            <w:tcW w:w="6912" w:type="dxa"/>
            <w:shd w:val="clear" w:color="auto" w:fill="FFFFFF"/>
          </w:tcPr>
          <w:p w14:paraId="113FC71F" w14:textId="03F2AD62" w:rsidR="00EC7FEC" w:rsidRPr="00EC7FEC" w:rsidRDefault="00EC7FEC" w:rsidP="00EC7FEC">
            <w:pPr>
              <w:rPr>
                <w:sz w:val="20"/>
              </w:rPr>
            </w:pPr>
            <w:r w:rsidRPr="00EC7FEC">
              <w:rPr>
                <w:sz w:val="20"/>
              </w:rPr>
              <w:t>All projects within the jurisdiction(s) they are assigned to</w:t>
            </w:r>
          </w:p>
        </w:tc>
      </w:tr>
      <w:tr w:rsidR="00EC7FEC" w14:paraId="70B43BA3" w14:textId="77777777" w:rsidTr="00EC7FEC">
        <w:tc>
          <w:tcPr>
            <w:tcW w:w="2592" w:type="dxa"/>
            <w:shd w:val="clear" w:color="auto" w:fill="F2F2F2"/>
          </w:tcPr>
          <w:p w14:paraId="215B6F1B" w14:textId="0FF23184" w:rsidR="00EC7FEC" w:rsidRPr="00EC7FEC" w:rsidRDefault="00EC7FEC" w:rsidP="00EC7FEC">
            <w:pPr>
              <w:rPr>
                <w:sz w:val="20"/>
              </w:rPr>
            </w:pPr>
            <w:r w:rsidRPr="00EC7FEC">
              <w:rPr>
                <w:sz w:val="20"/>
              </w:rPr>
              <w:t>Client (Jurisdiction)</w:t>
            </w:r>
          </w:p>
        </w:tc>
        <w:tc>
          <w:tcPr>
            <w:tcW w:w="6912" w:type="dxa"/>
            <w:shd w:val="clear" w:color="auto" w:fill="F2F2F2"/>
          </w:tcPr>
          <w:p w14:paraId="4BC21BE0" w14:textId="59624F2C" w:rsidR="00EC7FEC" w:rsidRPr="00EC7FEC" w:rsidRDefault="00EC7FEC" w:rsidP="00EC7FEC">
            <w:pPr>
              <w:rPr>
                <w:sz w:val="20"/>
              </w:rPr>
            </w:pPr>
            <w:r w:rsidRPr="00EC7FEC">
              <w:rPr>
                <w:sz w:val="20"/>
              </w:rPr>
              <w:t>All projects within their jurisdiction, based on the Filter setting at the top of the screen</w:t>
            </w:r>
          </w:p>
        </w:tc>
      </w:tr>
      <w:tr w:rsidR="00EC7FEC" w14:paraId="252F2A66" w14:textId="77777777" w:rsidTr="00EC7FEC">
        <w:tc>
          <w:tcPr>
            <w:tcW w:w="2592" w:type="dxa"/>
            <w:shd w:val="clear" w:color="auto" w:fill="FFFFFF"/>
          </w:tcPr>
          <w:p w14:paraId="4D60BF32" w14:textId="2B8429FF" w:rsidR="00EC7FEC" w:rsidRPr="00EC7FEC" w:rsidRDefault="00EC7FEC" w:rsidP="00EC7FEC">
            <w:pPr>
              <w:rPr>
                <w:sz w:val="20"/>
              </w:rPr>
            </w:pPr>
            <w:r w:rsidRPr="00EC7FEC">
              <w:rPr>
                <w:sz w:val="20"/>
              </w:rPr>
              <w:t>Admin</w:t>
            </w:r>
          </w:p>
        </w:tc>
        <w:tc>
          <w:tcPr>
            <w:tcW w:w="6912" w:type="dxa"/>
            <w:shd w:val="clear" w:color="auto" w:fill="FFFFFF"/>
          </w:tcPr>
          <w:p w14:paraId="1393B90F" w14:textId="084BDB68" w:rsidR="00EC7FEC" w:rsidRPr="00EC7FEC" w:rsidRDefault="00EC7FEC" w:rsidP="00EC7FEC">
            <w:pPr>
              <w:rPr>
                <w:sz w:val="20"/>
              </w:rPr>
            </w:pPr>
            <w:r w:rsidRPr="00EC7FEC">
              <w:rPr>
                <w:sz w:val="20"/>
              </w:rPr>
              <w:t>System-level view; configurable</w:t>
            </w:r>
          </w:p>
        </w:tc>
      </w:tr>
    </w:tbl>
    <w:p w14:paraId="2545CB50" w14:textId="77777777" w:rsidR="00EC7FEC" w:rsidRDefault="00EC7FEC" w:rsidP="00EC7FEC"/>
    <w:p w14:paraId="0E0169B7" w14:textId="77777777" w:rsidR="00EC7FEC" w:rsidRDefault="00EC7FEC" w:rsidP="00EC7FEC"/>
    <w:p w14:paraId="4FB708E3" w14:textId="77777777" w:rsidR="00EC7FEC" w:rsidRDefault="00EC7FEC" w:rsidP="00EC7FEC"/>
    <w:p w14:paraId="22DDEB69" w14:textId="369CE52D" w:rsidR="00EC7FEC" w:rsidRDefault="00EC7FEC" w:rsidP="00EC7FEC">
      <w:pPr>
        <w:pStyle w:val="Heading3"/>
      </w:pPr>
      <w:r>
        <w:t>How to Read a Dashboard Row</w:t>
      </w:r>
    </w:p>
    <w:p w14:paraId="67E9ABCD" w14:textId="0A70C9BE" w:rsidR="00EC7FEC" w:rsidRDefault="00EC7FEC" w:rsidP="00EC7FEC">
      <w:r>
        <w:t>Each row on the dashboard represents one project. Key information displayed per row:</w:t>
      </w:r>
    </w:p>
    <w:p w14:paraId="0392AD0C" w14:textId="2D055444" w:rsidR="00EC7FEC" w:rsidRDefault="00EC7FEC" w:rsidP="00EC7FEC">
      <w:pPr>
        <w:pStyle w:val="ListBullet"/>
      </w:pPr>
      <w:r>
        <w:t>Project ID — the WTS-assigned unique identifier</w:t>
      </w:r>
    </w:p>
    <w:p w14:paraId="50800F91" w14:textId="5BE20B69" w:rsidR="00EC7FEC" w:rsidRDefault="00EC7FEC" w:rsidP="00EC7FEC">
      <w:pPr>
        <w:pStyle w:val="ListBullet"/>
      </w:pPr>
      <w:r>
        <w:t>Project Type — what kind of application this is</w:t>
      </w:r>
    </w:p>
    <w:p w14:paraId="6FA269D4" w14:textId="44C2CBB9" w:rsidR="00EC7FEC" w:rsidRDefault="00EC7FEC" w:rsidP="00EC7FEC">
      <w:pPr>
        <w:pStyle w:val="ListBullet"/>
      </w:pPr>
      <w:r>
        <w:t>Jurisdiction — which local government is reviewing it</w:t>
      </w:r>
    </w:p>
    <w:p w14:paraId="3F9F7158" w14:textId="62CC0C2B" w:rsidR="00EC7FEC" w:rsidRDefault="00EC7FEC" w:rsidP="00EC7FEC">
      <w:pPr>
        <w:pStyle w:val="ListBullet"/>
      </w:pPr>
      <w:r>
        <w:t>Agent — who submitted it</w:t>
      </w:r>
    </w:p>
    <w:p w14:paraId="7B56B463" w14:textId="485330F3" w:rsidR="00EC7FEC" w:rsidRDefault="00EC7FEC" w:rsidP="00EC7FEC">
      <w:pPr>
        <w:pStyle w:val="ListBullet"/>
      </w:pPr>
      <w:r>
        <w:t>Component status columns — current status of each component shown in color</w:t>
      </w:r>
    </w:p>
    <w:p w14:paraId="525F1715" w14:textId="25056D80" w:rsidR="00EC7FEC" w:rsidRDefault="00EC7FEC" w:rsidP="00EC7FEC">
      <w:pPr>
        <w:pStyle w:val="ListBullet"/>
      </w:pPr>
      <w:r>
        <w:t>Shot Clock — federal deadline countdown showing days remaining for Jurisdiction review</w:t>
      </w:r>
    </w:p>
    <w:p w14:paraId="1C383D53" w14:textId="34955373" w:rsidR="00EC7FEC" w:rsidRDefault="00EC7FEC" w:rsidP="00EC7FEC">
      <w:pPr>
        <w:pStyle w:val="ListBullet"/>
      </w:pPr>
      <w:r>
        <w:t>Last Activity — when the most recent action occurred</w:t>
      </w:r>
    </w:p>
    <w:p w14:paraId="5CC73855" w14:textId="77777777" w:rsidR="00EC7FEC" w:rsidRDefault="00EC7FEC" w:rsidP="00EC7FEC"/>
    <w:p w14:paraId="77D933B7" w14:textId="77777777" w:rsidR="00EC7FEC" w:rsidRDefault="00EC7FEC" w:rsidP="00EC7FEC"/>
    <w:p w14:paraId="78AFA218" w14:textId="04EA7D7D" w:rsidR="00EC7FEC" w:rsidRDefault="00EC7FEC" w:rsidP="00EC7FEC">
      <w:pPr>
        <w:pStyle w:val="Heading2"/>
      </w:pPr>
      <w:r>
        <w:t>Project Status — Complete Reference</w:t>
      </w:r>
    </w:p>
    <w:p w14:paraId="5F9D56C1" w14:textId="321606CD" w:rsidR="00EC7FEC" w:rsidRDefault="00EC7FEC" w:rsidP="00EC7FEC">
      <w:r>
        <w:t>Each project and each component within a project is assigned a status that communicates three things: where the project stands, what action is required, and who needs to take that action.</w:t>
      </w:r>
    </w:p>
    <w:p w14:paraId="7F88834B" w14:textId="77777777" w:rsidR="00EC7FEC" w:rsidRDefault="00EC7FEC" w:rsidP="00EC7FEC"/>
    <w:p w14:paraId="3444AD13" w14:textId="49B07C15" w:rsidR="00EC7FEC" w:rsidRDefault="00EC7FEC" w:rsidP="00EC7FEC">
      <w:pPr>
        <w:pStyle w:val="Heading3"/>
      </w:pPr>
      <w:r>
        <w:t>Complete Status Table</w:t>
      </w:r>
    </w:p>
    <w:tbl>
      <w:tblPr>
        <w:tblStyle w:val="TableGrid"/>
        <w:tblW w:w="10656" w:type="dxa"/>
        <w:tblLayout w:type="fixed"/>
        <w:tblLook w:val="04A0" w:firstRow="1" w:lastRow="0" w:firstColumn="1" w:lastColumn="0" w:noHBand="0" w:noVBand="1"/>
      </w:tblPr>
      <w:tblGrid>
        <w:gridCol w:w="2016"/>
        <w:gridCol w:w="1296"/>
        <w:gridCol w:w="2592"/>
        <w:gridCol w:w="1584"/>
        <w:gridCol w:w="3168"/>
      </w:tblGrid>
      <w:tr w:rsidR="00EC7FEC" w14:paraId="3DEEE118" w14:textId="77777777" w:rsidTr="00EC7FEC">
        <w:trPr>
          <w:tblHeader/>
        </w:trPr>
        <w:tc>
          <w:tcPr>
            <w:tcW w:w="2016" w:type="dxa"/>
            <w:shd w:val="clear" w:color="auto" w:fill="1A4F8A"/>
          </w:tcPr>
          <w:p w14:paraId="75D23289" w14:textId="68BCD6E0" w:rsidR="00EC7FEC" w:rsidRPr="00EC7FEC" w:rsidRDefault="00EC7FEC" w:rsidP="00EC7FEC">
            <w:pPr>
              <w:jc w:val="center"/>
              <w:rPr>
                <w:b/>
                <w:color w:val="FFFFFF"/>
                <w:sz w:val="20"/>
              </w:rPr>
            </w:pPr>
            <w:r w:rsidRPr="00EC7FEC">
              <w:rPr>
                <w:b/>
                <w:color w:val="FFFFFF"/>
                <w:sz w:val="20"/>
              </w:rPr>
              <w:t>Status</w:t>
            </w:r>
          </w:p>
        </w:tc>
        <w:tc>
          <w:tcPr>
            <w:tcW w:w="1296" w:type="dxa"/>
            <w:shd w:val="clear" w:color="auto" w:fill="1A4F8A"/>
          </w:tcPr>
          <w:p w14:paraId="1BE9B3FF" w14:textId="2F8C4BFB" w:rsidR="00EC7FEC" w:rsidRPr="00EC7FEC" w:rsidRDefault="00EC7FEC" w:rsidP="00EC7FEC">
            <w:pPr>
              <w:jc w:val="center"/>
              <w:rPr>
                <w:b/>
                <w:color w:val="FFFFFF"/>
                <w:sz w:val="20"/>
              </w:rPr>
            </w:pPr>
            <w:r w:rsidRPr="00EC7FEC">
              <w:rPr>
                <w:b/>
                <w:color w:val="FFFFFF"/>
                <w:sz w:val="20"/>
              </w:rPr>
              <w:t>Color</w:t>
            </w:r>
          </w:p>
        </w:tc>
        <w:tc>
          <w:tcPr>
            <w:tcW w:w="2592" w:type="dxa"/>
            <w:shd w:val="clear" w:color="auto" w:fill="1A4F8A"/>
          </w:tcPr>
          <w:p w14:paraId="6FAB0BC9" w14:textId="344BB8A5" w:rsidR="00EC7FEC" w:rsidRPr="00EC7FEC" w:rsidRDefault="00EC7FEC" w:rsidP="00EC7FEC">
            <w:pPr>
              <w:jc w:val="center"/>
              <w:rPr>
                <w:b/>
                <w:color w:val="FFFFFF"/>
                <w:sz w:val="20"/>
              </w:rPr>
            </w:pPr>
            <w:r w:rsidRPr="00EC7FEC">
              <w:rPr>
                <w:b/>
                <w:color w:val="FFFFFF"/>
                <w:sz w:val="20"/>
              </w:rPr>
              <w:t>Meaning</w:t>
            </w:r>
          </w:p>
        </w:tc>
        <w:tc>
          <w:tcPr>
            <w:tcW w:w="1584" w:type="dxa"/>
            <w:shd w:val="clear" w:color="auto" w:fill="1A4F8A"/>
          </w:tcPr>
          <w:p w14:paraId="0FF0092C" w14:textId="57F77153" w:rsidR="00EC7FEC" w:rsidRPr="00EC7FEC" w:rsidRDefault="00EC7FEC" w:rsidP="00EC7FEC">
            <w:pPr>
              <w:jc w:val="center"/>
              <w:rPr>
                <w:b/>
                <w:color w:val="FFFFFF"/>
                <w:sz w:val="20"/>
              </w:rPr>
            </w:pPr>
            <w:r w:rsidRPr="00EC7FEC">
              <w:rPr>
                <w:b/>
                <w:color w:val="FFFFFF"/>
                <w:sz w:val="20"/>
              </w:rPr>
              <w:t>Who Acts</w:t>
            </w:r>
          </w:p>
        </w:tc>
        <w:tc>
          <w:tcPr>
            <w:tcW w:w="3168" w:type="dxa"/>
            <w:shd w:val="clear" w:color="auto" w:fill="1A4F8A"/>
          </w:tcPr>
          <w:p w14:paraId="069C86E0" w14:textId="4AC35FC2" w:rsidR="00EC7FEC" w:rsidRPr="00EC7FEC" w:rsidRDefault="00EC7FEC" w:rsidP="00EC7FEC">
            <w:pPr>
              <w:jc w:val="center"/>
              <w:rPr>
                <w:b/>
                <w:color w:val="FFFFFF"/>
                <w:sz w:val="20"/>
              </w:rPr>
            </w:pPr>
            <w:r w:rsidRPr="00EC7FEC">
              <w:rPr>
                <w:b/>
                <w:color w:val="FFFFFF"/>
                <w:sz w:val="20"/>
              </w:rPr>
              <w:t>Action Required</w:t>
            </w:r>
          </w:p>
        </w:tc>
      </w:tr>
      <w:tr w:rsidR="00EC7FEC" w14:paraId="4E85FAED" w14:textId="77777777" w:rsidTr="00EC7FEC">
        <w:tc>
          <w:tcPr>
            <w:tcW w:w="2016" w:type="dxa"/>
            <w:shd w:val="clear" w:color="auto" w:fill="F2F2F2"/>
          </w:tcPr>
          <w:p w14:paraId="103E2585" w14:textId="443D70D0" w:rsidR="00EC7FEC" w:rsidRPr="00EC7FEC" w:rsidRDefault="00EC7FEC" w:rsidP="00EC7FEC">
            <w:pPr>
              <w:rPr>
                <w:sz w:val="20"/>
              </w:rPr>
            </w:pPr>
            <w:r w:rsidRPr="00EC7FEC">
              <w:rPr>
                <w:sz w:val="20"/>
              </w:rPr>
              <w:t>Draft</w:t>
            </w:r>
          </w:p>
        </w:tc>
        <w:tc>
          <w:tcPr>
            <w:tcW w:w="1296" w:type="dxa"/>
            <w:shd w:val="clear" w:color="auto" w:fill="F2F2F2"/>
          </w:tcPr>
          <w:p w14:paraId="3B3223F4" w14:textId="041DC584" w:rsidR="00EC7FEC" w:rsidRPr="00EC7FEC" w:rsidRDefault="00EC7FEC" w:rsidP="00EC7FEC">
            <w:pPr>
              <w:rPr>
                <w:sz w:val="20"/>
              </w:rPr>
            </w:pPr>
            <w:r w:rsidRPr="00EC7FEC">
              <w:rPr>
                <w:sz w:val="20"/>
              </w:rPr>
              <w:t>None</w:t>
            </w:r>
          </w:p>
        </w:tc>
        <w:tc>
          <w:tcPr>
            <w:tcW w:w="2592" w:type="dxa"/>
            <w:shd w:val="clear" w:color="auto" w:fill="F2F2F2"/>
          </w:tcPr>
          <w:p w14:paraId="0D9A09CE" w14:textId="052F064A" w:rsidR="00EC7FEC" w:rsidRPr="00EC7FEC" w:rsidRDefault="00EC7FEC" w:rsidP="00EC7FEC">
            <w:pPr>
              <w:rPr>
                <w:sz w:val="20"/>
              </w:rPr>
            </w:pPr>
            <w:r w:rsidRPr="00EC7FEC">
              <w:rPr>
                <w:sz w:val="20"/>
              </w:rPr>
              <w:t>Being created, not yet submitted</w:t>
            </w:r>
          </w:p>
        </w:tc>
        <w:tc>
          <w:tcPr>
            <w:tcW w:w="1584" w:type="dxa"/>
            <w:shd w:val="clear" w:color="auto" w:fill="F2F2F2"/>
          </w:tcPr>
          <w:p w14:paraId="6976E638" w14:textId="7810F43C" w:rsidR="00EC7FEC" w:rsidRPr="00EC7FEC" w:rsidRDefault="00EC7FEC" w:rsidP="00EC7FEC">
            <w:pPr>
              <w:rPr>
                <w:sz w:val="20"/>
              </w:rPr>
            </w:pPr>
            <w:r w:rsidRPr="00EC7FEC">
              <w:rPr>
                <w:sz w:val="20"/>
              </w:rPr>
              <w:t>Agent</w:t>
            </w:r>
          </w:p>
        </w:tc>
        <w:tc>
          <w:tcPr>
            <w:tcW w:w="3168" w:type="dxa"/>
            <w:shd w:val="clear" w:color="auto" w:fill="F2F2F2"/>
          </w:tcPr>
          <w:p w14:paraId="116AF000" w14:textId="3D769A35" w:rsidR="00EC7FEC" w:rsidRPr="00EC7FEC" w:rsidRDefault="00EC7FEC" w:rsidP="00EC7FEC">
            <w:pPr>
              <w:rPr>
                <w:sz w:val="20"/>
              </w:rPr>
            </w:pPr>
            <w:r w:rsidRPr="00EC7FEC">
              <w:rPr>
                <w:sz w:val="20"/>
              </w:rPr>
              <w:t>Complete and submit the project</w:t>
            </w:r>
          </w:p>
        </w:tc>
      </w:tr>
      <w:tr w:rsidR="00EC7FEC" w14:paraId="027A4F82" w14:textId="77777777" w:rsidTr="00EC7FEC">
        <w:tc>
          <w:tcPr>
            <w:tcW w:w="2016" w:type="dxa"/>
            <w:shd w:val="clear" w:color="auto" w:fill="FFFFFF"/>
          </w:tcPr>
          <w:p w14:paraId="04F84884" w14:textId="0A06B933" w:rsidR="00EC7FEC" w:rsidRPr="00EC7FEC" w:rsidRDefault="00EC7FEC" w:rsidP="00EC7FEC">
            <w:pPr>
              <w:rPr>
                <w:sz w:val="20"/>
              </w:rPr>
            </w:pPr>
            <w:r w:rsidRPr="00EC7FEC">
              <w:rPr>
                <w:sz w:val="20"/>
              </w:rPr>
              <w:t>Saved</w:t>
            </w:r>
          </w:p>
        </w:tc>
        <w:tc>
          <w:tcPr>
            <w:tcW w:w="1296" w:type="dxa"/>
            <w:shd w:val="clear" w:color="auto" w:fill="FFFFFF"/>
          </w:tcPr>
          <w:p w14:paraId="4402B171" w14:textId="3EFB9A1E" w:rsidR="00EC7FEC" w:rsidRPr="00EC7FEC" w:rsidRDefault="00EC7FEC" w:rsidP="00EC7FEC">
            <w:pPr>
              <w:rPr>
                <w:sz w:val="20"/>
              </w:rPr>
            </w:pPr>
            <w:r w:rsidRPr="00EC7FEC">
              <w:rPr>
                <w:sz w:val="20"/>
              </w:rPr>
              <w:t>Teal / Cyan</w:t>
            </w:r>
          </w:p>
        </w:tc>
        <w:tc>
          <w:tcPr>
            <w:tcW w:w="2592" w:type="dxa"/>
            <w:shd w:val="clear" w:color="auto" w:fill="FFFFFF"/>
          </w:tcPr>
          <w:p w14:paraId="365E0C73" w14:textId="55543A67" w:rsidR="00EC7FEC" w:rsidRPr="00EC7FEC" w:rsidRDefault="00EC7FEC" w:rsidP="00EC7FEC">
            <w:pPr>
              <w:rPr>
                <w:sz w:val="20"/>
              </w:rPr>
            </w:pPr>
            <w:r w:rsidRPr="00EC7FEC">
              <w:rPr>
                <w:sz w:val="20"/>
              </w:rPr>
              <w:t>Created or updated but NOT submitted for review</w:t>
            </w:r>
          </w:p>
        </w:tc>
        <w:tc>
          <w:tcPr>
            <w:tcW w:w="1584" w:type="dxa"/>
            <w:shd w:val="clear" w:color="auto" w:fill="FFFFFF"/>
          </w:tcPr>
          <w:p w14:paraId="51106DCB" w14:textId="1B516287" w:rsidR="00EC7FEC" w:rsidRPr="00EC7FEC" w:rsidRDefault="00EC7FEC" w:rsidP="00EC7FEC">
            <w:pPr>
              <w:rPr>
                <w:sz w:val="20"/>
              </w:rPr>
            </w:pPr>
            <w:r w:rsidRPr="00EC7FEC">
              <w:rPr>
                <w:sz w:val="20"/>
              </w:rPr>
              <w:t>Agent</w:t>
            </w:r>
          </w:p>
        </w:tc>
        <w:tc>
          <w:tcPr>
            <w:tcW w:w="3168" w:type="dxa"/>
            <w:shd w:val="clear" w:color="auto" w:fill="FFFFFF"/>
          </w:tcPr>
          <w:p w14:paraId="7E50F2AA" w14:textId="1C3D981B" w:rsidR="00EC7FEC" w:rsidRPr="00EC7FEC" w:rsidRDefault="00EC7FEC" w:rsidP="00EC7FEC">
            <w:pPr>
              <w:rPr>
                <w:sz w:val="20"/>
              </w:rPr>
            </w:pPr>
            <w:r w:rsidRPr="00EC7FEC">
              <w:rPr>
                <w:sz w:val="20"/>
              </w:rPr>
              <w:t>Must submit to continue the workflow</w:t>
            </w:r>
          </w:p>
        </w:tc>
      </w:tr>
      <w:tr w:rsidR="00EC7FEC" w14:paraId="15FC752B" w14:textId="77777777" w:rsidTr="00EC7FEC">
        <w:tc>
          <w:tcPr>
            <w:tcW w:w="2016" w:type="dxa"/>
            <w:shd w:val="clear" w:color="auto" w:fill="F2F2F2"/>
          </w:tcPr>
          <w:p w14:paraId="2948E97F" w14:textId="02010D18" w:rsidR="00EC7FEC" w:rsidRPr="00EC7FEC" w:rsidRDefault="00EC7FEC" w:rsidP="00EC7FEC">
            <w:pPr>
              <w:rPr>
                <w:sz w:val="20"/>
              </w:rPr>
            </w:pPr>
            <w:r w:rsidRPr="00EC7FEC">
              <w:rPr>
                <w:sz w:val="20"/>
              </w:rPr>
              <w:t>Submitted / In Review</w:t>
            </w:r>
          </w:p>
        </w:tc>
        <w:tc>
          <w:tcPr>
            <w:tcW w:w="1296" w:type="dxa"/>
            <w:shd w:val="clear" w:color="auto" w:fill="F2F2F2"/>
          </w:tcPr>
          <w:p w14:paraId="6D327A9D" w14:textId="7D5FF78E" w:rsidR="00EC7FEC" w:rsidRPr="00EC7FEC" w:rsidRDefault="00EC7FEC" w:rsidP="00EC7FEC">
            <w:pPr>
              <w:rPr>
                <w:sz w:val="20"/>
              </w:rPr>
            </w:pPr>
            <w:r w:rsidRPr="00EC7FEC">
              <w:rPr>
                <w:sz w:val="20"/>
              </w:rPr>
              <w:t>Blue</w:t>
            </w:r>
          </w:p>
        </w:tc>
        <w:tc>
          <w:tcPr>
            <w:tcW w:w="2592" w:type="dxa"/>
            <w:shd w:val="clear" w:color="auto" w:fill="F2F2F2"/>
          </w:tcPr>
          <w:p w14:paraId="4496C2D5" w14:textId="65A8F860" w:rsidR="00EC7FEC" w:rsidRPr="00EC7FEC" w:rsidRDefault="00EC7FEC" w:rsidP="00EC7FEC">
            <w:pPr>
              <w:rPr>
                <w:sz w:val="20"/>
              </w:rPr>
            </w:pPr>
            <w:r w:rsidRPr="00EC7FEC">
              <w:rPr>
                <w:sz w:val="20"/>
              </w:rPr>
              <w:t>Submitted and under active review</w:t>
            </w:r>
          </w:p>
        </w:tc>
        <w:tc>
          <w:tcPr>
            <w:tcW w:w="1584" w:type="dxa"/>
            <w:shd w:val="clear" w:color="auto" w:fill="F2F2F2"/>
          </w:tcPr>
          <w:p w14:paraId="66BD5180" w14:textId="1E4D5A1C" w:rsidR="00EC7FEC" w:rsidRPr="00EC7FEC" w:rsidRDefault="00EC7FEC" w:rsidP="00EC7FEC">
            <w:pPr>
              <w:rPr>
                <w:sz w:val="20"/>
              </w:rPr>
            </w:pPr>
            <w:r w:rsidRPr="00EC7FEC">
              <w:rPr>
                <w:sz w:val="20"/>
              </w:rPr>
              <w:t>Analyst / Jurisdiction</w:t>
            </w:r>
          </w:p>
        </w:tc>
        <w:tc>
          <w:tcPr>
            <w:tcW w:w="3168" w:type="dxa"/>
            <w:shd w:val="clear" w:color="auto" w:fill="F2F2F2"/>
          </w:tcPr>
          <w:p w14:paraId="07EC7977" w14:textId="1886B8D8" w:rsidR="00EC7FEC" w:rsidRPr="00EC7FEC" w:rsidRDefault="00EC7FEC" w:rsidP="00EC7FEC">
            <w:pPr>
              <w:rPr>
                <w:sz w:val="20"/>
              </w:rPr>
            </w:pPr>
            <w:r w:rsidRPr="00EC7FEC">
              <w:rPr>
                <w:sz w:val="20"/>
              </w:rPr>
              <w:t>Monitor for response</w:t>
            </w:r>
          </w:p>
        </w:tc>
      </w:tr>
      <w:tr w:rsidR="00EC7FEC" w14:paraId="3369CD50" w14:textId="77777777" w:rsidTr="00EC7FEC">
        <w:tc>
          <w:tcPr>
            <w:tcW w:w="2016" w:type="dxa"/>
            <w:shd w:val="clear" w:color="auto" w:fill="FFFFFF"/>
          </w:tcPr>
          <w:p w14:paraId="1127A92C" w14:textId="036DF3B0" w:rsidR="00EC7FEC" w:rsidRPr="00EC7FEC" w:rsidRDefault="00EC7FEC" w:rsidP="00EC7FEC">
            <w:pPr>
              <w:rPr>
                <w:sz w:val="20"/>
              </w:rPr>
            </w:pPr>
            <w:r w:rsidRPr="00EC7FEC">
              <w:rPr>
                <w:sz w:val="20"/>
              </w:rPr>
              <w:t>Pending</w:t>
            </w:r>
          </w:p>
        </w:tc>
        <w:tc>
          <w:tcPr>
            <w:tcW w:w="1296" w:type="dxa"/>
            <w:shd w:val="clear" w:color="auto" w:fill="FFFFFF"/>
          </w:tcPr>
          <w:p w14:paraId="3991B974" w14:textId="2C2A69C6" w:rsidR="00EC7FEC" w:rsidRPr="00EC7FEC" w:rsidRDefault="00EC7FEC" w:rsidP="00EC7FEC">
            <w:pPr>
              <w:rPr>
                <w:sz w:val="20"/>
              </w:rPr>
            </w:pPr>
            <w:r w:rsidRPr="00EC7FEC">
              <w:rPr>
                <w:sz w:val="20"/>
              </w:rPr>
              <w:t>Yellow</w:t>
            </w:r>
          </w:p>
        </w:tc>
        <w:tc>
          <w:tcPr>
            <w:tcW w:w="2592" w:type="dxa"/>
            <w:shd w:val="clear" w:color="auto" w:fill="FFFFFF"/>
          </w:tcPr>
          <w:p w14:paraId="26846106" w14:textId="7228ABAA" w:rsidR="00EC7FEC" w:rsidRPr="00EC7FEC" w:rsidRDefault="00EC7FEC" w:rsidP="00EC7FEC">
            <w:pPr>
              <w:rPr>
                <w:sz w:val="20"/>
              </w:rPr>
            </w:pPr>
            <w:r w:rsidRPr="00EC7FEC">
              <w:rPr>
                <w:sz w:val="20"/>
              </w:rPr>
              <w:t>In progress, awaiting the next step</w:t>
            </w:r>
          </w:p>
        </w:tc>
        <w:tc>
          <w:tcPr>
            <w:tcW w:w="1584" w:type="dxa"/>
            <w:shd w:val="clear" w:color="auto" w:fill="FFFFFF"/>
          </w:tcPr>
          <w:p w14:paraId="3F8ADA67" w14:textId="1D4E97B0" w:rsidR="00EC7FEC" w:rsidRPr="00EC7FEC" w:rsidRDefault="00EC7FEC" w:rsidP="00EC7FEC">
            <w:pPr>
              <w:rPr>
                <w:sz w:val="20"/>
              </w:rPr>
            </w:pPr>
            <w:r w:rsidRPr="00EC7FEC">
              <w:rPr>
                <w:sz w:val="20"/>
              </w:rPr>
              <w:t>Monitor</w:t>
            </w:r>
          </w:p>
        </w:tc>
        <w:tc>
          <w:tcPr>
            <w:tcW w:w="3168" w:type="dxa"/>
            <w:shd w:val="clear" w:color="auto" w:fill="FFFFFF"/>
          </w:tcPr>
          <w:p w14:paraId="4CE9763D" w14:textId="6B1E0963" w:rsidR="00EC7FEC" w:rsidRPr="00EC7FEC" w:rsidRDefault="00EC7FEC" w:rsidP="00EC7FEC">
            <w:pPr>
              <w:rPr>
                <w:sz w:val="20"/>
              </w:rPr>
            </w:pPr>
            <w:r w:rsidRPr="00EC7FEC">
              <w:rPr>
                <w:sz w:val="20"/>
              </w:rPr>
              <w:t>Determine if action is needed</w:t>
            </w:r>
          </w:p>
        </w:tc>
      </w:tr>
      <w:tr w:rsidR="00EC7FEC" w14:paraId="4752B62D" w14:textId="77777777" w:rsidTr="00EC7FEC">
        <w:tc>
          <w:tcPr>
            <w:tcW w:w="2016" w:type="dxa"/>
            <w:shd w:val="clear" w:color="auto" w:fill="F2F2F2"/>
          </w:tcPr>
          <w:p w14:paraId="7CF65704" w14:textId="7A5AFB9E" w:rsidR="00EC7FEC" w:rsidRPr="00EC7FEC" w:rsidRDefault="00EC7FEC" w:rsidP="00EC7FEC">
            <w:pPr>
              <w:rPr>
                <w:sz w:val="20"/>
              </w:rPr>
            </w:pPr>
            <w:r w:rsidRPr="00EC7FEC">
              <w:rPr>
                <w:sz w:val="20"/>
              </w:rPr>
              <w:t>Invoiced</w:t>
            </w:r>
          </w:p>
        </w:tc>
        <w:tc>
          <w:tcPr>
            <w:tcW w:w="1296" w:type="dxa"/>
            <w:shd w:val="clear" w:color="auto" w:fill="F2F2F2"/>
          </w:tcPr>
          <w:p w14:paraId="1175364F" w14:textId="0F73E8E4" w:rsidR="00EC7FEC" w:rsidRPr="00EC7FEC" w:rsidRDefault="00EC7FEC" w:rsidP="00EC7FEC">
            <w:pPr>
              <w:rPr>
                <w:sz w:val="20"/>
              </w:rPr>
            </w:pPr>
            <w:r w:rsidRPr="00EC7FEC">
              <w:rPr>
                <w:sz w:val="20"/>
              </w:rPr>
              <w:t>Orange</w:t>
            </w:r>
          </w:p>
        </w:tc>
        <w:tc>
          <w:tcPr>
            <w:tcW w:w="2592" w:type="dxa"/>
            <w:shd w:val="clear" w:color="auto" w:fill="F2F2F2"/>
          </w:tcPr>
          <w:p w14:paraId="58B11FEF" w14:textId="6CBA3C7B" w:rsidR="00EC7FEC" w:rsidRPr="00EC7FEC" w:rsidRDefault="00EC7FEC" w:rsidP="00EC7FEC">
            <w:pPr>
              <w:rPr>
                <w:sz w:val="20"/>
              </w:rPr>
            </w:pPr>
            <w:r w:rsidRPr="00EC7FEC">
              <w:rPr>
                <w:sz w:val="20"/>
              </w:rPr>
              <w:t>Fees generated and issued</w:t>
            </w:r>
          </w:p>
        </w:tc>
        <w:tc>
          <w:tcPr>
            <w:tcW w:w="1584" w:type="dxa"/>
            <w:shd w:val="clear" w:color="auto" w:fill="F2F2F2"/>
          </w:tcPr>
          <w:p w14:paraId="1E22E63F" w14:textId="3FAF29BA" w:rsidR="00EC7FEC" w:rsidRPr="00EC7FEC" w:rsidRDefault="00EC7FEC" w:rsidP="00EC7FEC">
            <w:pPr>
              <w:rPr>
                <w:sz w:val="20"/>
              </w:rPr>
            </w:pPr>
            <w:r w:rsidRPr="00EC7FEC">
              <w:rPr>
                <w:sz w:val="20"/>
              </w:rPr>
              <w:t>Agent</w:t>
            </w:r>
          </w:p>
        </w:tc>
        <w:tc>
          <w:tcPr>
            <w:tcW w:w="3168" w:type="dxa"/>
            <w:shd w:val="clear" w:color="auto" w:fill="F2F2F2"/>
          </w:tcPr>
          <w:p w14:paraId="3BE7D13C" w14:textId="3DE0A5E7" w:rsidR="00EC7FEC" w:rsidRPr="00EC7FEC" w:rsidRDefault="00EC7FEC" w:rsidP="00EC7FEC">
            <w:pPr>
              <w:rPr>
                <w:sz w:val="20"/>
              </w:rPr>
            </w:pPr>
            <w:r w:rsidRPr="00EC7FEC">
              <w:rPr>
                <w:sz w:val="20"/>
              </w:rPr>
              <w:t>Payment required before submission unlocks</w:t>
            </w:r>
          </w:p>
        </w:tc>
      </w:tr>
      <w:tr w:rsidR="00EC7FEC" w14:paraId="24B6CE5B" w14:textId="77777777" w:rsidTr="00EC7FEC">
        <w:tc>
          <w:tcPr>
            <w:tcW w:w="2016" w:type="dxa"/>
            <w:shd w:val="clear" w:color="auto" w:fill="FFFFFF"/>
          </w:tcPr>
          <w:p w14:paraId="4B23ABD9" w14:textId="6E4966E2" w:rsidR="00EC7FEC" w:rsidRPr="00EC7FEC" w:rsidRDefault="00EC7FEC" w:rsidP="00EC7FEC">
            <w:pPr>
              <w:rPr>
                <w:sz w:val="20"/>
              </w:rPr>
            </w:pPr>
            <w:r w:rsidRPr="00EC7FEC">
              <w:rPr>
                <w:sz w:val="20"/>
              </w:rPr>
              <w:t>Revise</w:t>
            </w:r>
          </w:p>
        </w:tc>
        <w:tc>
          <w:tcPr>
            <w:tcW w:w="1296" w:type="dxa"/>
            <w:shd w:val="clear" w:color="auto" w:fill="FFFFFF"/>
          </w:tcPr>
          <w:p w14:paraId="328472F5" w14:textId="10FCCF62" w:rsidR="00EC7FEC" w:rsidRPr="00EC7FEC" w:rsidRDefault="00EC7FEC" w:rsidP="00EC7FEC">
            <w:pPr>
              <w:rPr>
                <w:sz w:val="20"/>
              </w:rPr>
            </w:pPr>
            <w:r w:rsidRPr="00EC7FEC">
              <w:rPr>
                <w:sz w:val="20"/>
              </w:rPr>
              <w:t>Red</w:t>
            </w:r>
          </w:p>
        </w:tc>
        <w:tc>
          <w:tcPr>
            <w:tcW w:w="2592" w:type="dxa"/>
            <w:shd w:val="clear" w:color="auto" w:fill="FFFFFF"/>
          </w:tcPr>
          <w:p w14:paraId="1E3AF3A7" w14:textId="4DACB001" w:rsidR="00EC7FEC" w:rsidRPr="00EC7FEC" w:rsidRDefault="00EC7FEC" w:rsidP="00EC7FEC">
            <w:pPr>
              <w:rPr>
                <w:sz w:val="20"/>
              </w:rPr>
            </w:pPr>
            <w:r w:rsidRPr="00EC7FEC">
              <w:rPr>
                <w:sz w:val="20"/>
              </w:rPr>
              <w:t>Reviewed — requires corrections</w:t>
            </w:r>
          </w:p>
        </w:tc>
        <w:tc>
          <w:tcPr>
            <w:tcW w:w="1584" w:type="dxa"/>
            <w:shd w:val="clear" w:color="auto" w:fill="FFFFFF"/>
          </w:tcPr>
          <w:p w14:paraId="56A20E8E" w14:textId="74E8E230" w:rsidR="00EC7FEC" w:rsidRPr="00EC7FEC" w:rsidRDefault="00EC7FEC" w:rsidP="00EC7FEC">
            <w:pPr>
              <w:rPr>
                <w:sz w:val="20"/>
              </w:rPr>
            </w:pPr>
            <w:r w:rsidRPr="00EC7FEC">
              <w:rPr>
                <w:sz w:val="20"/>
              </w:rPr>
              <w:t>Agent</w:t>
            </w:r>
          </w:p>
        </w:tc>
        <w:tc>
          <w:tcPr>
            <w:tcW w:w="3168" w:type="dxa"/>
            <w:shd w:val="clear" w:color="auto" w:fill="FFFFFF"/>
          </w:tcPr>
          <w:p w14:paraId="221542F7" w14:textId="253A44C0" w:rsidR="00EC7FEC" w:rsidRPr="00EC7FEC" w:rsidRDefault="00EC7FEC" w:rsidP="00EC7FEC">
            <w:pPr>
              <w:rPr>
                <w:sz w:val="20"/>
              </w:rPr>
            </w:pPr>
            <w:r w:rsidRPr="00EC7FEC">
              <w:rPr>
                <w:sz w:val="20"/>
              </w:rPr>
              <w:t>Revise and resubmit before project can proceed</w:t>
            </w:r>
          </w:p>
        </w:tc>
      </w:tr>
      <w:tr w:rsidR="00EC7FEC" w14:paraId="04B66282" w14:textId="77777777" w:rsidTr="00EC7FEC">
        <w:tc>
          <w:tcPr>
            <w:tcW w:w="2016" w:type="dxa"/>
            <w:shd w:val="clear" w:color="auto" w:fill="F2F2F2"/>
          </w:tcPr>
          <w:p w14:paraId="14173D9F" w14:textId="476C3039" w:rsidR="00EC7FEC" w:rsidRPr="00EC7FEC" w:rsidRDefault="00EC7FEC" w:rsidP="00EC7FEC">
            <w:pPr>
              <w:rPr>
                <w:sz w:val="20"/>
              </w:rPr>
            </w:pPr>
            <w:r w:rsidRPr="00EC7FEC">
              <w:rPr>
                <w:sz w:val="20"/>
              </w:rPr>
              <w:t>AIT Revise</w:t>
            </w:r>
          </w:p>
        </w:tc>
        <w:tc>
          <w:tcPr>
            <w:tcW w:w="1296" w:type="dxa"/>
            <w:shd w:val="clear" w:color="auto" w:fill="F2F2F2"/>
          </w:tcPr>
          <w:p w14:paraId="5AA3B7F4" w14:textId="1C82D692" w:rsidR="00EC7FEC" w:rsidRPr="00EC7FEC" w:rsidRDefault="00EC7FEC" w:rsidP="00EC7FEC">
            <w:pPr>
              <w:rPr>
                <w:sz w:val="20"/>
              </w:rPr>
            </w:pPr>
            <w:r w:rsidRPr="00EC7FEC">
              <w:rPr>
                <w:sz w:val="20"/>
              </w:rPr>
              <w:t>Red</w:t>
            </w:r>
          </w:p>
        </w:tc>
        <w:tc>
          <w:tcPr>
            <w:tcW w:w="2592" w:type="dxa"/>
            <w:shd w:val="clear" w:color="auto" w:fill="F2F2F2"/>
          </w:tcPr>
          <w:p w14:paraId="55D4F883" w14:textId="626E6D0A" w:rsidR="00EC7FEC" w:rsidRPr="00EC7FEC" w:rsidRDefault="00EC7FEC" w:rsidP="00EC7FEC">
            <w:pPr>
              <w:rPr>
                <w:sz w:val="20"/>
              </w:rPr>
            </w:pPr>
            <w:r w:rsidRPr="00EC7FEC">
              <w:rPr>
                <w:sz w:val="20"/>
              </w:rPr>
              <w:t>Requires revisions under the AIT track</w:t>
            </w:r>
          </w:p>
        </w:tc>
        <w:tc>
          <w:tcPr>
            <w:tcW w:w="1584" w:type="dxa"/>
            <w:shd w:val="clear" w:color="auto" w:fill="F2F2F2"/>
          </w:tcPr>
          <w:p w14:paraId="664E9081" w14:textId="4159F5D8" w:rsidR="00EC7FEC" w:rsidRPr="00EC7FEC" w:rsidRDefault="00EC7FEC" w:rsidP="00EC7FEC">
            <w:pPr>
              <w:rPr>
                <w:sz w:val="20"/>
              </w:rPr>
            </w:pPr>
            <w:r w:rsidRPr="00EC7FEC">
              <w:rPr>
                <w:sz w:val="20"/>
              </w:rPr>
              <w:t>Agent</w:t>
            </w:r>
          </w:p>
        </w:tc>
        <w:tc>
          <w:tcPr>
            <w:tcW w:w="3168" w:type="dxa"/>
            <w:shd w:val="clear" w:color="auto" w:fill="F2F2F2"/>
          </w:tcPr>
          <w:p w14:paraId="6F0A99AD" w14:textId="333937CF" w:rsidR="00EC7FEC" w:rsidRPr="00EC7FEC" w:rsidRDefault="00EC7FEC" w:rsidP="00EC7FEC">
            <w:pPr>
              <w:rPr>
                <w:sz w:val="20"/>
              </w:rPr>
            </w:pPr>
            <w:r w:rsidRPr="00EC7FEC">
              <w:rPr>
                <w:sz w:val="20"/>
              </w:rPr>
              <w:t>Corrections required before continuing</w:t>
            </w:r>
          </w:p>
        </w:tc>
      </w:tr>
      <w:tr w:rsidR="00EC7FEC" w14:paraId="7FBDD04C" w14:textId="77777777" w:rsidTr="00EC7FEC">
        <w:tc>
          <w:tcPr>
            <w:tcW w:w="2016" w:type="dxa"/>
            <w:shd w:val="clear" w:color="auto" w:fill="FFFFFF"/>
          </w:tcPr>
          <w:p w14:paraId="63EDD4FD" w14:textId="351EDFF5" w:rsidR="00EC7FEC" w:rsidRPr="00EC7FEC" w:rsidRDefault="00EC7FEC" w:rsidP="00EC7FEC">
            <w:pPr>
              <w:rPr>
                <w:sz w:val="20"/>
              </w:rPr>
            </w:pPr>
            <w:r w:rsidRPr="00EC7FEC">
              <w:rPr>
                <w:sz w:val="20"/>
              </w:rPr>
              <w:t>Awaiting Revision</w:t>
            </w:r>
          </w:p>
        </w:tc>
        <w:tc>
          <w:tcPr>
            <w:tcW w:w="1296" w:type="dxa"/>
            <w:shd w:val="clear" w:color="auto" w:fill="FFFFFF"/>
          </w:tcPr>
          <w:p w14:paraId="3610DDDB" w14:textId="7C829916" w:rsidR="00EC7FEC" w:rsidRPr="00EC7FEC" w:rsidRDefault="00EC7FEC" w:rsidP="00EC7FEC">
            <w:pPr>
              <w:rPr>
                <w:sz w:val="20"/>
              </w:rPr>
            </w:pPr>
            <w:r w:rsidRPr="00EC7FEC">
              <w:rPr>
                <w:sz w:val="20"/>
              </w:rPr>
              <w:t>Red</w:t>
            </w:r>
          </w:p>
        </w:tc>
        <w:tc>
          <w:tcPr>
            <w:tcW w:w="2592" w:type="dxa"/>
            <w:shd w:val="clear" w:color="auto" w:fill="FFFFFF"/>
          </w:tcPr>
          <w:p w14:paraId="401BDC45" w14:textId="3937CE17" w:rsidR="00EC7FEC" w:rsidRPr="00EC7FEC" w:rsidRDefault="00EC7FEC" w:rsidP="00EC7FEC">
            <w:pPr>
              <w:rPr>
                <w:sz w:val="20"/>
              </w:rPr>
            </w:pPr>
            <w:r w:rsidRPr="00EC7FEC">
              <w:rPr>
                <w:sz w:val="20"/>
              </w:rPr>
              <w:t>Additional information or corrections required</w:t>
            </w:r>
          </w:p>
        </w:tc>
        <w:tc>
          <w:tcPr>
            <w:tcW w:w="1584" w:type="dxa"/>
            <w:shd w:val="clear" w:color="auto" w:fill="FFFFFF"/>
          </w:tcPr>
          <w:p w14:paraId="07DE2860" w14:textId="2CEA0DD1" w:rsidR="00EC7FEC" w:rsidRPr="00EC7FEC" w:rsidRDefault="00EC7FEC" w:rsidP="00EC7FEC">
            <w:pPr>
              <w:rPr>
                <w:sz w:val="20"/>
              </w:rPr>
            </w:pPr>
            <w:r w:rsidRPr="00EC7FEC">
              <w:rPr>
                <w:sz w:val="20"/>
              </w:rPr>
              <w:t>Agent</w:t>
            </w:r>
          </w:p>
        </w:tc>
        <w:tc>
          <w:tcPr>
            <w:tcW w:w="3168" w:type="dxa"/>
            <w:shd w:val="clear" w:color="auto" w:fill="FFFFFF"/>
          </w:tcPr>
          <w:p w14:paraId="70BF8E2A" w14:textId="2A20CD04" w:rsidR="00EC7FEC" w:rsidRPr="00EC7FEC" w:rsidRDefault="00EC7FEC" w:rsidP="00EC7FEC">
            <w:pPr>
              <w:rPr>
                <w:sz w:val="20"/>
              </w:rPr>
            </w:pPr>
            <w:r w:rsidRPr="00EC7FEC">
              <w:rPr>
                <w:sz w:val="20"/>
              </w:rPr>
              <w:t>Update and resubmit</w:t>
            </w:r>
          </w:p>
        </w:tc>
      </w:tr>
      <w:tr w:rsidR="00EC7FEC" w14:paraId="14BC4674" w14:textId="77777777" w:rsidTr="00EC7FEC">
        <w:tc>
          <w:tcPr>
            <w:tcW w:w="2016" w:type="dxa"/>
            <w:shd w:val="clear" w:color="auto" w:fill="F2F2F2"/>
          </w:tcPr>
          <w:p w14:paraId="2FECFB4E" w14:textId="4765CDDF" w:rsidR="00EC7FEC" w:rsidRPr="00EC7FEC" w:rsidRDefault="00EC7FEC" w:rsidP="00EC7FEC">
            <w:pPr>
              <w:rPr>
                <w:sz w:val="20"/>
              </w:rPr>
            </w:pPr>
            <w:r w:rsidRPr="00EC7FEC">
              <w:rPr>
                <w:sz w:val="20"/>
              </w:rPr>
              <w:t>Approved</w:t>
            </w:r>
          </w:p>
        </w:tc>
        <w:tc>
          <w:tcPr>
            <w:tcW w:w="1296" w:type="dxa"/>
            <w:shd w:val="clear" w:color="auto" w:fill="F2F2F2"/>
          </w:tcPr>
          <w:p w14:paraId="3171B761" w14:textId="2797BF6D" w:rsidR="00EC7FEC" w:rsidRPr="00EC7FEC" w:rsidRDefault="00EC7FEC" w:rsidP="00EC7FEC">
            <w:pPr>
              <w:rPr>
                <w:sz w:val="20"/>
              </w:rPr>
            </w:pPr>
            <w:r w:rsidRPr="00EC7FEC">
              <w:rPr>
                <w:sz w:val="20"/>
              </w:rPr>
              <w:t>Green</w:t>
            </w:r>
          </w:p>
        </w:tc>
        <w:tc>
          <w:tcPr>
            <w:tcW w:w="2592" w:type="dxa"/>
            <w:shd w:val="clear" w:color="auto" w:fill="F2F2F2"/>
          </w:tcPr>
          <w:p w14:paraId="7294C81F" w14:textId="03978328" w:rsidR="00EC7FEC" w:rsidRPr="00EC7FEC" w:rsidRDefault="00EC7FEC" w:rsidP="00EC7FEC">
            <w:pPr>
              <w:rPr>
                <w:sz w:val="20"/>
              </w:rPr>
            </w:pPr>
            <w:r w:rsidRPr="00EC7FEC">
              <w:rPr>
                <w:sz w:val="20"/>
              </w:rPr>
              <w:t>Met all requirements for this stage</w:t>
            </w:r>
          </w:p>
        </w:tc>
        <w:tc>
          <w:tcPr>
            <w:tcW w:w="1584" w:type="dxa"/>
            <w:shd w:val="clear" w:color="auto" w:fill="F2F2F2"/>
          </w:tcPr>
          <w:p w14:paraId="50CE3CD4" w14:textId="668F3EBD" w:rsidR="00EC7FEC" w:rsidRPr="00EC7FEC" w:rsidRDefault="00EC7FEC" w:rsidP="00EC7FEC">
            <w:pPr>
              <w:rPr>
                <w:sz w:val="20"/>
              </w:rPr>
            </w:pPr>
            <w:r w:rsidRPr="00EC7FEC">
              <w:rPr>
                <w:sz w:val="20"/>
              </w:rPr>
              <w:t>None</w:t>
            </w:r>
          </w:p>
        </w:tc>
        <w:tc>
          <w:tcPr>
            <w:tcW w:w="3168" w:type="dxa"/>
            <w:shd w:val="clear" w:color="auto" w:fill="F2F2F2"/>
          </w:tcPr>
          <w:p w14:paraId="13007CB1" w14:textId="2066D51E" w:rsidR="00EC7FEC" w:rsidRPr="00EC7FEC" w:rsidRDefault="00EC7FEC" w:rsidP="00EC7FEC">
            <w:pPr>
              <w:rPr>
                <w:sz w:val="20"/>
              </w:rPr>
            </w:pPr>
            <w:r w:rsidRPr="00EC7FEC">
              <w:rPr>
                <w:sz w:val="20"/>
              </w:rPr>
              <w:t>No further action for this step</w:t>
            </w:r>
          </w:p>
        </w:tc>
      </w:tr>
      <w:tr w:rsidR="00EC7FEC" w14:paraId="414BB3F6" w14:textId="77777777" w:rsidTr="00EC7FEC">
        <w:tc>
          <w:tcPr>
            <w:tcW w:w="2016" w:type="dxa"/>
            <w:shd w:val="clear" w:color="auto" w:fill="FFFFFF"/>
          </w:tcPr>
          <w:p w14:paraId="15E793CE" w14:textId="240AAE6D" w:rsidR="00EC7FEC" w:rsidRPr="00EC7FEC" w:rsidRDefault="00EC7FEC" w:rsidP="00EC7FEC">
            <w:pPr>
              <w:rPr>
                <w:sz w:val="20"/>
              </w:rPr>
            </w:pPr>
            <w:r w:rsidRPr="00EC7FEC">
              <w:rPr>
                <w:sz w:val="20"/>
              </w:rPr>
              <w:t>AIT Approved</w:t>
            </w:r>
          </w:p>
        </w:tc>
        <w:tc>
          <w:tcPr>
            <w:tcW w:w="1296" w:type="dxa"/>
            <w:shd w:val="clear" w:color="auto" w:fill="FFFFFF"/>
          </w:tcPr>
          <w:p w14:paraId="701DFA22" w14:textId="48D24CDC" w:rsidR="00EC7FEC" w:rsidRPr="00EC7FEC" w:rsidRDefault="00EC7FEC" w:rsidP="00EC7FEC">
            <w:pPr>
              <w:rPr>
                <w:sz w:val="20"/>
              </w:rPr>
            </w:pPr>
            <w:r w:rsidRPr="00EC7FEC">
              <w:rPr>
                <w:sz w:val="20"/>
              </w:rPr>
              <w:t>Dark Blue</w:t>
            </w:r>
          </w:p>
        </w:tc>
        <w:tc>
          <w:tcPr>
            <w:tcW w:w="2592" w:type="dxa"/>
            <w:shd w:val="clear" w:color="auto" w:fill="FFFFFF"/>
          </w:tcPr>
          <w:p w14:paraId="4911E250" w14:textId="46DB75C7" w:rsidR="00EC7FEC" w:rsidRPr="00EC7FEC" w:rsidRDefault="00EC7FEC" w:rsidP="00EC7FEC">
            <w:pPr>
              <w:rPr>
                <w:sz w:val="20"/>
              </w:rPr>
            </w:pPr>
            <w:r w:rsidRPr="00EC7FEC">
              <w:rPr>
                <w:sz w:val="20"/>
              </w:rPr>
              <w:t>Approved under the Alternative Inspection Track</w:t>
            </w:r>
          </w:p>
        </w:tc>
        <w:tc>
          <w:tcPr>
            <w:tcW w:w="1584" w:type="dxa"/>
            <w:shd w:val="clear" w:color="auto" w:fill="FFFFFF"/>
          </w:tcPr>
          <w:p w14:paraId="4E23E98F" w14:textId="6C4235AC" w:rsidR="00EC7FEC" w:rsidRPr="00EC7FEC" w:rsidRDefault="00EC7FEC" w:rsidP="00EC7FEC">
            <w:pPr>
              <w:rPr>
                <w:sz w:val="20"/>
              </w:rPr>
            </w:pPr>
            <w:r w:rsidRPr="00EC7FEC">
              <w:rPr>
                <w:sz w:val="20"/>
              </w:rPr>
              <w:t>Analyst</w:t>
            </w:r>
          </w:p>
        </w:tc>
        <w:tc>
          <w:tcPr>
            <w:tcW w:w="3168" w:type="dxa"/>
            <w:shd w:val="clear" w:color="auto" w:fill="FFFFFF"/>
          </w:tcPr>
          <w:p w14:paraId="52C3EC43" w14:textId="4311F448" w:rsidR="00EC7FEC" w:rsidRPr="00EC7FEC" w:rsidRDefault="00EC7FEC" w:rsidP="00EC7FEC">
            <w:pPr>
              <w:rPr>
                <w:sz w:val="20"/>
              </w:rPr>
            </w:pPr>
            <w:r w:rsidRPr="00EC7FEC">
              <w:rPr>
                <w:sz w:val="20"/>
              </w:rPr>
              <w:t>Proceed to qualified Analyst sign-off</w:t>
            </w:r>
          </w:p>
        </w:tc>
      </w:tr>
      <w:tr w:rsidR="00EC7FEC" w14:paraId="4BA73584" w14:textId="77777777" w:rsidTr="00EC7FEC">
        <w:tc>
          <w:tcPr>
            <w:tcW w:w="2016" w:type="dxa"/>
            <w:shd w:val="clear" w:color="auto" w:fill="F2F2F2"/>
          </w:tcPr>
          <w:p w14:paraId="1043B43E" w14:textId="22D53E1B" w:rsidR="00EC7FEC" w:rsidRPr="00EC7FEC" w:rsidRDefault="00EC7FEC" w:rsidP="00EC7FEC">
            <w:pPr>
              <w:rPr>
                <w:sz w:val="20"/>
              </w:rPr>
            </w:pPr>
            <w:r w:rsidRPr="00EC7FEC">
              <w:rPr>
                <w:sz w:val="20"/>
              </w:rPr>
              <w:t>Completed</w:t>
            </w:r>
          </w:p>
        </w:tc>
        <w:tc>
          <w:tcPr>
            <w:tcW w:w="1296" w:type="dxa"/>
            <w:shd w:val="clear" w:color="auto" w:fill="F2F2F2"/>
          </w:tcPr>
          <w:p w14:paraId="10667A21" w14:textId="69BC6461" w:rsidR="00EC7FEC" w:rsidRPr="00EC7FEC" w:rsidRDefault="00EC7FEC" w:rsidP="00EC7FEC">
            <w:pPr>
              <w:rPr>
                <w:sz w:val="20"/>
              </w:rPr>
            </w:pPr>
            <w:r w:rsidRPr="00EC7FEC">
              <w:rPr>
                <w:sz w:val="20"/>
              </w:rPr>
              <w:t>Green</w:t>
            </w:r>
          </w:p>
        </w:tc>
        <w:tc>
          <w:tcPr>
            <w:tcW w:w="2592" w:type="dxa"/>
            <w:shd w:val="clear" w:color="auto" w:fill="F2F2F2"/>
          </w:tcPr>
          <w:p w14:paraId="46680207" w14:textId="7B63BD85" w:rsidR="00EC7FEC" w:rsidRPr="00EC7FEC" w:rsidRDefault="00EC7FEC" w:rsidP="00EC7FEC">
            <w:pPr>
              <w:rPr>
                <w:sz w:val="20"/>
              </w:rPr>
            </w:pPr>
            <w:r w:rsidRPr="00EC7FEC">
              <w:rPr>
                <w:sz w:val="20"/>
              </w:rPr>
              <w:t>Final steps verified and closed</w:t>
            </w:r>
          </w:p>
        </w:tc>
        <w:tc>
          <w:tcPr>
            <w:tcW w:w="1584" w:type="dxa"/>
            <w:shd w:val="clear" w:color="auto" w:fill="F2F2F2"/>
          </w:tcPr>
          <w:p w14:paraId="1F22AFAB" w14:textId="3C6A80D1" w:rsidR="00EC7FEC" w:rsidRPr="00EC7FEC" w:rsidRDefault="00EC7FEC" w:rsidP="00EC7FEC">
            <w:pPr>
              <w:rPr>
                <w:sz w:val="20"/>
              </w:rPr>
            </w:pPr>
            <w:r w:rsidRPr="00EC7FEC">
              <w:rPr>
                <w:sz w:val="20"/>
              </w:rPr>
              <w:t>None</w:t>
            </w:r>
          </w:p>
        </w:tc>
        <w:tc>
          <w:tcPr>
            <w:tcW w:w="3168" w:type="dxa"/>
            <w:shd w:val="clear" w:color="auto" w:fill="F2F2F2"/>
          </w:tcPr>
          <w:p w14:paraId="10BA06E5" w14:textId="5CDCA22C" w:rsidR="00EC7FEC" w:rsidRPr="00EC7FEC" w:rsidRDefault="00EC7FEC" w:rsidP="00EC7FEC">
            <w:pPr>
              <w:rPr>
                <w:sz w:val="20"/>
              </w:rPr>
            </w:pPr>
            <w:r w:rsidRPr="00EC7FEC">
              <w:rPr>
                <w:sz w:val="20"/>
              </w:rPr>
              <w:t>Project is complete</w:t>
            </w:r>
          </w:p>
        </w:tc>
      </w:tr>
    </w:tbl>
    <w:p w14:paraId="79E317E7" w14:textId="77777777" w:rsidR="00EC7FEC" w:rsidRDefault="00EC7FEC" w:rsidP="00EC7FEC"/>
    <w:p w14:paraId="2662B810" w14:textId="698B452C" w:rsidR="004822E1" w:rsidRPr="004822E1" w:rsidRDefault="004822E1" w:rsidP="004822E1">
      <w:pPr>
        <w:pBdr>
          <w:top w:val="single" w:sz="4" w:space="1" w:color="auto"/>
          <w:left w:val="single" w:sz="4" w:space="4" w:color="auto"/>
          <w:bottom w:val="single" w:sz="4" w:space="1" w:color="auto"/>
          <w:right w:val="single" w:sz="4" w:space="4" w:color="auto"/>
        </w:pBdr>
        <w:shd w:val="clear" w:color="auto" w:fill="FAFAFF"/>
      </w:pPr>
      <w:r w:rsidRPr="004822E1">
        <w:rPr>
          <w:noProof/>
        </w:rPr>
        <w:drawing>
          <wp:inline distT="0" distB="0" distL="0" distR="0" wp14:anchorId="10F51CE8" wp14:editId="55CE61D0">
            <wp:extent cx="5943600" cy="2315845"/>
            <wp:effectExtent l="0" t="0" r="0" b="8255"/>
            <wp:docPr id="786111535" name="Picture 4" descr="amp-dashboard-scenario-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p-dashboard-scenario-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15845"/>
                    </a:xfrm>
                    <a:prstGeom prst="rect">
                      <a:avLst/>
                    </a:prstGeom>
                    <a:noFill/>
                    <a:ln>
                      <a:noFill/>
                    </a:ln>
                  </pic:spPr>
                </pic:pic>
              </a:graphicData>
            </a:graphic>
          </wp:inline>
        </w:drawing>
      </w:r>
    </w:p>
    <w:p w14:paraId="23ACB67D" w14:textId="2C7EA10C" w:rsidR="00EC7FEC" w:rsidRDefault="00EC7FEC" w:rsidP="00EC7FEC">
      <w:pPr>
        <w:pBdr>
          <w:top w:val="single" w:sz="4" w:space="1" w:color="auto"/>
          <w:left w:val="single" w:sz="4" w:space="4" w:color="auto"/>
          <w:bottom w:val="single" w:sz="4" w:space="1" w:color="auto"/>
          <w:right w:val="single" w:sz="4" w:space="4" w:color="auto"/>
        </w:pBdr>
        <w:shd w:val="clear" w:color="auto" w:fill="FAFAFF"/>
        <w:rPr>
          <w:b/>
          <w:color w:val="00AEEF"/>
          <w:sz w:val="20"/>
        </w:rPr>
      </w:pPr>
      <w:r>
        <w:rPr>
          <w:b/>
          <w:color w:val="00AEEF"/>
          <w:sz w:val="20"/>
        </w:rPr>
        <w:t>must act now. Green means this step is done. Always confirm by reading the full row.]</w:t>
      </w:r>
    </w:p>
    <w:p w14:paraId="3EF572E4" w14:textId="77777777" w:rsidR="00EC7FEC" w:rsidRDefault="00EC7FEC" w:rsidP="00EC7FEC"/>
    <w:p w14:paraId="29CCEF9C" w14:textId="361109B1" w:rsidR="00EC7FEC" w:rsidRDefault="00EC7FEC" w:rsidP="00EC7FEC">
      <w:pPr>
        <w:pStyle w:val="Heading3"/>
      </w:pPr>
      <w:r>
        <w:t>Understanding Status Colors</w:t>
      </w:r>
    </w:p>
    <w:p w14:paraId="0BE7C74F" w14:textId="55D5DCD1" w:rsidR="00EC7FEC" w:rsidRDefault="00EC7FEC" w:rsidP="00EC7FEC">
      <w:r>
        <w:t>Color is your first signal — it tells you the urgency and general state of a project at a glance. But color alone is never enough. Always read the full row.</w:t>
      </w:r>
    </w:p>
    <w:p w14:paraId="76BC570D" w14:textId="77777777" w:rsidR="00EC7FEC" w:rsidRDefault="00EC7FEC" w:rsidP="00EC7FEC"/>
    <w:p w14:paraId="54E24339" w14:textId="0739C3DE" w:rsidR="00EC7FEC" w:rsidRDefault="00EC7FEC" w:rsidP="00EC7FEC">
      <w:pPr>
        <w:pStyle w:val="Heading4"/>
      </w:pPr>
      <w:r>
        <w:t>Red — Action Required</w:t>
      </w:r>
    </w:p>
    <w:p w14:paraId="1B9B13A9" w14:textId="782921F3" w:rsidR="00EC7FEC" w:rsidRDefault="00EC7FEC" w:rsidP="00EC7FEC">
      <w:r>
        <w:t>Red is the most urgent status. It means the project cannot move forward until someone takes action. Red statuses (Revise, AIT Revise, Awaiting Revision) are always assigned to the Agent — the Jurisdiction has reviewed the submission and found something that must be corrected before review can continue.</w:t>
      </w:r>
    </w:p>
    <w:p w14:paraId="26936A24" w14:textId="77777777" w:rsidR="00EC7FEC" w:rsidRDefault="00EC7FEC" w:rsidP="00EC7FEC"/>
    <w:p w14:paraId="55D1E4EB" w14:textId="70480102" w:rsidR="00EC7FEC" w:rsidRDefault="00EC7FEC" w:rsidP="00EC7FEC">
      <w:pPr>
        <w:pStyle w:val="Heading4"/>
      </w:pPr>
      <w:r>
        <w:t>Teal / Cyan — Incomplete, Not Yet Submitted</w:t>
      </w:r>
    </w:p>
    <w:p w14:paraId="75FDBEF3" w14:textId="22936BC3" w:rsidR="00EC7FEC" w:rsidRDefault="00EC7FEC" w:rsidP="00EC7FEC">
      <w:r>
        <w:t>Teal means the project or component has been saved but not yet submitted for review. The work has been started and saved, but it has not entered the review queue. A teal status requires the responsible user to go back in and click Submit.</w:t>
      </w:r>
    </w:p>
    <w:p w14:paraId="05139D57" w14:textId="77777777" w:rsidR="00EC7FEC" w:rsidRDefault="00EC7FEC" w:rsidP="00EC7FEC"/>
    <w:p w14:paraId="603F9FDE" w14:textId="03E4F3C6" w:rsidR="00EC7FEC" w:rsidRDefault="00EC7FEC" w:rsidP="00EC7FEC">
      <w:pPr>
        <w:pStyle w:val="Heading4"/>
      </w:pPr>
      <w:r>
        <w:t>Orange — Invoiced, Payment Required</w:t>
      </w:r>
    </w:p>
    <w:p w14:paraId="2762CE58" w14:textId="5C570249" w:rsidR="00EC7FEC" w:rsidRDefault="00EC7FEC" w:rsidP="00EC7FEC">
      <w:r>
        <w:t>Orange means the invoice has been issued and payment is required before the project can proceed to submission. After the May 2026 platform update, Agents can now fill out and save all components while payment processes — but no component can be submitted for Jurisdiction review until payment is confirmed.</w:t>
      </w:r>
    </w:p>
    <w:p w14:paraId="35534152" w14:textId="77777777" w:rsidR="00EC7FEC" w:rsidRDefault="00EC7FEC" w:rsidP="00EC7FEC"/>
    <w:p w14:paraId="018C00E8" w14:textId="730B80BF" w:rsidR="00EC7FEC" w:rsidRDefault="00EC7FEC" w:rsidP="00EC7FEC">
      <w:pPr>
        <w:pStyle w:val="Heading4"/>
      </w:pPr>
      <w:r>
        <w:t>Yellow — Pending, Monitor for Next Step</w:t>
      </w:r>
    </w:p>
    <w:p w14:paraId="75FF7C9C" w14:textId="655C66CE" w:rsidR="00EC7FEC" w:rsidRDefault="00EC7FEC" w:rsidP="00EC7FEC">
      <w:r>
        <w:t>Yellow means the project is moving through a step and awaiting the next workflow action. Yellow projects are not stuck — they are in progress. Monitor them to ensure they advance on schedule and that the Shot Clock does not expire.</w:t>
      </w:r>
    </w:p>
    <w:p w14:paraId="5EA5A758" w14:textId="77777777" w:rsidR="00EC7FEC" w:rsidRDefault="00EC7FEC" w:rsidP="00EC7FEC"/>
    <w:p w14:paraId="0A4BCD18" w14:textId="1907C3B3" w:rsidR="00EC7FEC" w:rsidRDefault="00EC7FEC" w:rsidP="00EC7FEC">
      <w:pPr>
        <w:pStyle w:val="Heading4"/>
      </w:pPr>
      <w:r>
        <w:t>Green — Approved or Complete</w:t>
      </w:r>
    </w:p>
    <w:p w14:paraId="36520552" w14:textId="03A2E186" w:rsidR="00EC7FEC" w:rsidRDefault="00EC7FEC" w:rsidP="00EC7FEC">
      <w:r>
        <w:t>Green means this step is done. An Approved status means the Jurisdiction has reviewed and accepted this stage. A Completed status means the entire project is verified and closed. No further action is required for green items.</w:t>
      </w:r>
    </w:p>
    <w:p w14:paraId="505D022A" w14:textId="77777777" w:rsidR="00EC7FEC" w:rsidRDefault="00EC7FEC" w:rsidP="00EC7FEC"/>
    <w:p w14:paraId="0B34460D" w14:textId="6F7004E9" w:rsidR="00EC7FEC" w:rsidRDefault="00EC7FEC" w:rsidP="00EC7FEC">
      <w:pPr>
        <w:pStyle w:val="Heading4"/>
      </w:pPr>
      <w:r>
        <w:t>Dark Blue — AIT Approved</w:t>
      </w:r>
    </w:p>
    <w:p w14:paraId="44AEAE5F" w14:textId="7C644EF8" w:rsidR="00EC7FEC" w:rsidRDefault="00EC7FEC" w:rsidP="00EC7FEC">
      <w:r>
        <w:t>Dark Blue indicates the project was approved under the Alternative Inspection Track (AIT), routing the approval through a qualified Analyst before finalization. This is the specialized workflow for Analysts in Training.</w:t>
      </w:r>
    </w:p>
    <w:p w14:paraId="59B96BC9" w14:textId="77777777" w:rsidR="00EC7FEC" w:rsidRDefault="00EC7FEC" w:rsidP="00EC7FEC"/>
    <w:p w14:paraId="0772B5FC" w14:textId="56BC3241" w:rsidR="00EC7FEC" w:rsidRDefault="00EC7FEC" w:rsidP="00EC7FEC">
      <w:pPr>
        <w:pStyle w:val="Heading2"/>
      </w:pPr>
      <w:r>
        <w:t>The Shot Clock</w:t>
      </w:r>
    </w:p>
    <w:p w14:paraId="24451E01" w14:textId="0A9CE41C" w:rsidR="00EC7FEC" w:rsidRDefault="00EC7FEC" w:rsidP="00EC7FEC">
      <w:pPr>
        <w:pStyle w:val="Heading3"/>
      </w:pPr>
      <w:r>
        <w:t>What It Is</w:t>
      </w:r>
    </w:p>
    <w:p w14:paraId="36121AC4" w14:textId="71F39CD1" w:rsidR="00EC7FEC" w:rsidRDefault="00EC7FEC" w:rsidP="00EC7FEC">
      <w:r>
        <w:t>The Shot Clock is a federal regulatory countdown timer. Based on requirements established by federal telecommunications law, local governments have a defined amount of time to review and respond to wireless facility applications before those applications are automatically deemed approved.</w:t>
      </w:r>
    </w:p>
    <w:p w14:paraId="42F19EF2" w14:textId="77777777" w:rsidR="00EC7FEC" w:rsidRDefault="00EC7FEC" w:rsidP="00EC7FEC"/>
    <w:p w14:paraId="187102E2" w14:textId="42886654" w:rsidR="00EC7FEC" w:rsidRDefault="00EC7FEC" w:rsidP="00EC7FEC">
      <w:r>
        <w:t>The Shot Clock column on the dashboard shows how many days remain for the Jurisdiction to take action on each project.</w:t>
      </w:r>
    </w:p>
    <w:p w14:paraId="4241D30B" w14:textId="77777777" w:rsidR="00EC7FEC" w:rsidRDefault="00EC7FEC" w:rsidP="00EC7FEC"/>
    <w:p w14:paraId="22CEE542" w14:textId="763DEA9E" w:rsidR="00EC7FEC" w:rsidRDefault="00EC7FEC" w:rsidP="00EC7FEC">
      <w:pPr>
        <w:pStyle w:val="Heading3"/>
      </w:pPr>
      <w:r>
        <w:t>Why It Matters</w:t>
      </w:r>
    </w:p>
    <w:p w14:paraId="094D323F" w14:textId="718D6211" w:rsidR="00EC7FEC" w:rsidRDefault="00EC7FEC" w:rsidP="00EC7FEC">
      <w:r>
        <w:t>The Shot Clock is not a suggestion — it is a federal legal requirement. If the Jurisdiction does not act before the Shot Clock expires:</w:t>
      </w:r>
    </w:p>
    <w:p w14:paraId="635B8636" w14:textId="4938B09D" w:rsidR="00EC7FEC" w:rsidRDefault="00EC7FEC" w:rsidP="00EC7FEC">
      <w:pPr>
        <w:pStyle w:val="ListBullet"/>
      </w:pPr>
      <w:r>
        <w:t>The application may be legally deemed approved by operation of federal law</w:t>
      </w:r>
    </w:p>
    <w:p w14:paraId="074AD9B4" w14:textId="5D8E7F51" w:rsidR="00EC7FEC" w:rsidRDefault="00EC7FEC" w:rsidP="00EC7FEC">
      <w:pPr>
        <w:pStyle w:val="ListBullet"/>
      </w:pPr>
      <w:r>
        <w:t>The carrier gains the right to proceed with construction</w:t>
      </w:r>
    </w:p>
    <w:p w14:paraId="15E159E6" w14:textId="01428E0C" w:rsidR="00EC7FEC" w:rsidRDefault="00EC7FEC" w:rsidP="00EC7FEC">
      <w:pPr>
        <w:pStyle w:val="ListBullet"/>
      </w:pPr>
      <w:r>
        <w:t>The Jurisdiction loses its ability to review, condition, or deny the application</w:t>
      </w:r>
    </w:p>
    <w:p w14:paraId="26F854B6" w14:textId="77777777" w:rsidR="00EC7FEC" w:rsidRDefault="00EC7FEC" w:rsidP="00EC7FEC"/>
    <w:p w14:paraId="075A0B52" w14:textId="77777777" w:rsidR="00EC7FEC" w:rsidRDefault="00EC7FEC" w:rsidP="00EC7FEC"/>
    <w:p w14:paraId="1B90A524" w14:textId="77777777" w:rsidR="00EC7FEC" w:rsidRDefault="00EC7FEC" w:rsidP="00EC7FEC"/>
    <w:p w14:paraId="290C253E" w14:textId="51FD8D45" w:rsidR="00EC7FEC" w:rsidRDefault="00EC7FEC" w:rsidP="00EC7FEC">
      <w:pPr>
        <w:pStyle w:val="Heading3"/>
      </w:pPr>
      <w:r>
        <w:t>Shot Clock Behavior</w:t>
      </w:r>
    </w:p>
    <w:p w14:paraId="28E2CFB4" w14:textId="2046F885" w:rsidR="00EC7FEC" w:rsidRDefault="00EC7FEC" w:rsidP="00EC7FEC">
      <w:pPr>
        <w:pStyle w:val="ListBullet"/>
      </w:pPr>
      <w:r>
        <w:t>The Shot Clock STARTS when the Agent submits a complete application</w:t>
      </w:r>
    </w:p>
    <w:p w14:paraId="15E14E36" w14:textId="7F821DA5" w:rsidR="00EC7FEC" w:rsidRDefault="00EC7FEC" w:rsidP="00EC7FEC">
      <w:pPr>
        <w:pStyle w:val="ListBullet"/>
      </w:pPr>
      <w:r>
        <w:t>The Shot Clock PAUSES when the Jurisdiction sends the project back for revision</w:t>
      </w:r>
    </w:p>
    <w:p w14:paraId="5DB039BF" w14:textId="4CA437BE" w:rsidR="00EC7FEC" w:rsidRDefault="00EC7FEC" w:rsidP="00EC7FEC">
      <w:pPr>
        <w:pStyle w:val="ListBullet"/>
      </w:pPr>
      <w:r>
        <w:t>The Shot Clock RESTARTS when the Agent resubmits after revisions</w:t>
      </w:r>
    </w:p>
    <w:p w14:paraId="0D123288" w14:textId="0E293C7D" w:rsidR="00EC7FEC" w:rsidRDefault="00EC7FEC" w:rsidP="00EC7FEC">
      <w:pPr>
        <w:pStyle w:val="ListBullet"/>
      </w:pPr>
      <w:r>
        <w:t>The length varies by project type — SWF projects have different deadlines than Traditional Tower projects</w:t>
      </w:r>
    </w:p>
    <w:p w14:paraId="2E8C1AF6" w14:textId="77777777" w:rsidR="00EC7FEC" w:rsidRDefault="00EC7FEC" w:rsidP="00EC7FEC">
      <w:pPr>
        <w:rPr>
          <w:b/>
          <w:color w:val="00AEEF"/>
          <w:sz w:val="20"/>
        </w:rPr>
      </w:pPr>
    </w:p>
    <w:p w14:paraId="719A0A96" w14:textId="77777777" w:rsidR="004822E1" w:rsidRDefault="004822E1" w:rsidP="00EC7FEC"/>
    <w:p w14:paraId="39D4DDBA" w14:textId="364AF5F9" w:rsidR="00EC7FEC" w:rsidRDefault="00EC7FEC" w:rsidP="00EC7FEC">
      <w:pPr>
        <w:pStyle w:val="Heading2"/>
      </w:pPr>
      <w:r>
        <w:t>The Dashboard Reading Rule</w:t>
      </w:r>
    </w:p>
    <w:p w14:paraId="2F2F4C77" w14:textId="77777777" w:rsidR="00EC7FEC" w:rsidRDefault="00EC7FEC" w:rsidP="00EC7FEC"/>
    <w:p w14:paraId="2EE0BE0A" w14:textId="0B804B11" w:rsidR="00EC7FEC" w:rsidRDefault="00EC7FEC" w:rsidP="00EC7FEC">
      <w:r>
        <w:t>Each column represents a different component or stage. A project can have one green column and one red column at the same time — meaning one part is approved while another requires immediate action. Reading only the green column would give you a completely false picture.</w:t>
      </w:r>
    </w:p>
    <w:p w14:paraId="66EA20ED" w14:textId="77777777" w:rsidR="00EC7FEC" w:rsidRDefault="00EC7FEC" w:rsidP="00EC7FEC"/>
    <w:p w14:paraId="31CCE8CF" w14:textId="1D0C12A9" w:rsidR="00EC7FEC" w:rsidRDefault="00EC7FEC" w:rsidP="00EC7FEC">
      <w:pPr>
        <w:pStyle w:val="Heading3"/>
      </w:pPr>
      <w:r>
        <w:t>How to Read a Row Correctly</w:t>
      </w:r>
    </w:p>
    <w:p w14:paraId="44D71377" w14:textId="0A1297B9" w:rsidR="00EC7FEC" w:rsidRDefault="00EC7FEC" w:rsidP="00EC7FEC">
      <w:r>
        <w:t>When reviewing a project row, work through these questions in order:</w:t>
      </w:r>
    </w:p>
    <w:p w14:paraId="42B2C49A" w14:textId="5F2D1E69" w:rsidR="00EC7FEC" w:rsidRDefault="00EC7FEC" w:rsidP="00EC7FEC">
      <w:pPr>
        <w:pStyle w:val="ListNumber"/>
      </w:pPr>
      <w:r>
        <w:t>What is the overall project status? — Check the leftmost status indicator</w:t>
      </w:r>
    </w:p>
    <w:p w14:paraId="21CBDB9D" w14:textId="24B4D367" w:rsidR="00EC7FEC" w:rsidRDefault="00EC7FEC" w:rsidP="00EC7FEC">
      <w:pPr>
        <w:pStyle w:val="ListNumber"/>
      </w:pPr>
      <w:r>
        <w:t>What is the status of each component? — Scan each component column left to right</w:t>
      </w:r>
    </w:p>
    <w:p w14:paraId="6498154C" w14:textId="3975DDED" w:rsidR="00EC7FEC" w:rsidRDefault="00EC7FEC" w:rsidP="00EC7FEC">
      <w:pPr>
        <w:pStyle w:val="ListNumber"/>
      </w:pPr>
      <w:r>
        <w:t>Are any components red? — If yes, action is required immediately</w:t>
      </w:r>
    </w:p>
    <w:p w14:paraId="2B7B36EF" w14:textId="30F73A94" w:rsidR="00EC7FEC" w:rsidRDefault="00EC7FEC" w:rsidP="00EC7FEC">
      <w:pPr>
        <w:pStyle w:val="ListNumber"/>
      </w:pPr>
      <w:r>
        <w:t>Are any components teal? — If yes, something has been saved but not submitted</w:t>
      </w:r>
    </w:p>
    <w:p w14:paraId="65C258E7" w14:textId="6BD990CC" w:rsidR="00EC7FEC" w:rsidRDefault="00EC7FEC" w:rsidP="00EC7FEC">
      <w:pPr>
        <w:pStyle w:val="ListNumber"/>
      </w:pPr>
      <w:r>
        <w:t>What is the Shot Clock showing? — Is there time pressure on this project?</w:t>
      </w:r>
    </w:p>
    <w:p w14:paraId="2E19F00E" w14:textId="341B03AE" w:rsidR="00EC7FEC" w:rsidRDefault="00EC7FEC" w:rsidP="00EC7FEC">
      <w:pPr>
        <w:pStyle w:val="ListNumber"/>
      </w:pPr>
      <w:r>
        <w:t>Who is responsible for the next step? — Agent, Analyst, or Jurisdiction?</w:t>
      </w:r>
    </w:p>
    <w:p w14:paraId="570C758C" w14:textId="77777777" w:rsidR="00EC7FEC" w:rsidRDefault="00EC7FEC" w:rsidP="00EC7FEC"/>
    <w:p w14:paraId="55AA5C50" w14:textId="03A45A6F" w:rsidR="00EC7FEC" w:rsidRDefault="00EC7FEC" w:rsidP="00EC7FEC">
      <w:pPr>
        <w:pStyle w:val="Heading3"/>
      </w:pPr>
      <w:r>
        <w:t>Common Dashboard Mistakes</w:t>
      </w:r>
    </w:p>
    <w:p w14:paraId="26E880EA" w14:textId="40A661C8" w:rsidR="00EC7FEC" w:rsidRDefault="00EC7FEC" w:rsidP="00EC7FEC">
      <w:pPr>
        <w:pStyle w:val="Heading4"/>
      </w:pPr>
      <w:r>
        <w:t>Mistake 1 — Reading only one column</w:t>
      </w:r>
    </w:p>
    <w:p w14:paraId="4AFF997B" w14:textId="4AAFF14E" w:rsidR="00EC7FEC" w:rsidRDefault="00EC7FEC" w:rsidP="00EC7FEC">
      <w:r>
        <w:t>A project can look approved in one column and be stuck in another. Always read the full row.</w:t>
      </w:r>
    </w:p>
    <w:p w14:paraId="6E0C9C38" w14:textId="74D1F4BF" w:rsidR="00EC7FEC" w:rsidRDefault="00EC7FEC" w:rsidP="00EC7FEC">
      <w:pPr>
        <w:pStyle w:val="Heading4"/>
      </w:pPr>
      <w:r>
        <w:t>Mistake 2 — Assuming teal means submitted</w:t>
      </w:r>
    </w:p>
    <w:p w14:paraId="6963716F" w14:textId="270392FB" w:rsidR="00EC7FEC" w:rsidRDefault="00EC7FEC" w:rsidP="00EC7FEC">
      <w:r>
        <w:t>Teal/Cyan means saved but NOT submitted. A teal project is waiting for the user to go back in and click Submit.</w:t>
      </w:r>
    </w:p>
    <w:p w14:paraId="2A3D7087" w14:textId="1212C3FC" w:rsidR="00EC7FEC" w:rsidRDefault="00EC7FEC" w:rsidP="00EC7FEC">
      <w:pPr>
        <w:pStyle w:val="Heading4"/>
      </w:pPr>
      <w:r>
        <w:t>Mistake 3 — Ignoring yellow projects</w:t>
      </w:r>
    </w:p>
    <w:p w14:paraId="053D05A3" w14:textId="110DE1A9" w:rsidR="00EC7FEC" w:rsidRDefault="00EC7FEC" w:rsidP="00EC7FEC">
      <w:r>
        <w:t>Yellow (Pending) projects are easy to overlook because they do not signal an immediate problem. But an unmonitored pending project can miss a Shot Clock deadline or stall without anyone noticing.</w:t>
      </w:r>
    </w:p>
    <w:p w14:paraId="1E69793F" w14:textId="4F5D30AA" w:rsidR="00EC7FEC" w:rsidRDefault="00EC7FEC" w:rsidP="00EC7FEC">
      <w:pPr>
        <w:pStyle w:val="Heading4"/>
      </w:pPr>
      <w:r>
        <w:t>Mistake 4 — Assuming green means everything is done</w:t>
      </w:r>
    </w:p>
    <w:p w14:paraId="1694C3E4" w14:textId="642BD17A" w:rsidR="00EC7FEC" w:rsidRDefault="00EC7FEC" w:rsidP="00EC7FEC">
      <w:r>
        <w:t>A green indicator on one component means that component is approved — not that the entire project is complete. Check every column.</w:t>
      </w:r>
    </w:p>
    <w:p w14:paraId="039E0402" w14:textId="600C825D" w:rsidR="00EC7FEC" w:rsidRDefault="00EC7FEC" w:rsidP="00EC7FEC">
      <w:pPr>
        <w:pStyle w:val="Heading4"/>
      </w:pPr>
      <w:r>
        <w:t>Mistake 5 — Not checking the Shot Clock</w:t>
      </w:r>
    </w:p>
    <w:p w14:paraId="143A3B74" w14:textId="1907818C" w:rsidR="00EC7FEC" w:rsidRDefault="00EC7FEC" w:rsidP="00EC7FEC">
      <w:r>
        <w:t>The Shot Clock is easy to ignore until it expires. Build a habit of checking Shot Clock values as part of every dashboard review.</w:t>
      </w:r>
    </w:p>
    <w:p w14:paraId="1CD98612" w14:textId="77777777" w:rsidR="004822E1" w:rsidRDefault="004822E1" w:rsidP="00EC7FEC">
      <w:pPr>
        <w:pStyle w:val="Heading2"/>
      </w:pPr>
    </w:p>
    <w:p w14:paraId="2C316864" w14:textId="3D951F2B" w:rsidR="00EC7FEC" w:rsidRDefault="00EC7FEC" w:rsidP="00EC7FEC">
      <w:pPr>
        <w:pStyle w:val="Heading2"/>
      </w:pPr>
      <w:r>
        <w:t>Key Takeaways</w:t>
      </w:r>
    </w:p>
    <w:p w14:paraId="0F174D48" w14:textId="0BFC89BE" w:rsidR="00EC7FEC" w:rsidRDefault="00EC7FEC" w:rsidP="00EC7FEC">
      <w:pPr>
        <w:pStyle w:val="ListBullet"/>
      </w:pPr>
      <w:r>
        <w:t>Every wireless facility application in AMP is organized as a project — the central unit of work in the system</w:t>
      </w:r>
    </w:p>
    <w:p w14:paraId="27A4C631" w14:textId="77540077" w:rsidR="00EC7FEC" w:rsidRDefault="00EC7FEC" w:rsidP="00EC7FEC">
      <w:pPr>
        <w:pStyle w:val="ListBullet"/>
      </w:pPr>
      <w:r>
        <w:t>The Dashboard is the first screen after login — it shows a real-time view of all projects the user has access to</w:t>
      </w:r>
    </w:p>
    <w:p w14:paraId="3F2D6646" w14:textId="4BB96545" w:rsidR="00EC7FEC" w:rsidRDefault="00EC7FEC" w:rsidP="00EC7FEC">
      <w:pPr>
        <w:pStyle w:val="ListBullet"/>
      </w:pPr>
      <w:r>
        <w:t>Agents see only their own projects; Analysts and Clients see all projects within their jurisdiction</w:t>
      </w:r>
    </w:p>
    <w:p w14:paraId="11A4010E" w14:textId="5BC91DF2" w:rsidR="00EC7FEC" w:rsidRDefault="00EC7FEC" w:rsidP="00EC7FEC">
      <w:pPr>
        <w:pStyle w:val="ListBullet"/>
      </w:pPr>
      <w:r>
        <w:t>There are 11 project statuses — each with a specific color, meaning, and required action</w:t>
      </w:r>
    </w:p>
    <w:p w14:paraId="784361E1" w14:textId="4C0EFBFC" w:rsidR="00EC7FEC" w:rsidRDefault="00EC7FEC" w:rsidP="00EC7FEC">
      <w:pPr>
        <w:pStyle w:val="ListBullet"/>
      </w:pPr>
      <w:r>
        <w:t>Red = act now.  Teal = not yet submitted.  Orange = awaiting payment.  Yellow = monitor.  Green = approved/complete.</w:t>
      </w:r>
    </w:p>
    <w:p w14:paraId="0B158CB1" w14:textId="54C32942" w:rsidR="00EC7FEC" w:rsidRDefault="00EC7FEC" w:rsidP="00EC7FEC">
      <w:pPr>
        <w:pStyle w:val="ListBullet"/>
      </w:pPr>
      <w:r>
        <w:t>The Shot Clock is a federal countdown — if it expires, the application may be legally deemed approved</w:t>
      </w:r>
    </w:p>
    <w:p w14:paraId="0C111CB2" w14:textId="07869536" w:rsidR="00EC7FEC" w:rsidRDefault="00EC7FEC" w:rsidP="00EC7FEC">
      <w:pPr>
        <w:pStyle w:val="ListBullet"/>
      </w:pPr>
      <w:r>
        <w:t>Never read status from a single column — always scan the entire row left to right</w:t>
      </w:r>
    </w:p>
    <w:p w14:paraId="761335E8" w14:textId="77777777" w:rsidR="00EC7FEC" w:rsidRDefault="00EC7FEC" w:rsidP="00EC7FEC"/>
    <w:p w14:paraId="0014FFD1" w14:textId="40A6A1E2" w:rsidR="00EC7FEC" w:rsidRDefault="00EC7FEC" w:rsidP="00EC7FEC">
      <w:pPr>
        <w:pStyle w:val="Heading2"/>
      </w:pPr>
      <w:r>
        <w:t>Checkpoint Question</w:t>
      </w:r>
    </w:p>
    <w:p w14:paraId="50EDE1E5" w14:textId="77777777" w:rsidR="00EC7FEC" w:rsidRDefault="00EC7FEC" w:rsidP="00EC7FEC"/>
    <w:p w14:paraId="03EB52CA" w14:textId="58BBFA06" w:rsidR="00EC7FEC" w:rsidRDefault="00EC7FEC" w:rsidP="00EC7FEC">
      <w:pPr>
        <w:shd w:val="clear" w:color="auto" w:fill="F2F2F2"/>
        <w:rPr>
          <w:b/>
        </w:rPr>
      </w:pPr>
      <w:r>
        <w:rPr>
          <w:b/>
        </w:rPr>
        <w:t>Scenario: A Jurisdiction reviewer logs into AMP and sees a project row. The PIF column shows Green (Approved). The NCM column shows Red (Awaiting Revision). The Shot Clock shows 4 days remaining. The reviewer says: "The PIF is approved so this project is mostly fine. I'll come back to it next week."</w:t>
      </w:r>
    </w:p>
    <w:p w14:paraId="72EF18E6" w14:textId="77777777" w:rsidR="00EC7FEC" w:rsidRDefault="00EC7FEC" w:rsidP="00EC7FEC"/>
    <w:p w14:paraId="309841D4" w14:textId="5C223B07" w:rsidR="00EC7FEC" w:rsidRDefault="00EC7FEC" w:rsidP="00EC7FEC">
      <w:r>
        <w:t>What is wrong with this assessment — and what should the reviewer do?</w:t>
      </w:r>
    </w:p>
    <w:p w14:paraId="2544AE07" w14:textId="77777777" w:rsidR="00EC7FEC" w:rsidRDefault="00EC7FEC" w:rsidP="00EC7FEC"/>
    <w:p w14:paraId="4653086F" w14:textId="7A7752C7" w:rsidR="00EC7FEC" w:rsidRDefault="00EC7FEC" w:rsidP="00EC7FEC">
      <w:pPr>
        <w:pStyle w:val="ListBullet"/>
      </w:pPr>
      <w:r>
        <w:t>A)  Nothing is wrong. The PIF is the most important component, so green on the PIF means the project is in good shape.</w:t>
      </w:r>
    </w:p>
    <w:p w14:paraId="400B3D5E" w14:textId="0A3E1120" w:rsidR="00EC7FEC" w:rsidRDefault="00EC7FEC" w:rsidP="00EC7FEC">
      <w:pPr>
        <w:pStyle w:val="ListBullet"/>
      </w:pPr>
      <w:r>
        <w:t>B)  The reviewer is correct to wait — 4 days on the Shot Clock is plenty of time to address the NCM next week.</w:t>
      </w:r>
    </w:p>
    <w:p w14:paraId="13EA8600" w14:textId="173C2A82" w:rsidR="00EC7FEC" w:rsidRDefault="00EC7FEC" w:rsidP="00EC7FEC">
      <w:pPr>
        <w:pStyle w:val="ListBullet"/>
      </w:pPr>
      <w:r>
        <w:t>C)  The assessment is incorrect on two counts: the NCM is red meaning action is required immediately, and with only 4 days on the Shot Clock there is no time to wait. The reviewer must address the NCM revision now to avoid a potential Shot Clock violation.</w:t>
      </w:r>
    </w:p>
    <w:p w14:paraId="3C1F38BC" w14:textId="14D0603D" w:rsidR="00EC7FEC" w:rsidRDefault="00EC7FEC" w:rsidP="00EC7FEC">
      <w:pPr>
        <w:pStyle w:val="ListBullet"/>
      </w:pPr>
      <w:r>
        <w:t>D)  The reviewer should contact the Agent and ask them to resubmit the whole project to reset the Shot Clock.</w:t>
      </w:r>
    </w:p>
    <w:p w14:paraId="7DBEE24A" w14:textId="77777777" w:rsidR="00EC7FEC" w:rsidRDefault="00EC7FEC" w:rsidP="00EC7FEC"/>
    <w:p w14:paraId="4BC8CC9B" w14:textId="431CADFD" w:rsidR="00EC7FEC" w:rsidRDefault="00EC7FEC" w:rsidP="00EC7FEC">
      <w:pPr>
        <w:shd w:val="clear" w:color="auto" w:fill="0000D3"/>
        <w:rPr>
          <w:b/>
          <w:color w:val="00AEEF"/>
        </w:rPr>
      </w:pPr>
      <w:r>
        <w:rPr>
          <w:b/>
          <w:color w:val="00AEEF"/>
        </w:rPr>
        <w:t>CORRECT ANSWER: C — Reading only the green PIF column and ignoring the red NCM is exactly the single-column mistake the Dashboard Reading Rule prevents. The NCM is red — action is required now. With only 4 days on the Shot Clock, waiting until next week risks a federal Shot Clock violation. This project needs immediate attention.</w:t>
      </w:r>
    </w:p>
    <w:p w14:paraId="75DA82A5" w14:textId="77777777" w:rsidR="00EC7FEC" w:rsidRDefault="00EC7FEC" w:rsidP="00EC7FEC"/>
    <w:p w14:paraId="66272CA4" w14:textId="07E87389" w:rsidR="00EC7FEC" w:rsidRPr="00EC7FEC" w:rsidRDefault="00EC7FEC" w:rsidP="00EC7FEC">
      <w:pPr>
        <w:rPr>
          <w:i/>
          <w:color w:val="888888"/>
          <w:sz w:val="20"/>
        </w:rPr>
      </w:pPr>
      <w:r w:rsidRPr="00EC7FEC">
        <w:rPr>
          <w:i/>
          <w:color w:val="888888"/>
          <w:sz w:val="20"/>
        </w:rPr>
        <w:t>End of Lesson 3  |  Next: Lesson 4 — The Project Information Form (PIF)</w:t>
      </w:r>
    </w:p>
    <w:sectPr w:rsidR="00EC7FEC" w:rsidRPr="00EC7FEC" w:rsidSect="00EC7FE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E789B" w14:textId="77777777" w:rsidR="007F1E62" w:rsidRDefault="007F1E62" w:rsidP="00EC7FEC">
      <w:pPr>
        <w:spacing w:after="0" w:line="240" w:lineRule="auto"/>
      </w:pPr>
      <w:r>
        <w:separator/>
      </w:r>
    </w:p>
  </w:endnote>
  <w:endnote w:type="continuationSeparator" w:id="0">
    <w:p w14:paraId="597B6F60" w14:textId="77777777" w:rsidR="007F1E62" w:rsidRDefault="007F1E62" w:rsidP="00EC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7DA8" w14:textId="77777777" w:rsidR="00EC7FEC" w:rsidRDefault="00EC7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DA3B" w14:textId="4A5352CC" w:rsidR="00EC7FEC" w:rsidRPr="00F44625" w:rsidRDefault="00EC7FEC" w:rsidP="00EC7FEC">
    <w:pPr>
      <w:pStyle w:val="Footer"/>
      <w:tabs>
        <w:tab w:val="decimal" w:pos="9360"/>
      </w:tabs>
      <w:jc w:val="center"/>
      <w:rPr>
        <w:color w:val="00AEEF"/>
        <w:sz w:val="18"/>
      </w:rPr>
    </w:pPr>
    <w:r w:rsidRPr="00F44625">
      <w:rPr>
        <w:color w:val="00AEEF"/>
        <w:sz w:val="18"/>
      </w:rPr>
      <w:t>AMP Fundamentals | Lesson 3 | Wireless Tower Solutions | 2026</w:t>
    </w:r>
    <w:r w:rsidRPr="00F44625">
      <w:rPr>
        <w:color w:val="00AEEF"/>
        <w:sz w:val="18"/>
      </w:rPr>
      <w:tab/>
    </w:r>
    <w:r w:rsidRPr="00F44625">
      <w:rPr>
        <w:color w:val="00AEEF"/>
        <w:sz w:val="18"/>
      </w:rPr>
      <w:fldChar w:fldCharType="begin"/>
    </w:r>
    <w:r w:rsidRPr="00F44625">
      <w:rPr>
        <w:color w:val="00AEEF"/>
        <w:sz w:val="18"/>
      </w:rPr>
      <w:instrText xml:space="preserve"> PAGE  \* MERGEFORMAT </w:instrText>
    </w:r>
    <w:r w:rsidRPr="00F44625">
      <w:rPr>
        <w:color w:val="00AEEF"/>
        <w:sz w:val="18"/>
      </w:rPr>
      <w:fldChar w:fldCharType="separate"/>
    </w:r>
    <w:r w:rsidRPr="00F44625">
      <w:rPr>
        <w:noProof/>
        <w:color w:val="00AEEF"/>
        <w:sz w:val="18"/>
      </w:rPr>
      <w:t>1</w:t>
    </w:r>
    <w:r w:rsidRPr="00F44625">
      <w:rPr>
        <w:color w:val="00AEE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4E62" w14:textId="77777777" w:rsidR="00EC7FEC" w:rsidRDefault="00EC7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A27B" w14:textId="77777777" w:rsidR="007F1E62" w:rsidRDefault="007F1E62" w:rsidP="00EC7FEC">
      <w:pPr>
        <w:spacing w:after="0" w:line="240" w:lineRule="auto"/>
      </w:pPr>
      <w:r>
        <w:separator/>
      </w:r>
    </w:p>
  </w:footnote>
  <w:footnote w:type="continuationSeparator" w:id="0">
    <w:p w14:paraId="00D5EA50" w14:textId="77777777" w:rsidR="007F1E62" w:rsidRDefault="007F1E62" w:rsidP="00EC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9310" w14:textId="77777777" w:rsidR="00EC7FEC" w:rsidRDefault="00EC7F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082B" w14:textId="11F5F1F3" w:rsidR="00EC7FEC" w:rsidRPr="00F44625" w:rsidRDefault="00EC7FEC" w:rsidP="00EC7FEC">
    <w:pPr>
      <w:pStyle w:val="Header"/>
      <w:rPr>
        <w:color w:val="00AEEF"/>
        <w:sz w:val="18"/>
      </w:rPr>
    </w:pPr>
    <w:r w:rsidRPr="00F44625">
      <w:rPr>
        <w:color w:val="00AEEF"/>
        <w:sz w:val="18"/>
      </w:rPr>
      <w:t>Application Management Platform — Training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903E" w14:textId="77777777" w:rsidR="00EC7FEC" w:rsidRDefault="00EC7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0AC0A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42CA2F0"/>
    <w:lvl w:ilvl="0">
      <w:start w:val="1"/>
      <w:numFmt w:val="bullet"/>
      <w:pStyle w:val="ListBullet"/>
      <w:lvlText w:val=""/>
      <w:lvlJc w:val="left"/>
      <w:pPr>
        <w:tabs>
          <w:tab w:val="num" w:pos="360"/>
        </w:tabs>
        <w:ind w:left="360" w:hanging="360"/>
      </w:pPr>
      <w:rPr>
        <w:rFonts w:ascii="Symbol" w:hAnsi="Symbol" w:hint="default"/>
      </w:rPr>
    </w:lvl>
  </w:abstractNum>
  <w:num w:numId="1" w16cid:durableId="1009602870">
    <w:abstractNumId w:val="1"/>
  </w:num>
  <w:num w:numId="2" w16cid:durableId="131328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EC"/>
    <w:rsid w:val="000714F5"/>
    <w:rsid w:val="001855AD"/>
    <w:rsid w:val="001E147A"/>
    <w:rsid w:val="002308A7"/>
    <w:rsid w:val="004822E1"/>
    <w:rsid w:val="00560D06"/>
    <w:rsid w:val="006A665E"/>
    <w:rsid w:val="006E2B75"/>
    <w:rsid w:val="007C0A1A"/>
    <w:rsid w:val="007E039C"/>
    <w:rsid w:val="007F1E62"/>
    <w:rsid w:val="00A073FF"/>
    <w:rsid w:val="00AC01C9"/>
    <w:rsid w:val="00B16992"/>
    <w:rsid w:val="00BA67B4"/>
    <w:rsid w:val="00D879A3"/>
    <w:rsid w:val="00EC7FEC"/>
    <w:rsid w:val="00F446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9432"/>
  <w15:chartTrackingRefBased/>
  <w15:docId w15:val="{6FFCC518-DB93-4C5B-9F77-645715D8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rPr>
  </w:style>
  <w:style w:type="paragraph" w:styleId="Heading1">
    <w:name w:val="heading 1"/>
    <w:basedOn w:val="Normal"/>
    <w:next w:val="Normal"/>
    <w:link w:val="Heading1Char"/>
    <w:uiPriority w:val="9"/>
    <w:qFormat/>
    <w:rsid w:val="00EC7FEC"/>
    <w:pPr>
      <w:keepNext/>
      <w:keepLines/>
      <w:spacing w:before="360" w:after="80"/>
      <w:outlineLvl w:val="0"/>
    </w:pPr>
    <w:rPr>
      <w:rFonts w:eastAsiaTheme="majorEastAsia"/>
      <w:b/>
      <w:color w:val="1A4F8A"/>
      <w:sz w:val="48"/>
      <w:szCs w:val="40"/>
    </w:rPr>
  </w:style>
  <w:style w:type="paragraph" w:styleId="Heading2">
    <w:name w:val="heading 2"/>
    <w:basedOn w:val="Normal"/>
    <w:next w:val="Normal"/>
    <w:link w:val="Heading2Char"/>
    <w:uiPriority w:val="9"/>
    <w:unhideWhenUsed/>
    <w:qFormat/>
    <w:rsid w:val="00EC7FEC"/>
    <w:pPr>
      <w:keepNext/>
      <w:keepLines/>
      <w:spacing w:before="160" w:after="80"/>
      <w:outlineLvl w:val="1"/>
    </w:pPr>
    <w:rPr>
      <w:rFonts w:eastAsiaTheme="majorEastAsia"/>
      <w:b/>
      <w:color w:val="1A4F8A"/>
      <w:sz w:val="32"/>
      <w:szCs w:val="32"/>
    </w:rPr>
  </w:style>
  <w:style w:type="paragraph" w:styleId="Heading3">
    <w:name w:val="heading 3"/>
    <w:basedOn w:val="Normal"/>
    <w:next w:val="Normal"/>
    <w:link w:val="Heading3Char"/>
    <w:uiPriority w:val="9"/>
    <w:unhideWhenUsed/>
    <w:qFormat/>
    <w:rsid w:val="00EC7FEC"/>
    <w:pPr>
      <w:keepNext/>
      <w:keepLines/>
      <w:spacing w:before="160" w:after="80"/>
      <w:outlineLvl w:val="2"/>
    </w:pPr>
    <w:rPr>
      <w:rFonts w:eastAsiaTheme="majorEastAsia"/>
      <w:b/>
      <w:color w:val="00AEEF"/>
      <w:sz w:val="26"/>
      <w:szCs w:val="28"/>
    </w:rPr>
  </w:style>
  <w:style w:type="paragraph" w:styleId="Heading4">
    <w:name w:val="heading 4"/>
    <w:basedOn w:val="Normal"/>
    <w:next w:val="Normal"/>
    <w:link w:val="Heading4Char"/>
    <w:uiPriority w:val="9"/>
    <w:unhideWhenUsed/>
    <w:qFormat/>
    <w:rsid w:val="00EC7FEC"/>
    <w:pPr>
      <w:keepNext/>
      <w:keepLines/>
      <w:spacing w:before="80" w:after="40"/>
      <w:outlineLvl w:val="3"/>
    </w:pPr>
    <w:rPr>
      <w:rFonts w:eastAsiaTheme="majorEastAsia"/>
      <w:b/>
      <w:i/>
      <w:iCs/>
      <w:color w:val="2A6496"/>
      <w:sz w:val="24"/>
    </w:rPr>
  </w:style>
  <w:style w:type="paragraph" w:styleId="Heading5">
    <w:name w:val="heading 5"/>
    <w:basedOn w:val="Normal"/>
    <w:next w:val="Normal"/>
    <w:link w:val="Heading5Char"/>
    <w:uiPriority w:val="9"/>
    <w:semiHidden/>
    <w:unhideWhenUsed/>
    <w:qFormat/>
    <w:rsid w:val="00EC7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EC"/>
    <w:rPr>
      <w:rFonts w:ascii="Arial" w:eastAsiaTheme="majorEastAsia" w:hAnsi="Arial" w:cs="Arial"/>
      <w:b/>
      <w:color w:val="1A4F8A"/>
      <w:sz w:val="48"/>
      <w:szCs w:val="40"/>
    </w:rPr>
  </w:style>
  <w:style w:type="character" w:customStyle="1" w:styleId="Heading2Char">
    <w:name w:val="Heading 2 Char"/>
    <w:basedOn w:val="DefaultParagraphFont"/>
    <w:link w:val="Heading2"/>
    <w:uiPriority w:val="9"/>
    <w:rsid w:val="00EC7FEC"/>
    <w:rPr>
      <w:rFonts w:ascii="Arial" w:eastAsiaTheme="majorEastAsia" w:hAnsi="Arial" w:cs="Arial"/>
      <w:b/>
      <w:color w:val="1A4F8A"/>
      <w:sz w:val="32"/>
      <w:szCs w:val="32"/>
    </w:rPr>
  </w:style>
  <w:style w:type="character" w:customStyle="1" w:styleId="Heading3Char">
    <w:name w:val="Heading 3 Char"/>
    <w:basedOn w:val="DefaultParagraphFont"/>
    <w:link w:val="Heading3"/>
    <w:uiPriority w:val="9"/>
    <w:rsid w:val="00EC7FEC"/>
    <w:rPr>
      <w:rFonts w:ascii="Arial" w:eastAsiaTheme="majorEastAsia" w:hAnsi="Arial" w:cs="Arial"/>
      <w:b/>
      <w:color w:val="00AEEF"/>
      <w:sz w:val="26"/>
      <w:szCs w:val="28"/>
    </w:rPr>
  </w:style>
  <w:style w:type="character" w:customStyle="1" w:styleId="Heading4Char">
    <w:name w:val="Heading 4 Char"/>
    <w:basedOn w:val="DefaultParagraphFont"/>
    <w:link w:val="Heading4"/>
    <w:uiPriority w:val="9"/>
    <w:rsid w:val="00EC7FEC"/>
    <w:rPr>
      <w:rFonts w:ascii="Arial" w:eastAsiaTheme="majorEastAsia" w:hAnsi="Arial" w:cs="Arial"/>
      <w:b/>
      <w:i/>
      <w:iCs/>
      <w:color w:val="2A6496"/>
    </w:rPr>
  </w:style>
  <w:style w:type="character" w:customStyle="1" w:styleId="Heading5Char">
    <w:name w:val="Heading 5 Char"/>
    <w:basedOn w:val="DefaultParagraphFont"/>
    <w:link w:val="Heading5"/>
    <w:uiPriority w:val="9"/>
    <w:semiHidden/>
    <w:rsid w:val="00EC7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EC"/>
    <w:rPr>
      <w:rFonts w:eastAsiaTheme="majorEastAsia" w:cstheme="majorBidi"/>
      <w:color w:val="272727" w:themeColor="text1" w:themeTint="D8"/>
    </w:rPr>
  </w:style>
  <w:style w:type="paragraph" w:styleId="Title">
    <w:name w:val="Title"/>
    <w:basedOn w:val="Normal"/>
    <w:next w:val="Normal"/>
    <w:link w:val="TitleChar"/>
    <w:uiPriority w:val="10"/>
    <w:qFormat/>
    <w:rsid w:val="00EC7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EC"/>
    <w:pPr>
      <w:spacing w:before="160"/>
      <w:jc w:val="center"/>
    </w:pPr>
    <w:rPr>
      <w:i/>
      <w:iCs/>
      <w:color w:val="404040" w:themeColor="text1" w:themeTint="BF"/>
    </w:rPr>
  </w:style>
  <w:style w:type="character" w:customStyle="1" w:styleId="QuoteChar">
    <w:name w:val="Quote Char"/>
    <w:basedOn w:val="DefaultParagraphFont"/>
    <w:link w:val="Quote"/>
    <w:uiPriority w:val="29"/>
    <w:rsid w:val="00EC7FEC"/>
    <w:rPr>
      <w:i/>
      <w:iCs/>
      <w:color w:val="404040" w:themeColor="text1" w:themeTint="BF"/>
    </w:rPr>
  </w:style>
  <w:style w:type="paragraph" w:styleId="ListParagraph">
    <w:name w:val="List Paragraph"/>
    <w:basedOn w:val="Normal"/>
    <w:uiPriority w:val="34"/>
    <w:qFormat/>
    <w:rsid w:val="00EC7FEC"/>
    <w:pPr>
      <w:ind w:left="720"/>
      <w:contextualSpacing/>
    </w:pPr>
  </w:style>
  <w:style w:type="character" w:styleId="IntenseEmphasis">
    <w:name w:val="Intense Emphasis"/>
    <w:basedOn w:val="DefaultParagraphFont"/>
    <w:uiPriority w:val="21"/>
    <w:qFormat/>
    <w:rsid w:val="00EC7FEC"/>
    <w:rPr>
      <w:i/>
      <w:iCs/>
      <w:color w:val="0F4761" w:themeColor="accent1" w:themeShade="BF"/>
    </w:rPr>
  </w:style>
  <w:style w:type="paragraph" w:styleId="IntenseQuote">
    <w:name w:val="Intense Quote"/>
    <w:basedOn w:val="Normal"/>
    <w:next w:val="Normal"/>
    <w:link w:val="IntenseQuoteChar"/>
    <w:uiPriority w:val="30"/>
    <w:qFormat/>
    <w:rsid w:val="00EC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FEC"/>
    <w:rPr>
      <w:i/>
      <w:iCs/>
      <w:color w:val="0F4761" w:themeColor="accent1" w:themeShade="BF"/>
    </w:rPr>
  </w:style>
  <w:style w:type="character" w:styleId="IntenseReference">
    <w:name w:val="Intense Reference"/>
    <w:basedOn w:val="DefaultParagraphFont"/>
    <w:uiPriority w:val="32"/>
    <w:qFormat/>
    <w:rsid w:val="00EC7FEC"/>
    <w:rPr>
      <w:b/>
      <w:bCs/>
      <w:smallCaps/>
      <w:color w:val="0F4761" w:themeColor="accent1" w:themeShade="BF"/>
      <w:spacing w:val="5"/>
    </w:rPr>
  </w:style>
  <w:style w:type="paragraph" w:styleId="Header">
    <w:name w:val="header"/>
    <w:basedOn w:val="Normal"/>
    <w:link w:val="HeaderChar"/>
    <w:uiPriority w:val="99"/>
    <w:unhideWhenUsed/>
    <w:rsid w:val="00EC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FEC"/>
    <w:rPr>
      <w:rFonts w:ascii="Arial" w:hAnsi="Arial" w:cs="Arial"/>
      <w:sz w:val="22"/>
    </w:rPr>
  </w:style>
  <w:style w:type="paragraph" w:styleId="Footer">
    <w:name w:val="footer"/>
    <w:basedOn w:val="Normal"/>
    <w:link w:val="FooterChar"/>
    <w:uiPriority w:val="99"/>
    <w:unhideWhenUsed/>
    <w:rsid w:val="00EC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FEC"/>
    <w:rPr>
      <w:rFonts w:ascii="Arial" w:hAnsi="Arial" w:cs="Arial"/>
      <w:sz w:val="22"/>
    </w:rPr>
  </w:style>
  <w:style w:type="paragraph" w:styleId="ListBullet">
    <w:name w:val="List Bullet"/>
    <w:basedOn w:val="Normal"/>
    <w:uiPriority w:val="99"/>
    <w:unhideWhenUsed/>
    <w:rsid w:val="00EC7FEC"/>
    <w:pPr>
      <w:numPr>
        <w:numId w:val="1"/>
      </w:numPr>
      <w:contextualSpacing/>
    </w:pPr>
  </w:style>
  <w:style w:type="paragraph" w:styleId="ListNumber">
    <w:name w:val="List Number"/>
    <w:basedOn w:val="Normal"/>
    <w:uiPriority w:val="99"/>
    <w:unhideWhenUsed/>
    <w:rsid w:val="00EC7FEC"/>
    <w:pPr>
      <w:numPr>
        <w:numId w:val="2"/>
      </w:numPr>
      <w:contextualSpacing/>
    </w:pPr>
  </w:style>
  <w:style w:type="table" w:styleId="TableGrid">
    <w:name w:val="Table Grid"/>
    <w:basedOn w:val="TableNormal"/>
    <w:uiPriority w:val="39"/>
    <w:rsid w:val="00EC7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1764</Words>
  <Characters>10060</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2026-05-28T17:36:00Z</dcterms:created>
  <dcterms:modified xsi:type="dcterms:W3CDTF">2026-05-28T17:36:00Z</dcterms:modified>
</cp:coreProperties>
</file>