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6B347" w14:textId="5CA59974" w:rsidR="00DF66F0" w:rsidRDefault="00DF66F0" w:rsidP="00DF66F0">
      <w:pPr>
        <w:spacing w:before="200" w:after="120"/>
        <w:jc w:val="center"/>
      </w:pPr>
      <w:r>
        <w:rPr>
          <w:noProof/>
        </w:rPr>
        <w:drawing>
          <wp:inline distT="0" distB="0" distL="0" distR="0" wp14:anchorId="57FCED00" wp14:editId="762A1FA2">
            <wp:extent cx="1645920" cy="687132"/>
            <wp:effectExtent l="0" t="0" r="0" b="0"/>
            <wp:docPr id="1269792903" name="Picture 1"/>
            <wp:cNvGraphicFramePr/>
            <a:graphic xmlns:a="http://schemas.openxmlformats.org/drawingml/2006/main">
              <a:graphicData uri="http://schemas.openxmlformats.org/drawingml/2006/picture">
                <pic:pic xmlns:pic="http://schemas.openxmlformats.org/drawingml/2006/picture">
                  <pic:nvPicPr>
                    <pic:cNvPr id="1269792903" name=""/>
                    <pic:cNvPicPr/>
                  </pic:nvPicPr>
                  <pic:blipFill>
                    <a:blip r:embed="rId7">
                      <a:extLst>
                        <a:ext uri="{28A0092B-C50C-407E-A947-70E740481C1C}">
                          <a14:useLocalDpi xmlns:a14="http://schemas.microsoft.com/office/drawing/2010/main" val="0"/>
                        </a:ext>
                      </a:extLst>
                    </a:blip>
                    <a:stretch>
                      <a:fillRect/>
                    </a:stretch>
                  </pic:blipFill>
                  <pic:spPr>
                    <a:xfrm>
                      <a:off x="0" y="0"/>
                      <a:ext cx="1645920" cy="687132"/>
                    </a:xfrm>
                    <a:prstGeom prst="rect">
                      <a:avLst/>
                    </a:prstGeom>
                  </pic:spPr>
                </pic:pic>
              </a:graphicData>
            </a:graphic>
          </wp:inline>
        </w:drawing>
      </w:r>
    </w:p>
    <w:p w14:paraId="766BB813" w14:textId="775C4096" w:rsidR="00D879A3" w:rsidRDefault="0038002D" w:rsidP="0038002D">
      <w:pPr>
        <w:pStyle w:val="Heading1"/>
      </w:pPr>
      <w:r>
        <w:t>Lesson 4: The Project Information Form (PIF)</w:t>
      </w:r>
    </w:p>
    <w:p w14:paraId="3FC004CF" w14:textId="4485404E" w:rsidR="0038002D" w:rsidRDefault="0038002D" w:rsidP="0038002D">
      <w:pPr>
        <w:rPr>
          <w:i/>
          <w:color w:val="888888"/>
          <w:sz w:val="18"/>
        </w:rPr>
      </w:pPr>
      <w:r w:rsidRPr="0038002D">
        <w:rPr>
          <w:i/>
          <w:color w:val="888888"/>
          <w:sz w:val="18"/>
        </w:rPr>
        <w:t>Course: AMP Fundamentals  |  Version 1.0  |  2026</w:t>
      </w:r>
    </w:p>
    <w:p w14:paraId="0683B910" w14:textId="065F581C" w:rsidR="0038002D" w:rsidRDefault="0038002D" w:rsidP="0038002D">
      <w:pPr>
        <w:rPr>
          <w:i/>
          <w:color w:val="888888"/>
          <w:sz w:val="18"/>
        </w:rPr>
      </w:pPr>
      <w:r w:rsidRPr="0038002D">
        <w:rPr>
          <w:i/>
          <w:color w:val="888888"/>
          <w:sz w:val="18"/>
        </w:rPr>
        <w:t>Preceding: Lesson 3 — Projects, Dashboard &amp; Status   |   Following: Lesson 5 — Component Types</w:t>
      </w:r>
    </w:p>
    <w:p w14:paraId="7CB3D6A6" w14:textId="77777777" w:rsidR="0038002D" w:rsidRDefault="0038002D" w:rsidP="0038002D"/>
    <w:p w14:paraId="6F313486" w14:textId="4DB8E420" w:rsidR="0038002D" w:rsidRDefault="0038002D" w:rsidP="0038002D">
      <w:pPr>
        <w:pStyle w:val="Heading2"/>
      </w:pPr>
      <w:r>
        <w:t>What You Should Understand After This Lesson</w:t>
      </w:r>
    </w:p>
    <w:p w14:paraId="3441FC59" w14:textId="7E270163" w:rsidR="0038002D" w:rsidRDefault="0038002D" w:rsidP="0038002D">
      <w:pPr>
        <w:pStyle w:val="ListBullet"/>
      </w:pPr>
      <w:r>
        <w:t>What the PIF is and why it is the starting point for every project in AMP</w:t>
      </w:r>
    </w:p>
    <w:p w14:paraId="2AEC85FE" w14:textId="4EDD1DAA" w:rsidR="0038002D" w:rsidRDefault="0038002D" w:rsidP="0038002D">
      <w:pPr>
        <w:pStyle w:val="ListBullet"/>
      </w:pPr>
      <w:r>
        <w:t>What information the PIF collects — and why each section matters</w:t>
      </w:r>
    </w:p>
    <w:p w14:paraId="77B6D09C" w14:textId="3B6DEB7B" w:rsidR="0038002D" w:rsidRDefault="0038002D" w:rsidP="0038002D">
      <w:pPr>
        <w:pStyle w:val="ListBullet"/>
      </w:pPr>
      <w:r>
        <w:t>How the PIF controls the entire application workflow from submission through approval</w:t>
      </w:r>
    </w:p>
    <w:p w14:paraId="3D51247E" w14:textId="6CF1CB44" w:rsidR="0038002D" w:rsidRDefault="0038002D" w:rsidP="0038002D">
      <w:pPr>
        <w:pStyle w:val="ListBullet"/>
      </w:pPr>
      <w:r>
        <w:t>The complete post-approval sequence and what happens at each step</w:t>
      </w:r>
    </w:p>
    <w:p w14:paraId="6498F2DB" w14:textId="5AA9A236" w:rsidR="0038002D" w:rsidRDefault="0038002D" w:rsidP="0038002D">
      <w:pPr>
        <w:pStyle w:val="ListBullet"/>
      </w:pPr>
      <w:r>
        <w:t>Why accuracy in the PIF is critical — and what goes wrong when it isn't</w:t>
      </w:r>
    </w:p>
    <w:p w14:paraId="5669E343" w14:textId="77777777" w:rsidR="0038002D" w:rsidRDefault="0038002D" w:rsidP="0038002D"/>
    <w:p w14:paraId="3D132D12" w14:textId="23B4DD70" w:rsidR="0038002D" w:rsidRDefault="0038002D" w:rsidP="0038002D">
      <w:pPr>
        <w:pStyle w:val="Heading2"/>
      </w:pPr>
      <w:r>
        <w:t>Overview</w:t>
      </w:r>
    </w:p>
    <w:p w14:paraId="4B6C6AA0" w14:textId="19434914" w:rsidR="0038002D" w:rsidRDefault="0038002D" w:rsidP="0038002D">
      <w:r>
        <w:t>Every project in AMP begins with the Project Information Form — the PIF. Before any review can happen, before any components are activated, before any fees are calculated, the PIF must be completed and approved.</w:t>
      </w:r>
    </w:p>
    <w:p w14:paraId="4124419D" w14:textId="77777777" w:rsidR="0038002D" w:rsidRDefault="0038002D" w:rsidP="0038002D"/>
    <w:p w14:paraId="46332AE2" w14:textId="24A102CD" w:rsidR="0038002D" w:rsidRDefault="0038002D" w:rsidP="0038002D">
      <w:r>
        <w:t>The PIF is not simply an intake form. It is the decision point that defines everything that follows. The information entered into the PIF tells AMP what type of project this is, where it is located, who is responsible for it, and what regulatory pathway it must follow. Every component, every review, every fee, and every approval step that comes afterward is a direct result of what was entered in the PIF.</w:t>
      </w:r>
    </w:p>
    <w:p w14:paraId="0F60D78A" w14:textId="77777777" w:rsidR="0038002D" w:rsidRDefault="0038002D" w:rsidP="0038002D"/>
    <w:p w14:paraId="69033516" w14:textId="3B18827B" w:rsidR="0038002D" w:rsidRDefault="0038002D" w:rsidP="0038002D">
      <w:pPr>
        <w:pBdr>
          <w:left w:val="single" w:sz="18" w:space="4" w:color="1A4F8A"/>
        </w:pBdr>
        <w:shd w:val="clear" w:color="auto" w:fill="00CCFF"/>
        <w:ind w:left="432"/>
        <w:rPr>
          <w:i/>
        </w:rPr>
      </w:pPr>
      <w:r>
        <w:rPr>
          <w:i/>
        </w:rPr>
        <w:t>Key Point: Get the PIF right, and the rest of the process flows efficiently. Get it wrong, and every step that follows is affected — wrong components, wrong fees, wrong reviewer, and avoidable delays.</w:t>
      </w:r>
    </w:p>
    <w:p w14:paraId="15522CC5" w14:textId="77777777" w:rsidR="0038002D" w:rsidRDefault="0038002D" w:rsidP="0038002D"/>
    <w:p w14:paraId="7B9664C0" w14:textId="53A404AC" w:rsidR="0038002D" w:rsidRDefault="0038002D" w:rsidP="0038002D">
      <w:pPr>
        <w:pStyle w:val="Heading2"/>
      </w:pPr>
      <w:r>
        <w:lastRenderedPageBreak/>
        <w:t>What the PIF Collects</w:t>
      </w:r>
    </w:p>
    <w:p w14:paraId="73C7785F" w14:textId="4661CDAC" w:rsidR="0038002D" w:rsidRDefault="0038002D" w:rsidP="0038002D">
      <w:r>
        <w:t>The PIF is organized into five core areas. Each collects a distinct category of information.</w:t>
      </w:r>
    </w:p>
    <w:p w14:paraId="1C60A9B5" w14:textId="77777777" w:rsidR="0038002D" w:rsidRDefault="0038002D" w:rsidP="0038002D"/>
    <w:p w14:paraId="2165D49F" w14:textId="5A9A8C96" w:rsidR="0038002D" w:rsidRDefault="0038002D" w:rsidP="0038002D">
      <w:pPr>
        <w:pStyle w:val="Heading3"/>
      </w:pPr>
      <w:r>
        <w:t>Project Identification</w:t>
      </w:r>
    </w:p>
    <w:p w14:paraId="666E5ACC" w14:textId="329E3F84" w:rsidR="0038002D" w:rsidRDefault="0038002D" w:rsidP="0038002D">
      <w:r>
        <w:t>This section establishes the basic identity of the project in AMP and in the WTS database.</w:t>
      </w:r>
    </w:p>
    <w:p w14:paraId="629CC6AF" w14:textId="337F0443" w:rsidR="0038002D" w:rsidRDefault="0038002D" w:rsidP="0038002D">
      <w:pPr>
        <w:pStyle w:val="ListBullet"/>
      </w:pPr>
      <w:r>
        <w:t>Project Carrier Name — the wireless carrier associated with the application</w:t>
      </w:r>
    </w:p>
    <w:p w14:paraId="0721A2F3" w14:textId="3074FA60" w:rsidR="0038002D" w:rsidRDefault="0038002D" w:rsidP="0038002D">
      <w:pPr>
        <w:pStyle w:val="ListBullet"/>
      </w:pPr>
      <w:r>
        <w:t>Applicant's Project Name — the name the Agent assigns to this project</w:t>
      </w:r>
    </w:p>
    <w:p w14:paraId="6E340A94" w14:textId="5D86D177" w:rsidR="0038002D" w:rsidRDefault="0038002D" w:rsidP="0038002D">
      <w:pPr>
        <w:pStyle w:val="ListBullet"/>
      </w:pPr>
      <w:r>
        <w:t>Applicant's Project Number — the internal project number used by the Agent's organization</w:t>
      </w:r>
    </w:p>
    <w:p w14:paraId="6BC31446" w14:textId="35EDB964" w:rsidR="0038002D" w:rsidRDefault="0038002D" w:rsidP="0038002D">
      <w:pPr>
        <w:pStyle w:val="ListBullet"/>
      </w:pPr>
      <w:r>
        <w:t>WTS Project Number — system-generated six-digit unique identifier; consistent across all users who have access to the project</w:t>
      </w:r>
    </w:p>
    <w:p w14:paraId="75158EF7" w14:textId="571A8759" w:rsidR="0038002D" w:rsidRDefault="0038002D" w:rsidP="0038002D">
      <w:pPr>
        <w:pStyle w:val="ListBullet"/>
      </w:pPr>
      <w:r>
        <w:t>Project Description — a brief description of what is being proposed</w:t>
      </w:r>
    </w:p>
    <w:p w14:paraId="0D7A2784" w14:textId="77777777" w:rsidR="0038002D" w:rsidRDefault="0038002D" w:rsidP="0038002D"/>
    <w:p w14:paraId="25D6D083" w14:textId="3D0A01D7" w:rsidR="0038002D" w:rsidRDefault="0038002D" w:rsidP="0038002D">
      <w:pPr>
        <w:pBdr>
          <w:left w:val="single" w:sz="18" w:space="4" w:color="1A4F8A"/>
        </w:pBdr>
        <w:shd w:val="clear" w:color="auto" w:fill="00CCFF"/>
        <w:ind w:left="432"/>
        <w:rPr>
          <w:i/>
        </w:rPr>
      </w:pPr>
      <w:r>
        <w:rPr>
          <w:i/>
        </w:rPr>
        <w:t>Note: The WTS Project Number is assigned automatically by AMP — the Agent does not enter this. It becomes the official reference number for all communication and recordkeeping on this project.</w:t>
      </w:r>
    </w:p>
    <w:p w14:paraId="3704CA3D" w14:textId="77777777" w:rsidR="0038002D" w:rsidRDefault="0038002D" w:rsidP="0038002D"/>
    <w:p w14:paraId="24753646" w14:textId="3FAFDDD1" w:rsidR="0038002D" w:rsidRDefault="0038002D" w:rsidP="0038002D">
      <w:pPr>
        <w:pStyle w:val="Heading3"/>
      </w:pPr>
      <w:r>
        <w:t>Agent and Carrier Information</w:t>
      </w:r>
    </w:p>
    <w:p w14:paraId="42739946" w14:textId="67CBDE7B" w:rsidR="0038002D" w:rsidRDefault="0038002D" w:rsidP="0038002D">
      <w:r>
        <w:t>This section identifies the Agent submitting the application and the carrier they represent.</w:t>
      </w:r>
    </w:p>
    <w:p w14:paraId="403EE42B" w14:textId="47C41BA3" w:rsidR="0038002D" w:rsidRDefault="0038002D" w:rsidP="0038002D">
      <w:pPr>
        <w:pStyle w:val="ListBullet"/>
      </w:pPr>
      <w:r>
        <w:t>Applicant's Project Manager — name, email, and phone</w:t>
      </w:r>
    </w:p>
    <w:p w14:paraId="490E4619" w14:textId="43A40E90" w:rsidR="0038002D" w:rsidRDefault="0038002D" w:rsidP="0038002D">
      <w:pPr>
        <w:pStyle w:val="ListBullet"/>
      </w:pPr>
      <w:r>
        <w:t>Agent's Company Name</w:t>
      </w:r>
    </w:p>
    <w:p w14:paraId="40DC6905" w14:textId="62B5B2E4" w:rsidR="0038002D" w:rsidRDefault="0038002D" w:rsidP="0038002D">
      <w:pPr>
        <w:pStyle w:val="ListBullet"/>
      </w:pPr>
      <w:r>
        <w:t>Applicant's Agent name and Agent ID</w:t>
      </w:r>
    </w:p>
    <w:p w14:paraId="6A7255F2" w14:textId="3F58050C" w:rsidR="0038002D" w:rsidRDefault="0038002D" w:rsidP="0038002D">
      <w:pPr>
        <w:pStyle w:val="ListBullet"/>
      </w:pPr>
      <w:r>
        <w:t>Agent's Phone Number and Email</w:t>
      </w:r>
    </w:p>
    <w:p w14:paraId="0F19CE3A" w14:textId="6C094E66" w:rsidR="0038002D" w:rsidRDefault="0038002D" w:rsidP="0038002D">
      <w:pPr>
        <w:pStyle w:val="ListBullet"/>
      </w:pPr>
      <w:r>
        <w:t>Agent's Company Address — street, city, state, zip code</w:t>
      </w:r>
    </w:p>
    <w:p w14:paraId="0AA47DE6" w14:textId="77777777" w:rsidR="0038002D" w:rsidRDefault="0038002D" w:rsidP="0038002D"/>
    <w:p w14:paraId="0CB0C9AC" w14:textId="75358B05" w:rsidR="0038002D" w:rsidRDefault="0038002D" w:rsidP="0038002D">
      <w:pPr>
        <w:pBdr>
          <w:left w:val="single" w:sz="18" w:space="4" w:color="1A4F8A"/>
        </w:pBdr>
        <w:shd w:val="clear" w:color="auto" w:fill="00CCFF"/>
        <w:ind w:left="432"/>
        <w:rPr>
          <w:i/>
        </w:rPr>
      </w:pPr>
      <w:r>
        <w:rPr>
          <w:i/>
        </w:rPr>
        <w:t>Why it matters: This information establishes the legal identity of the submitting party. It is the basis for all notifications, invoice delivery, and revision communications throughout the project lifecycle.</w:t>
      </w:r>
    </w:p>
    <w:p w14:paraId="3D63727F" w14:textId="77777777" w:rsidR="0038002D" w:rsidRDefault="0038002D" w:rsidP="0038002D"/>
    <w:p w14:paraId="5A43CBD5" w14:textId="75EF8AE2" w:rsidR="0038002D" w:rsidRDefault="0038002D" w:rsidP="0038002D">
      <w:pPr>
        <w:pStyle w:val="Heading3"/>
      </w:pPr>
      <w:r>
        <w:t>Support Structure Information</w:t>
      </w:r>
    </w:p>
    <w:p w14:paraId="57C3852F" w14:textId="02D9529E" w:rsidR="0038002D" w:rsidRDefault="0038002D" w:rsidP="0038002D">
      <w:r>
        <w:t>This section identifies the company and contact responsible for the physical tower structure.</w:t>
      </w:r>
    </w:p>
    <w:p w14:paraId="398E8806" w14:textId="2C052A45" w:rsidR="0038002D" w:rsidRDefault="0038002D" w:rsidP="0038002D">
      <w:pPr>
        <w:pStyle w:val="ListBullet"/>
      </w:pPr>
      <w:r>
        <w:t>Support Structure Company's Project Manager — name, email, and phone</w:t>
      </w:r>
    </w:p>
    <w:p w14:paraId="15681286" w14:textId="77777777" w:rsidR="0038002D" w:rsidRDefault="0038002D" w:rsidP="0038002D"/>
    <w:p w14:paraId="659D3AD9" w14:textId="5BE784D3" w:rsidR="0038002D" w:rsidRDefault="0038002D" w:rsidP="0038002D">
      <w:pPr>
        <w:pBdr>
          <w:left w:val="single" w:sz="18" w:space="4" w:color="1A4F8A"/>
        </w:pBdr>
        <w:shd w:val="clear" w:color="auto" w:fill="00CCFF"/>
        <w:ind w:left="432"/>
        <w:rPr>
          <w:i/>
        </w:rPr>
      </w:pPr>
      <w:r>
        <w:rPr>
          <w:i/>
        </w:rPr>
        <w:lastRenderedPageBreak/>
        <w:t>Why it matters: The tower owner or structure manager is often a separate party from the wireless carrier. This contact is critical for coordination during structural review, inspection scheduling, and site access.</w:t>
      </w:r>
    </w:p>
    <w:p w14:paraId="290C4483" w14:textId="77777777" w:rsidR="0038002D" w:rsidRDefault="0038002D" w:rsidP="0038002D"/>
    <w:p w14:paraId="491ECD61" w14:textId="3DB9E212" w:rsidR="0038002D" w:rsidRDefault="0038002D" w:rsidP="0038002D">
      <w:pPr>
        <w:pStyle w:val="Heading3"/>
      </w:pPr>
      <w:r>
        <w:t>Project Type Selection</w:t>
      </w:r>
    </w:p>
    <w:p w14:paraId="112A33D5" w14:textId="1B133837" w:rsidR="0038002D" w:rsidRDefault="0038002D" w:rsidP="0038002D">
      <w:pPr>
        <w:pBdr>
          <w:left w:val="single" w:sz="18" w:space="4" w:color="CC0000"/>
        </w:pBdr>
        <w:shd w:val="clear" w:color="auto" w:fill="00AAFF"/>
        <w:ind w:left="432"/>
        <w:rPr>
          <w:b/>
        </w:rPr>
      </w:pPr>
      <w:r>
        <w:rPr>
          <w:b/>
        </w:rPr>
        <w:t>This is the most critical decision in the entire PIF. The Project Type controls which components are required, what fees apply, which regulatory pathway the project follows, and how the Shot Clock is calculated.</w:t>
      </w:r>
    </w:p>
    <w:p w14:paraId="49984C09" w14:textId="77777777" w:rsidR="0038002D" w:rsidRDefault="0038002D" w:rsidP="0038002D"/>
    <w:p w14:paraId="77FF70E4" w14:textId="1D9ADCD5" w:rsidR="0038002D" w:rsidRDefault="0038002D" w:rsidP="0038002D">
      <w:r>
        <w:t>There are two broad categories:</w:t>
      </w:r>
    </w:p>
    <w:p w14:paraId="51B43B67" w14:textId="77777777" w:rsidR="0038002D" w:rsidRDefault="0038002D" w:rsidP="0038002D"/>
    <w:p w14:paraId="6141D949" w14:textId="3639B889" w:rsidR="0038002D" w:rsidRDefault="0038002D" w:rsidP="0038002D">
      <w:pPr>
        <w:pStyle w:val="Heading4"/>
      </w:pPr>
      <w:r>
        <w:t>Traditional Towers</w:t>
      </w:r>
    </w:p>
    <w:tbl>
      <w:tblPr>
        <w:tblStyle w:val="TableGrid"/>
        <w:tblW w:w="9504" w:type="dxa"/>
        <w:tblLayout w:type="fixed"/>
        <w:tblLook w:val="04A0" w:firstRow="1" w:lastRow="0" w:firstColumn="1" w:lastColumn="0" w:noHBand="0" w:noVBand="1"/>
      </w:tblPr>
      <w:tblGrid>
        <w:gridCol w:w="3168"/>
        <w:gridCol w:w="6336"/>
      </w:tblGrid>
      <w:tr w:rsidR="0038002D" w14:paraId="036AA59F" w14:textId="77777777" w:rsidTr="0038002D">
        <w:trPr>
          <w:tblHeader/>
        </w:trPr>
        <w:tc>
          <w:tcPr>
            <w:tcW w:w="3168" w:type="dxa"/>
            <w:shd w:val="clear" w:color="auto" w:fill="1A4F8A"/>
          </w:tcPr>
          <w:p w14:paraId="147BDDBE" w14:textId="584BBA1A" w:rsidR="0038002D" w:rsidRPr="0038002D" w:rsidRDefault="0038002D" w:rsidP="0038002D">
            <w:pPr>
              <w:jc w:val="center"/>
              <w:rPr>
                <w:b/>
                <w:color w:val="FFFFFF"/>
                <w:sz w:val="20"/>
              </w:rPr>
            </w:pPr>
            <w:r w:rsidRPr="0038002D">
              <w:rPr>
                <w:b/>
                <w:color w:val="FFFFFF"/>
                <w:sz w:val="20"/>
              </w:rPr>
              <w:t>Project Type</w:t>
            </w:r>
          </w:p>
        </w:tc>
        <w:tc>
          <w:tcPr>
            <w:tcW w:w="6336" w:type="dxa"/>
            <w:shd w:val="clear" w:color="auto" w:fill="1A4F8A"/>
          </w:tcPr>
          <w:p w14:paraId="6EF68C20" w14:textId="6C2F5CF9" w:rsidR="0038002D" w:rsidRPr="0038002D" w:rsidRDefault="0038002D" w:rsidP="0038002D">
            <w:pPr>
              <w:jc w:val="center"/>
              <w:rPr>
                <w:b/>
                <w:color w:val="FFFFFF"/>
                <w:sz w:val="20"/>
              </w:rPr>
            </w:pPr>
            <w:r w:rsidRPr="0038002D">
              <w:rPr>
                <w:b/>
                <w:color w:val="FFFFFF"/>
                <w:sz w:val="20"/>
              </w:rPr>
              <w:t>Description</w:t>
            </w:r>
          </w:p>
        </w:tc>
      </w:tr>
      <w:tr w:rsidR="0038002D" w14:paraId="13F419B5" w14:textId="77777777" w:rsidTr="0038002D">
        <w:tc>
          <w:tcPr>
            <w:tcW w:w="3168" w:type="dxa"/>
            <w:shd w:val="clear" w:color="auto" w:fill="F2F2F2"/>
          </w:tcPr>
          <w:p w14:paraId="2D60758B" w14:textId="700E9B04" w:rsidR="0038002D" w:rsidRPr="0038002D" w:rsidRDefault="0038002D" w:rsidP="0038002D">
            <w:pPr>
              <w:rPr>
                <w:sz w:val="20"/>
              </w:rPr>
            </w:pPr>
            <w:r w:rsidRPr="0038002D">
              <w:rPr>
                <w:sz w:val="20"/>
              </w:rPr>
              <w:t>New Tower</w:t>
            </w:r>
          </w:p>
        </w:tc>
        <w:tc>
          <w:tcPr>
            <w:tcW w:w="6336" w:type="dxa"/>
            <w:shd w:val="clear" w:color="auto" w:fill="F2F2F2"/>
          </w:tcPr>
          <w:p w14:paraId="688A127C" w14:textId="7B5DCB48" w:rsidR="0038002D" w:rsidRPr="0038002D" w:rsidRDefault="0038002D" w:rsidP="0038002D">
            <w:pPr>
              <w:rPr>
                <w:sz w:val="20"/>
              </w:rPr>
            </w:pPr>
            <w:r w:rsidRPr="0038002D">
              <w:rPr>
                <w:sz w:val="20"/>
              </w:rPr>
              <w:t>A brand-new structure where no existing facility or structure currently exists</w:t>
            </w:r>
          </w:p>
        </w:tc>
      </w:tr>
      <w:tr w:rsidR="0038002D" w14:paraId="400CA8D9" w14:textId="77777777" w:rsidTr="0038002D">
        <w:tc>
          <w:tcPr>
            <w:tcW w:w="3168" w:type="dxa"/>
            <w:shd w:val="clear" w:color="auto" w:fill="FFFFFF"/>
          </w:tcPr>
          <w:p w14:paraId="168AF57F" w14:textId="584C7979" w:rsidR="0038002D" w:rsidRPr="0038002D" w:rsidRDefault="0038002D" w:rsidP="0038002D">
            <w:pPr>
              <w:rPr>
                <w:sz w:val="20"/>
              </w:rPr>
            </w:pPr>
            <w:r w:rsidRPr="0038002D">
              <w:rPr>
                <w:sz w:val="20"/>
              </w:rPr>
              <w:t>Modification</w:t>
            </w:r>
          </w:p>
        </w:tc>
        <w:tc>
          <w:tcPr>
            <w:tcW w:w="6336" w:type="dxa"/>
            <w:shd w:val="clear" w:color="auto" w:fill="FFFFFF"/>
          </w:tcPr>
          <w:p w14:paraId="6BF8BA36" w14:textId="08DCFB97" w:rsidR="0038002D" w:rsidRPr="0038002D" w:rsidRDefault="0038002D" w:rsidP="0038002D">
            <w:pPr>
              <w:rPr>
                <w:sz w:val="20"/>
              </w:rPr>
            </w:pPr>
            <w:r w:rsidRPr="0038002D">
              <w:rPr>
                <w:sz w:val="20"/>
              </w:rPr>
              <w:t>An existing site being updated, reconfigured, or physically altered</w:t>
            </w:r>
          </w:p>
        </w:tc>
      </w:tr>
      <w:tr w:rsidR="0038002D" w14:paraId="7CDB5DD8" w14:textId="77777777" w:rsidTr="0038002D">
        <w:tc>
          <w:tcPr>
            <w:tcW w:w="3168" w:type="dxa"/>
            <w:shd w:val="clear" w:color="auto" w:fill="F2F2F2"/>
          </w:tcPr>
          <w:p w14:paraId="40B650CB" w14:textId="20AC8129" w:rsidR="0038002D" w:rsidRPr="0038002D" w:rsidRDefault="0038002D" w:rsidP="0038002D">
            <w:pPr>
              <w:rPr>
                <w:sz w:val="20"/>
              </w:rPr>
            </w:pPr>
            <w:r w:rsidRPr="0038002D">
              <w:rPr>
                <w:sz w:val="20"/>
              </w:rPr>
              <w:t>Colocation</w:t>
            </w:r>
          </w:p>
        </w:tc>
        <w:tc>
          <w:tcPr>
            <w:tcW w:w="6336" w:type="dxa"/>
            <w:shd w:val="clear" w:color="auto" w:fill="F2F2F2"/>
          </w:tcPr>
          <w:p w14:paraId="2D464BEC" w14:textId="14E3C94E" w:rsidR="0038002D" w:rsidRPr="0038002D" w:rsidRDefault="0038002D" w:rsidP="0038002D">
            <w:pPr>
              <w:rPr>
                <w:sz w:val="20"/>
              </w:rPr>
            </w:pPr>
            <w:r w:rsidRPr="0038002D">
              <w:rPr>
                <w:sz w:val="20"/>
              </w:rPr>
              <w:t>New antennas placed on an existing wireless tower</w:t>
            </w:r>
          </w:p>
        </w:tc>
      </w:tr>
      <w:tr w:rsidR="0038002D" w14:paraId="19E30190" w14:textId="77777777" w:rsidTr="0038002D">
        <w:tc>
          <w:tcPr>
            <w:tcW w:w="3168" w:type="dxa"/>
            <w:shd w:val="clear" w:color="auto" w:fill="FFFFFF"/>
          </w:tcPr>
          <w:p w14:paraId="06AC21C1" w14:textId="01AE6CC9" w:rsidR="0038002D" w:rsidRPr="0038002D" w:rsidRDefault="0038002D" w:rsidP="0038002D">
            <w:pPr>
              <w:rPr>
                <w:sz w:val="20"/>
              </w:rPr>
            </w:pPr>
            <w:r w:rsidRPr="0038002D">
              <w:rPr>
                <w:sz w:val="20"/>
              </w:rPr>
              <w:t>Eligible Facility / Colocation (EFC)</w:t>
            </w:r>
          </w:p>
        </w:tc>
        <w:tc>
          <w:tcPr>
            <w:tcW w:w="6336" w:type="dxa"/>
            <w:shd w:val="clear" w:color="auto" w:fill="FFFFFF"/>
          </w:tcPr>
          <w:p w14:paraId="1497AD60" w14:textId="1B901E62" w:rsidR="0038002D" w:rsidRPr="0038002D" w:rsidRDefault="0038002D" w:rsidP="0038002D">
            <w:pPr>
              <w:rPr>
                <w:sz w:val="20"/>
              </w:rPr>
            </w:pPr>
            <w:r w:rsidRPr="0038002D">
              <w:rPr>
                <w:sz w:val="20"/>
              </w:rPr>
              <w:t>Colocation on an existing structure meeting federal law — ensured approval if structure remains safe</w:t>
            </w:r>
          </w:p>
        </w:tc>
      </w:tr>
      <w:tr w:rsidR="0038002D" w14:paraId="433859A1" w14:textId="77777777" w:rsidTr="0038002D">
        <w:tc>
          <w:tcPr>
            <w:tcW w:w="3168" w:type="dxa"/>
            <w:shd w:val="clear" w:color="auto" w:fill="F2F2F2"/>
          </w:tcPr>
          <w:p w14:paraId="34BFA1F1" w14:textId="02EA5466" w:rsidR="0038002D" w:rsidRPr="0038002D" w:rsidRDefault="0038002D" w:rsidP="0038002D">
            <w:pPr>
              <w:rPr>
                <w:sz w:val="20"/>
              </w:rPr>
            </w:pPr>
            <w:r w:rsidRPr="0038002D">
              <w:rPr>
                <w:sz w:val="20"/>
              </w:rPr>
              <w:t>Eligible Facility / Modification (EFM)</w:t>
            </w:r>
          </w:p>
        </w:tc>
        <w:tc>
          <w:tcPr>
            <w:tcW w:w="6336" w:type="dxa"/>
            <w:shd w:val="clear" w:color="auto" w:fill="F2F2F2"/>
          </w:tcPr>
          <w:p w14:paraId="36B46FF8" w14:textId="72B47969" w:rsidR="0038002D" w:rsidRPr="0038002D" w:rsidRDefault="0038002D" w:rsidP="0038002D">
            <w:pPr>
              <w:rPr>
                <w:sz w:val="20"/>
              </w:rPr>
            </w:pPr>
            <w:r w:rsidRPr="0038002D">
              <w:rPr>
                <w:sz w:val="20"/>
              </w:rPr>
              <w:t>Modification of equipment on an existing structure meeting federal law — ensured approval if structure remains safe</w:t>
            </w:r>
          </w:p>
        </w:tc>
      </w:tr>
      <w:tr w:rsidR="0038002D" w14:paraId="7BE9ED90" w14:textId="77777777" w:rsidTr="0038002D">
        <w:tc>
          <w:tcPr>
            <w:tcW w:w="3168" w:type="dxa"/>
            <w:shd w:val="clear" w:color="auto" w:fill="FFFFFF"/>
          </w:tcPr>
          <w:p w14:paraId="63D35BD7" w14:textId="10A29F5F" w:rsidR="0038002D" w:rsidRPr="0038002D" w:rsidRDefault="0038002D" w:rsidP="0038002D">
            <w:pPr>
              <w:rPr>
                <w:sz w:val="20"/>
              </w:rPr>
            </w:pPr>
            <w:r w:rsidRPr="0038002D">
              <w:rPr>
                <w:sz w:val="20"/>
              </w:rPr>
              <w:t>Application Update</w:t>
            </w:r>
          </w:p>
        </w:tc>
        <w:tc>
          <w:tcPr>
            <w:tcW w:w="6336" w:type="dxa"/>
            <w:shd w:val="clear" w:color="auto" w:fill="FFFFFF"/>
          </w:tcPr>
          <w:p w14:paraId="3E772597" w14:textId="49C8AB0B" w:rsidR="0038002D" w:rsidRPr="0038002D" w:rsidRDefault="0038002D" w:rsidP="0038002D">
            <w:pPr>
              <w:rPr>
                <w:sz w:val="20"/>
              </w:rPr>
            </w:pPr>
            <w:r w:rsidRPr="0038002D">
              <w:rPr>
                <w:sz w:val="20"/>
              </w:rPr>
              <w:t>Modifies a previously approved project before actual construction begins</w:t>
            </w:r>
          </w:p>
        </w:tc>
      </w:tr>
    </w:tbl>
    <w:p w14:paraId="61C8935F" w14:textId="77777777" w:rsidR="0038002D" w:rsidRDefault="0038002D" w:rsidP="0038002D"/>
    <w:p w14:paraId="4329061C" w14:textId="77777777" w:rsidR="0038002D" w:rsidRDefault="0038002D" w:rsidP="0038002D"/>
    <w:p w14:paraId="74B90D22" w14:textId="7A39C124" w:rsidR="0038002D" w:rsidRDefault="0038002D" w:rsidP="0038002D">
      <w:pPr>
        <w:pStyle w:val="Heading4"/>
      </w:pPr>
      <w:r>
        <w:t>Small Wireless Facilities (SWF)</w:t>
      </w:r>
    </w:p>
    <w:tbl>
      <w:tblPr>
        <w:tblStyle w:val="TableGrid"/>
        <w:tblW w:w="9504" w:type="dxa"/>
        <w:tblLayout w:type="fixed"/>
        <w:tblLook w:val="04A0" w:firstRow="1" w:lastRow="0" w:firstColumn="1" w:lastColumn="0" w:noHBand="0" w:noVBand="1"/>
      </w:tblPr>
      <w:tblGrid>
        <w:gridCol w:w="3168"/>
        <w:gridCol w:w="6336"/>
      </w:tblGrid>
      <w:tr w:rsidR="0038002D" w14:paraId="3D9CEEB1" w14:textId="77777777" w:rsidTr="0038002D">
        <w:trPr>
          <w:tblHeader/>
        </w:trPr>
        <w:tc>
          <w:tcPr>
            <w:tcW w:w="3168" w:type="dxa"/>
            <w:shd w:val="clear" w:color="auto" w:fill="1A4F8A"/>
          </w:tcPr>
          <w:p w14:paraId="0B1C513C" w14:textId="0081DB58" w:rsidR="0038002D" w:rsidRPr="0038002D" w:rsidRDefault="0038002D" w:rsidP="0038002D">
            <w:pPr>
              <w:jc w:val="center"/>
              <w:rPr>
                <w:b/>
                <w:color w:val="FFFFFF"/>
                <w:sz w:val="20"/>
              </w:rPr>
            </w:pPr>
            <w:r w:rsidRPr="0038002D">
              <w:rPr>
                <w:b/>
                <w:color w:val="FFFFFF"/>
                <w:sz w:val="20"/>
              </w:rPr>
              <w:t>Project Type</w:t>
            </w:r>
          </w:p>
        </w:tc>
        <w:tc>
          <w:tcPr>
            <w:tcW w:w="6336" w:type="dxa"/>
            <w:shd w:val="clear" w:color="auto" w:fill="1A4F8A"/>
          </w:tcPr>
          <w:p w14:paraId="58653486" w14:textId="10C86F4D" w:rsidR="0038002D" w:rsidRPr="0038002D" w:rsidRDefault="0038002D" w:rsidP="0038002D">
            <w:pPr>
              <w:jc w:val="center"/>
              <w:rPr>
                <w:b/>
                <w:color w:val="FFFFFF"/>
                <w:sz w:val="20"/>
              </w:rPr>
            </w:pPr>
            <w:r w:rsidRPr="0038002D">
              <w:rPr>
                <w:b/>
                <w:color w:val="FFFFFF"/>
                <w:sz w:val="20"/>
              </w:rPr>
              <w:t>Description</w:t>
            </w:r>
          </w:p>
        </w:tc>
      </w:tr>
      <w:tr w:rsidR="0038002D" w14:paraId="266A0C71" w14:textId="77777777" w:rsidTr="0038002D">
        <w:tc>
          <w:tcPr>
            <w:tcW w:w="3168" w:type="dxa"/>
            <w:shd w:val="clear" w:color="auto" w:fill="F2F2F2"/>
          </w:tcPr>
          <w:p w14:paraId="487DD95D" w14:textId="74629684" w:rsidR="0038002D" w:rsidRPr="0038002D" w:rsidRDefault="0038002D" w:rsidP="0038002D">
            <w:pPr>
              <w:rPr>
                <w:sz w:val="20"/>
              </w:rPr>
            </w:pPr>
            <w:r w:rsidRPr="0038002D">
              <w:rPr>
                <w:sz w:val="20"/>
              </w:rPr>
              <w:t>New Small Wireless Facility / System</w:t>
            </w:r>
          </w:p>
        </w:tc>
        <w:tc>
          <w:tcPr>
            <w:tcW w:w="6336" w:type="dxa"/>
            <w:shd w:val="clear" w:color="auto" w:fill="F2F2F2"/>
          </w:tcPr>
          <w:p w14:paraId="1F088F31" w14:textId="05353E7B" w:rsidR="0038002D" w:rsidRPr="0038002D" w:rsidRDefault="0038002D" w:rsidP="0038002D">
            <w:pPr>
              <w:rPr>
                <w:sz w:val="20"/>
              </w:rPr>
            </w:pPr>
            <w:r w:rsidRPr="0038002D">
              <w:rPr>
                <w:sz w:val="20"/>
              </w:rPr>
              <w:t>A new SWF installation meeting federal definitions of a small site</w:t>
            </w:r>
          </w:p>
        </w:tc>
      </w:tr>
      <w:tr w:rsidR="0038002D" w14:paraId="3CC2E14F" w14:textId="77777777" w:rsidTr="0038002D">
        <w:tc>
          <w:tcPr>
            <w:tcW w:w="3168" w:type="dxa"/>
            <w:shd w:val="clear" w:color="auto" w:fill="FFFFFF"/>
          </w:tcPr>
          <w:p w14:paraId="4D6C0306" w14:textId="66AA9B92" w:rsidR="0038002D" w:rsidRPr="0038002D" w:rsidRDefault="0038002D" w:rsidP="0038002D">
            <w:pPr>
              <w:rPr>
                <w:sz w:val="20"/>
              </w:rPr>
            </w:pPr>
            <w:r w:rsidRPr="0038002D">
              <w:rPr>
                <w:sz w:val="20"/>
              </w:rPr>
              <w:t>Small Wireless Facility / System DAS</w:t>
            </w:r>
          </w:p>
        </w:tc>
        <w:tc>
          <w:tcPr>
            <w:tcW w:w="6336" w:type="dxa"/>
            <w:shd w:val="clear" w:color="auto" w:fill="FFFFFF"/>
          </w:tcPr>
          <w:p w14:paraId="43BCCAF5" w14:textId="3A1F144B" w:rsidR="0038002D" w:rsidRPr="0038002D" w:rsidRDefault="0038002D" w:rsidP="0038002D">
            <w:pPr>
              <w:rPr>
                <w:sz w:val="20"/>
              </w:rPr>
            </w:pPr>
            <w:r w:rsidRPr="0038002D">
              <w:rPr>
                <w:sz w:val="20"/>
              </w:rPr>
              <w:t>A Distributed Antenna System configuration</w:t>
            </w:r>
          </w:p>
        </w:tc>
      </w:tr>
      <w:tr w:rsidR="0038002D" w14:paraId="17FB6A60" w14:textId="77777777" w:rsidTr="0038002D">
        <w:tc>
          <w:tcPr>
            <w:tcW w:w="3168" w:type="dxa"/>
            <w:shd w:val="clear" w:color="auto" w:fill="F2F2F2"/>
          </w:tcPr>
          <w:p w14:paraId="1B4A7868" w14:textId="555A5C6F" w:rsidR="0038002D" w:rsidRPr="0038002D" w:rsidRDefault="0038002D" w:rsidP="0038002D">
            <w:pPr>
              <w:rPr>
                <w:sz w:val="20"/>
              </w:rPr>
            </w:pPr>
            <w:r w:rsidRPr="0038002D">
              <w:rPr>
                <w:sz w:val="20"/>
              </w:rPr>
              <w:t>Small Wireless Facility / System Modification</w:t>
            </w:r>
          </w:p>
        </w:tc>
        <w:tc>
          <w:tcPr>
            <w:tcW w:w="6336" w:type="dxa"/>
            <w:shd w:val="clear" w:color="auto" w:fill="F2F2F2"/>
          </w:tcPr>
          <w:p w14:paraId="12F9E60E" w14:textId="0698EA57" w:rsidR="0038002D" w:rsidRPr="0038002D" w:rsidRDefault="0038002D" w:rsidP="0038002D">
            <w:pPr>
              <w:rPr>
                <w:sz w:val="20"/>
              </w:rPr>
            </w:pPr>
            <w:r w:rsidRPr="0038002D">
              <w:rPr>
                <w:sz w:val="20"/>
              </w:rPr>
              <w:t>Modification of an existing SWF</w:t>
            </w:r>
          </w:p>
        </w:tc>
      </w:tr>
      <w:tr w:rsidR="0038002D" w14:paraId="496C9B32" w14:textId="77777777" w:rsidTr="0038002D">
        <w:tc>
          <w:tcPr>
            <w:tcW w:w="3168" w:type="dxa"/>
            <w:shd w:val="clear" w:color="auto" w:fill="FFFFFF"/>
          </w:tcPr>
          <w:p w14:paraId="232C9CB3" w14:textId="3362C12E" w:rsidR="0038002D" w:rsidRPr="0038002D" w:rsidRDefault="0038002D" w:rsidP="0038002D">
            <w:pPr>
              <w:rPr>
                <w:sz w:val="20"/>
              </w:rPr>
            </w:pPr>
            <w:r w:rsidRPr="0038002D">
              <w:rPr>
                <w:sz w:val="20"/>
              </w:rPr>
              <w:t>Small Wireless Facility / System Colocation</w:t>
            </w:r>
          </w:p>
        </w:tc>
        <w:tc>
          <w:tcPr>
            <w:tcW w:w="6336" w:type="dxa"/>
            <w:shd w:val="clear" w:color="auto" w:fill="FFFFFF"/>
          </w:tcPr>
          <w:p w14:paraId="01843EDF" w14:textId="6E99D6AD" w:rsidR="0038002D" w:rsidRPr="0038002D" w:rsidRDefault="0038002D" w:rsidP="0038002D">
            <w:pPr>
              <w:rPr>
                <w:sz w:val="20"/>
              </w:rPr>
            </w:pPr>
            <w:r w:rsidRPr="0038002D">
              <w:rPr>
                <w:sz w:val="20"/>
              </w:rPr>
              <w:t>Colocation on an existing SWF structure</w:t>
            </w:r>
          </w:p>
        </w:tc>
      </w:tr>
      <w:tr w:rsidR="0038002D" w14:paraId="7D960D1C" w14:textId="77777777" w:rsidTr="0038002D">
        <w:tc>
          <w:tcPr>
            <w:tcW w:w="3168" w:type="dxa"/>
            <w:shd w:val="clear" w:color="auto" w:fill="F2F2F2"/>
          </w:tcPr>
          <w:p w14:paraId="668AB11E" w14:textId="1ECDAA4E" w:rsidR="0038002D" w:rsidRPr="0038002D" w:rsidRDefault="0038002D" w:rsidP="0038002D">
            <w:pPr>
              <w:rPr>
                <w:sz w:val="20"/>
              </w:rPr>
            </w:pPr>
            <w:r w:rsidRPr="0038002D">
              <w:rPr>
                <w:sz w:val="20"/>
              </w:rPr>
              <w:t>Small Wireless Facility / System Application Update</w:t>
            </w:r>
          </w:p>
        </w:tc>
        <w:tc>
          <w:tcPr>
            <w:tcW w:w="6336" w:type="dxa"/>
            <w:shd w:val="clear" w:color="auto" w:fill="F2F2F2"/>
          </w:tcPr>
          <w:p w14:paraId="71B9BD0A" w14:textId="530B24C3" w:rsidR="0038002D" w:rsidRPr="0038002D" w:rsidRDefault="0038002D" w:rsidP="0038002D">
            <w:pPr>
              <w:rPr>
                <w:sz w:val="20"/>
              </w:rPr>
            </w:pPr>
            <w:r w:rsidRPr="0038002D">
              <w:rPr>
                <w:sz w:val="20"/>
              </w:rPr>
              <w:t>Update to a previously approved SWF application</w:t>
            </w:r>
          </w:p>
        </w:tc>
      </w:tr>
    </w:tbl>
    <w:p w14:paraId="45A55563" w14:textId="77777777" w:rsidR="0038002D" w:rsidRDefault="0038002D" w:rsidP="0038002D"/>
    <w:p w14:paraId="02D602B9" w14:textId="77777777" w:rsidR="0038002D" w:rsidRDefault="0038002D" w:rsidP="0038002D"/>
    <w:p w14:paraId="2DDBF638" w14:textId="6A818EC5" w:rsidR="0038002D" w:rsidRDefault="0038002D" w:rsidP="0038002D">
      <w:pPr>
        <w:pBdr>
          <w:left w:val="single" w:sz="18" w:space="4" w:color="1A4F8A"/>
        </w:pBdr>
        <w:shd w:val="clear" w:color="auto" w:fill="00CCFF"/>
        <w:ind w:left="432"/>
        <w:rPr>
          <w:i/>
        </w:rPr>
      </w:pPr>
      <w:r>
        <w:rPr>
          <w:i/>
        </w:rPr>
        <w:t>SWF Note: Small Wireless Facilities are specifically designed to support 5G technologies. Up to 25 sites can be included on a single SWF application. All SWF project types require three components.</w:t>
      </w:r>
    </w:p>
    <w:p w14:paraId="7CBBD658" w14:textId="77777777" w:rsidR="0038002D" w:rsidRDefault="0038002D" w:rsidP="0038002D"/>
    <w:p w14:paraId="1CE52319" w14:textId="1D802823" w:rsidR="0038002D" w:rsidRDefault="0038002D" w:rsidP="0038002D">
      <w:pPr>
        <w:pStyle w:val="Heading4"/>
      </w:pPr>
      <w:r>
        <w:t>Eligible Facility Types — Special Guidance</w:t>
      </w:r>
    </w:p>
    <w:p w14:paraId="3B9AE53B" w14:textId="4058CF8A" w:rsidR="0038002D" w:rsidRDefault="0038002D" w:rsidP="0038002D">
      <w:r>
        <w:t>Many Colocation or Modification projects may qualify as an Eligible Facility application. If you are unsure, select the Eligible Facility option and verify the requirements before submitting.</w:t>
      </w:r>
    </w:p>
    <w:p w14:paraId="7A227B2A" w14:textId="77777777" w:rsidR="0038002D" w:rsidRDefault="0038002D" w:rsidP="0038002D"/>
    <w:p w14:paraId="6E9CE1BF" w14:textId="2D012E66" w:rsidR="0038002D" w:rsidRDefault="0038002D" w:rsidP="0038002D">
      <w:r>
        <w:t>When you select an Eligible Facility project type, a panel opens displaying the federal rules that must be met. You must check the Click to Accept checkbox to confirm your project qualifies. If you cannot check this box, select a standard (non-Eligible Facility) project type instead.</w:t>
      </w:r>
    </w:p>
    <w:p w14:paraId="28483B83" w14:textId="77777777" w:rsidR="0038002D" w:rsidRDefault="0038002D" w:rsidP="0038002D"/>
    <w:p w14:paraId="3EB6CF0F" w14:textId="532F7E59" w:rsidR="0038002D" w:rsidRDefault="0038002D" w:rsidP="0038002D">
      <w:pPr>
        <w:pBdr>
          <w:left w:val="single" w:sz="18" w:space="4" w:color="CC0000"/>
        </w:pBdr>
        <w:shd w:val="clear" w:color="auto" w:fill="00AAFF"/>
        <w:ind w:left="432"/>
        <w:rPr>
          <w:b/>
        </w:rPr>
      </w:pPr>
      <w:r>
        <w:rPr>
          <w:b/>
        </w:rPr>
        <w:t>Critical: Selecting the correct Project Type is the single most important action in the PIF. An incorrect type will trigger wrong components, generate incorrect fees, and potentially delay or invalidate the entire application. If you have any doubt, contact your WTS Analyst before submitting.</w:t>
      </w:r>
    </w:p>
    <w:p w14:paraId="487FC0E2" w14:textId="77777777" w:rsidR="004657FC" w:rsidRDefault="004657FC" w:rsidP="0038002D">
      <w:pPr>
        <w:pStyle w:val="Heading3"/>
      </w:pPr>
    </w:p>
    <w:p w14:paraId="3142635B" w14:textId="6B2012D7" w:rsidR="0038002D" w:rsidRDefault="0038002D" w:rsidP="0038002D">
      <w:pPr>
        <w:pStyle w:val="Heading3"/>
      </w:pPr>
      <w:r>
        <w:t>Tower Owner / Site Information</w:t>
      </w:r>
    </w:p>
    <w:p w14:paraId="1550F1CC" w14:textId="5D58DC79" w:rsidR="0038002D" w:rsidRDefault="0038002D" w:rsidP="0038002D">
      <w:r>
        <w:t>This section identifies the physical location of the tower and connects the project to the correct site in the WTS database.</w:t>
      </w:r>
    </w:p>
    <w:p w14:paraId="1C433C38" w14:textId="5A69E34B" w:rsidR="0038002D" w:rsidRDefault="0038002D" w:rsidP="0038002D">
      <w:pPr>
        <w:pStyle w:val="ListBullet"/>
      </w:pPr>
      <w:r>
        <w:t>Tower Owner Site ID or Unique Name — used by the Agent to identify the tower site. Note: these names are not regulated by the municipality; the same site may be referenced differently by different Agents.</w:t>
      </w:r>
    </w:p>
    <w:p w14:paraId="0FEB9186" w14:textId="77777777" w:rsidR="0038002D" w:rsidRDefault="0038002D" w:rsidP="0038002D"/>
    <w:p w14:paraId="704AE78F" w14:textId="04A24214" w:rsidR="0038002D" w:rsidRDefault="0038002D" w:rsidP="0038002D">
      <w:pPr>
        <w:pBdr>
          <w:left w:val="single" w:sz="18" w:space="4" w:color="1A4F8A"/>
        </w:pBdr>
        <w:shd w:val="clear" w:color="auto" w:fill="00CCFF"/>
        <w:ind w:left="432"/>
        <w:rPr>
          <w:i/>
        </w:rPr>
      </w:pPr>
      <w:r>
        <w:rPr>
          <w:i/>
        </w:rPr>
        <w:t>If the tower site does not yet exist in the WTS database: The Agent must complete the Add Tower Form (ATF) to register the new site. This is handled as a separate component alongside the PIF.</w:t>
      </w:r>
    </w:p>
    <w:p w14:paraId="6F82D10A" w14:textId="77777777" w:rsidR="0038002D" w:rsidRDefault="0038002D" w:rsidP="0038002D"/>
    <w:p w14:paraId="24E6FB2B" w14:textId="4C3E5A2A" w:rsidR="0038002D" w:rsidRDefault="0038002D" w:rsidP="0038002D">
      <w:pPr>
        <w:pStyle w:val="Heading2"/>
      </w:pPr>
      <w:r>
        <w:t>How the PIF Controls the Workflow</w:t>
      </w:r>
    </w:p>
    <w:p w14:paraId="56C98AA5" w14:textId="0CD8C884" w:rsidR="0038002D" w:rsidRDefault="0038002D" w:rsidP="0038002D">
      <w:r>
        <w:t>Once submitted, the PIF actively drives the entire application process. Here is what it controls:</w:t>
      </w:r>
    </w:p>
    <w:p w14:paraId="232B5793" w14:textId="77777777" w:rsidR="0038002D" w:rsidRDefault="0038002D" w:rsidP="0038002D"/>
    <w:p w14:paraId="2479611A" w14:textId="5F8EDFA9" w:rsidR="0038002D" w:rsidRDefault="0038002D" w:rsidP="0038002D">
      <w:pPr>
        <w:pStyle w:val="Heading3"/>
      </w:pPr>
      <w:r>
        <w:t>Which Components Are Required</w:t>
      </w:r>
    </w:p>
    <w:p w14:paraId="07BF84F6" w14:textId="4D304657" w:rsidR="0038002D" w:rsidRDefault="0038002D" w:rsidP="0038002D">
      <w:r>
        <w:t>The project type selected in the PIF determines exactly which components AMP activates. A New Tower project triggers NWF, TWF, and NCM. A simple Colocation on a known structure triggers only the NCM. The PIF makes this determination automatically — the Agent cannot override it.</w:t>
      </w:r>
    </w:p>
    <w:p w14:paraId="42BB405F" w14:textId="24A15DC5" w:rsidR="0038002D" w:rsidRDefault="0038002D" w:rsidP="0038002D">
      <w:pPr>
        <w:pStyle w:val="Heading3"/>
      </w:pPr>
      <w:r>
        <w:t>What Fees Apply</w:t>
      </w:r>
    </w:p>
    <w:p w14:paraId="09A2BEB8" w14:textId="437B3F6F" w:rsidR="0038002D" w:rsidRDefault="0038002D" w:rsidP="0038002D">
      <w:r>
        <w:t>Application fees are calculated based on the project type and jurisdiction defined in the PIF. The invoice sent to the Agent is generated directly from this data.</w:t>
      </w:r>
    </w:p>
    <w:p w14:paraId="4CDADE10" w14:textId="0385E654" w:rsidR="0038002D" w:rsidRDefault="0038002D" w:rsidP="0038002D">
      <w:pPr>
        <w:pStyle w:val="Heading3"/>
      </w:pPr>
      <w:r>
        <w:t>Which Reviewer Is Assigned</w:t>
      </w:r>
    </w:p>
    <w:p w14:paraId="6F94E102" w14:textId="3D8901B0" w:rsidR="0038002D" w:rsidRDefault="0038002D" w:rsidP="0038002D">
      <w:r>
        <w:t>The jurisdiction entered in the PIF determines which Client (local government) reviews the application. A wrong jurisdiction routes the application to the wrong government entity.</w:t>
      </w:r>
    </w:p>
    <w:p w14:paraId="7F156EA3" w14:textId="744250D5" w:rsidR="0038002D" w:rsidRDefault="0038002D" w:rsidP="0038002D">
      <w:pPr>
        <w:pStyle w:val="Heading3"/>
      </w:pPr>
      <w:r>
        <w:t>How the Shot Clock Is Calculated</w:t>
      </w:r>
    </w:p>
    <w:p w14:paraId="10FBE5F3" w14:textId="2AB15C2B" w:rsidR="0038002D" w:rsidRDefault="0038002D" w:rsidP="0038002D">
      <w:r>
        <w:t>Federal time limits for review vary by project type. The PIF's project type selection determines which Shot Clock applies and when it begins counting.</w:t>
      </w:r>
    </w:p>
    <w:p w14:paraId="646AE9D6" w14:textId="7499A1A9" w:rsidR="0038002D" w:rsidRDefault="0038002D" w:rsidP="0038002D">
      <w:pPr>
        <w:pStyle w:val="Heading3"/>
      </w:pPr>
      <w:r>
        <w:t>What the Official Record Contains</w:t>
      </w:r>
    </w:p>
    <w:p w14:paraId="41066215" w14:textId="2CEDA47C" w:rsidR="0038002D" w:rsidRDefault="0038002D" w:rsidP="0038002D">
      <w:r>
        <w:t>All PIF data becomes part of the permanent Official Record in AMP. Once submitted, this data cannot simply be changed — corrections require a formal revision cycle.</w:t>
      </w:r>
    </w:p>
    <w:p w14:paraId="694F93FA" w14:textId="77777777" w:rsidR="004657FC" w:rsidRDefault="004657FC" w:rsidP="0038002D">
      <w:pPr>
        <w:pStyle w:val="Heading2"/>
      </w:pPr>
    </w:p>
    <w:p w14:paraId="329FEE28" w14:textId="681784D3" w:rsidR="0038002D" w:rsidRDefault="0038002D" w:rsidP="0038002D">
      <w:pPr>
        <w:pStyle w:val="Heading2"/>
      </w:pPr>
      <w:r>
        <w:t>PIF Post-Approval Sequence</w:t>
      </w:r>
    </w:p>
    <w:p w14:paraId="49132E09" w14:textId="7FD9E728" w:rsidR="0038002D" w:rsidRDefault="0038002D" w:rsidP="0038002D">
      <w:r>
        <w:t>After the PIF is submitted and approved, the following sequence occurs in this exact order:</w:t>
      </w:r>
    </w:p>
    <w:p w14:paraId="5DC37EB3" w14:textId="77777777" w:rsidR="0038002D" w:rsidRDefault="0038002D" w:rsidP="0038002D"/>
    <w:p w14:paraId="533002F6" w14:textId="5F74D4AF" w:rsidR="0038002D" w:rsidRDefault="0038002D" w:rsidP="0038002D">
      <w:pPr>
        <w:pStyle w:val="ListNumber"/>
      </w:pPr>
      <w:r>
        <w:t>AMP defines the project type based on PIF data</w:t>
      </w:r>
    </w:p>
    <w:p w14:paraId="2963F55F" w14:textId="7AC91639" w:rsidR="0038002D" w:rsidRDefault="0038002D" w:rsidP="0038002D">
      <w:pPr>
        <w:pStyle w:val="ListNumber"/>
      </w:pPr>
      <w:r>
        <w:t>The appropriate site and jurisdiction are confirmed</w:t>
      </w:r>
    </w:p>
    <w:p w14:paraId="6BFB2040" w14:textId="1C112D31" w:rsidR="0038002D" w:rsidRDefault="0038002D" w:rsidP="0038002D">
      <w:pPr>
        <w:pStyle w:val="ListNumber"/>
      </w:pPr>
      <w:r>
        <w:t>Required components are identified (NWF, TWF, NCM, etc.)</w:t>
      </w:r>
    </w:p>
    <w:p w14:paraId="352CCFAC" w14:textId="1327D8DF" w:rsidR="0038002D" w:rsidRDefault="0038002D" w:rsidP="0038002D">
      <w:pPr>
        <w:pStyle w:val="ListNumber"/>
      </w:pPr>
      <w:r>
        <w:t>Application fees are calculated</w:t>
      </w:r>
    </w:p>
    <w:p w14:paraId="71655BF3" w14:textId="5885634D" w:rsidR="0038002D" w:rsidRDefault="0038002D" w:rsidP="0038002D">
      <w:pPr>
        <w:pStyle w:val="ListNumber"/>
      </w:pPr>
      <w:r>
        <w:t>An invoice is generated and sent to the Agent</w:t>
      </w:r>
    </w:p>
    <w:p w14:paraId="69AE2DAE" w14:textId="5A1B60DF" w:rsidR="0038002D" w:rsidRDefault="0038002D" w:rsidP="0038002D">
      <w:pPr>
        <w:pStyle w:val="ListNumber"/>
      </w:pPr>
      <w:r>
        <w:t>Agent begins filling out all required components immediately — no waiting required (Platform Update, May 2026)</w:t>
      </w:r>
    </w:p>
    <w:p w14:paraId="73213AEF" w14:textId="5CDEEA71" w:rsidR="0038002D" w:rsidRDefault="0038002D" w:rsidP="0038002D">
      <w:pPr>
        <w:pStyle w:val="ListNumber"/>
      </w:pPr>
      <w:r>
        <w:t>Payment processing occurs — may take several days depending on payment method</w:t>
      </w:r>
    </w:p>
    <w:p w14:paraId="78EAAB49" w14:textId="5DB9FABE" w:rsidR="0038002D" w:rsidRDefault="0038002D" w:rsidP="0038002D">
      <w:pPr>
        <w:pStyle w:val="ListNumber"/>
      </w:pPr>
      <w:r>
        <w:t>Submission unlocks once payment is confirmed — components cannot be submitted for review until payment clears</w:t>
      </w:r>
    </w:p>
    <w:p w14:paraId="058C889E" w14:textId="7B61C354" w:rsidR="0038002D" w:rsidRDefault="0038002D" w:rsidP="0038002D">
      <w:pPr>
        <w:pStyle w:val="ListNumber"/>
      </w:pPr>
      <w:r>
        <w:t>Agent submits completed components — Analyst and Jurisdiction review begins</w:t>
      </w:r>
    </w:p>
    <w:p w14:paraId="45AE08D7" w14:textId="77777777" w:rsidR="0038002D" w:rsidRDefault="0038002D" w:rsidP="0038002D"/>
    <w:p w14:paraId="54800C23" w14:textId="77426AE4" w:rsidR="0038002D" w:rsidRDefault="0038002D" w:rsidP="0038002D">
      <w:pPr>
        <w:pBdr>
          <w:left w:val="single" w:sz="18" w:space="4" w:color="1A4F8A"/>
        </w:pBdr>
        <w:shd w:val="clear" w:color="auto" w:fill="00CCFF"/>
        <w:ind w:left="432"/>
        <w:rPr>
          <w:i/>
        </w:rPr>
      </w:pPr>
      <w:r>
        <w:rPr>
          <w:i/>
        </w:rPr>
        <w:t>Platform Update — A Faster Path to Approval (May 2026): AMP was updated so Agents can open and begin completing all required components as soon as the PIF is approved and the invoice is issued — without waiting for payment to clear. This eliminates processing delays during payment. However, no component can be submitted for Jurisdiction review until payment is confirmed.</w:t>
      </w:r>
    </w:p>
    <w:p w14:paraId="3B72EF3E" w14:textId="77777777" w:rsidR="0038002D" w:rsidRDefault="0038002D" w:rsidP="0038002D"/>
    <w:p w14:paraId="12E9AB13" w14:textId="2954B040" w:rsidR="0038002D" w:rsidRDefault="0038002D" w:rsidP="0038002D">
      <w:pPr>
        <w:pBdr>
          <w:left w:val="single" w:sz="18" w:space="4" w:color="1A4F8A"/>
        </w:pBdr>
        <w:shd w:val="clear" w:color="auto" w:fill="00CCFF"/>
        <w:ind w:left="432"/>
        <w:rPr>
          <w:i/>
        </w:rPr>
      </w:pPr>
      <w:r>
        <w:rPr>
          <w:i/>
        </w:rPr>
        <w:t>If an Agent says their PIF was approved but they cannot SUBMIT components: The invoice has not been paid yet. This is expected and correct. They should continue saving their work and submit once payment confirms.</w:t>
      </w:r>
    </w:p>
    <w:p w14:paraId="0E159BEE" w14:textId="77777777" w:rsidR="0038002D" w:rsidRDefault="0038002D" w:rsidP="0038002D"/>
    <w:p w14:paraId="52DEEEE0" w14:textId="4D7ED6B9" w:rsidR="0038002D" w:rsidRDefault="0038002D" w:rsidP="0038002D">
      <w:pPr>
        <w:pBdr>
          <w:left w:val="single" w:sz="18" w:space="4" w:color="1A4F8A"/>
        </w:pBdr>
        <w:shd w:val="clear" w:color="auto" w:fill="00CCFF"/>
        <w:ind w:left="432"/>
        <w:rPr>
          <w:i/>
        </w:rPr>
      </w:pPr>
      <w:r>
        <w:rPr>
          <w:i/>
        </w:rPr>
        <w:t>SAVE Reminder: After EVERY entry and EVERY upload, click SAVE. Do not depend on auto-save. Information that is not saved cannot be recovered.</w:t>
      </w:r>
    </w:p>
    <w:p w14:paraId="3AC60EAF" w14:textId="77777777" w:rsidR="0038002D" w:rsidRDefault="0038002D" w:rsidP="0038002D">
      <w:pPr>
        <w:rPr>
          <w:b/>
          <w:color w:val="00AEEF"/>
          <w:sz w:val="20"/>
        </w:rPr>
      </w:pPr>
    </w:p>
    <w:p w14:paraId="133FBE30" w14:textId="77777777" w:rsidR="004657FC" w:rsidRDefault="004657FC" w:rsidP="0038002D"/>
    <w:p w14:paraId="143421FA" w14:textId="2F083289" w:rsidR="0038002D" w:rsidRDefault="0038002D" w:rsidP="0038002D">
      <w:pPr>
        <w:pStyle w:val="Heading2"/>
      </w:pPr>
      <w:r>
        <w:t>Why Accuracy Matters — Common PIF Errors</w:t>
      </w:r>
    </w:p>
    <w:p w14:paraId="33348F25" w14:textId="02645E81" w:rsidR="0038002D" w:rsidRDefault="0038002D" w:rsidP="0038002D">
      <w:r>
        <w:t>Because the PIF drives everything that follows, errors here have cascading consequences. These are the most common PIF mistakes and their impact:</w:t>
      </w:r>
    </w:p>
    <w:p w14:paraId="52575A55" w14:textId="77777777" w:rsidR="0038002D" w:rsidRDefault="0038002D" w:rsidP="0038002D"/>
    <w:p w14:paraId="0A5DA568" w14:textId="459F3D67" w:rsidR="0038002D" w:rsidRDefault="0038002D" w:rsidP="0038002D">
      <w:pPr>
        <w:pStyle w:val="Heading3"/>
      </w:pPr>
      <w:r>
        <w:t>Wrong Project Type</w:t>
      </w:r>
    </w:p>
    <w:p w14:paraId="66A7641A" w14:textId="3766C214" w:rsidR="0038002D" w:rsidRDefault="0038002D" w:rsidP="0038002D">
      <w:r>
        <w:t>The most damaging PIF error. Selecting New Tower for a Colocation project activates NWF and TWF components that don't apply, generates incorrect fees, and places the application on the wrong regulatory pathway. The project may need to be restarted entirely.</w:t>
      </w:r>
    </w:p>
    <w:p w14:paraId="6566DF2D" w14:textId="368CB1AB" w:rsidR="0038002D" w:rsidRDefault="0038002D" w:rsidP="0038002D">
      <w:pPr>
        <w:pStyle w:val="Heading3"/>
      </w:pPr>
      <w:r>
        <w:t>Wrong Jurisdiction</w:t>
      </w:r>
    </w:p>
    <w:p w14:paraId="6C20ECC2" w14:textId="4627C05E" w:rsidR="0038002D" w:rsidRDefault="0038002D" w:rsidP="0038002D">
      <w:r>
        <w:t>Routes the application to the wrong local government reviewer. Creates delays, confusion, and may violate federal Shot Clock timing requirements.</w:t>
      </w:r>
    </w:p>
    <w:p w14:paraId="21F54860" w14:textId="59E65E6B" w:rsidR="0038002D" w:rsidRDefault="0038002D" w:rsidP="0038002D">
      <w:pPr>
        <w:pStyle w:val="Heading3"/>
      </w:pPr>
      <w:r>
        <w:t>Incorrect or Missing Contact Information</w:t>
      </w:r>
    </w:p>
    <w:p w14:paraId="0C82FCBF" w14:textId="1826DA38" w:rsidR="0038002D" w:rsidRDefault="0038002D" w:rsidP="0038002D">
      <w:r>
        <w:t>All system notifications — invoice delivery, revision requests, approval notices — are sent to the contacts entered in the PIF. Missing or incorrect contacts mean critical communications go to the wrong person or are lost entirely.</w:t>
      </w:r>
    </w:p>
    <w:p w14:paraId="61B80C2C" w14:textId="6CB7D158" w:rsidR="0038002D" w:rsidRDefault="0038002D" w:rsidP="0038002D">
      <w:pPr>
        <w:pStyle w:val="Heading3"/>
      </w:pPr>
      <w:r>
        <w:t>Selecting Standard Type When Eligible Facility Applies (or Vice Versa)</w:t>
      </w:r>
    </w:p>
    <w:p w14:paraId="53745F7A" w14:textId="67E13131" w:rsidR="0038002D" w:rsidRDefault="0038002D" w:rsidP="0038002D">
      <w:r>
        <w:t>Filing a standard Colocation when the project qualifies as an Eligible Facility removes the federal streamlined approval guarantee. Filing as Eligible Facility when the project doesn't qualify means the application will fail the eligibility check during review.</w:t>
      </w:r>
    </w:p>
    <w:p w14:paraId="5310B07B" w14:textId="424F2F02" w:rsidR="0038002D" w:rsidRDefault="0038002D" w:rsidP="0038002D">
      <w:pPr>
        <w:pStyle w:val="Heading3"/>
      </w:pPr>
      <w:r>
        <w:t>Not Using the ATF When the Tower Is New</w:t>
      </w:r>
    </w:p>
    <w:p w14:paraId="77CE53F8" w14:textId="41783C9E" w:rsidR="0038002D" w:rsidRDefault="0038002D" w:rsidP="0038002D">
      <w:r>
        <w:t>If the tower site does not exist in the WTS database and the Agent does not complete the ATF, the PIF cannot be properly linked to a registered site. This creates a gap in the Official Record and will trigger a revision.</w:t>
      </w:r>
    </w:p>
    <w:p w14:paraId="21E891F4" w14:textId="77777777" w:rsidR="004657FC" w:rsidRDefault="004657FC" w:rsidP="0038002D">
      <w:pPr>
        <w:pStyle w:val="Heading2"/>
      </w:pPr>
    </w:p>
    <w:p w14:paraId="68CB995E" w14:textId="75B7A958" w:rsidR="0038002D" w:rsidRDefault="0038002D" w:rsidP="0038002D">
      <w:pPr>
        <w:pStyle w:val="Heading2"/>
      </w:pPr>
      <w:r>
        <w:t>Key Takeaways</w:t>
      </w:r>
    </w:p>
    <w:p w14:paraId="4B78AA54" w14:textId="6F2B2FA8" w:rsidR="0038002D" w:rsidRDefault="0038002D" w:rsidP="0038002D">
      <w:pPr>
        <w:pStyle w:val="ListBullet"/>
      </w:pPr>
      <w:r>
        <w:t>The PIF is the mandatory starting point for every project in AMP — no project begins without it</w:t>
      </w:r>
    </w:p>
    <w:p w14:paraId="59EA6168" w14:textId="0FA7C7D3" w:rsidR="0038002D" w:rsidRDefault="0038002D" w:rsidP="0038002D">
      <w:pPr>
        <w:pStyle w:val="ListBullet"/>
      </w:pPr>
      <w:r>
        <w:t>The Project Type field is the most critical decision in the PIF — it controls components, fees, reviewer, and Shot Clock</w:t>
      </w:r>
    </w:p>
    <w:p w14:paraId="2E659F07" w14:textId="0B928C50" w:rsidR="0038002D" w:rsidRDefault="0038002D" w:rsidP="0038002D">
      <w:pPr>
        <w:pStyle w:val="ListBullet"/>
      </w:pPr>
      <w:r>
        <w:t>The WTS Project Number is system-generated and becomes the official identifier for the project across all users</w:t>
      </w:r>
    </w:p>
    <w:p w14:paraId="5A6E673E" w14:textId="587B8BD7" w:rsidR="0038002D" w:rsidRDefault="0038002D" w:rsidP="0038002D">
      <w:pPr>
        <w:pStyle w:val="ListBullet"/>
      </w:pPr>
      <w:r>
        <w:t>After PIF approval, Agents can begin filling out all components immediately — but cannot submit until payment is confirmed</w:t>
      </w:r>
    </w:p>
    <w:p w14:paraId="10255509" w14:textId="033BF6E4" w:rsidR="0038002D" w:rsidRDefault="0038002D" w:rsidP="0038002D">
      <w:pPr>
        <w:pStyle w:val="ListBullet"/>
      </w:pPr>
      <w:r>
        <w:t>Wrong information in the PIF creates cascading errors throughout the entire application</w:t>
      </w:r>
    </w:p>
    <w:p w14:paraId="4877B180" w14:textId="32E16812" w:rsidR="0038002D" w:rsidRDefault="0038002D" w:rsidP="0038002D">
      <w:pPr>
        <w:pStyle w:val="ListBullet"/>
      </w:pPr>
      <w:r>
        <w:t>Always confirm the correct project type before submitting — contact your WTS Analyst if unsure</w:t>
      </w:r>
    </w:p>
    <w:p w14:paraId="346E31D9" w14:textId="027B30FF" w:rsidR="0038002D" w:rsidRDefault="0038002D" w:rsidP="0038002D">
      <w:pPr>
        <w:pStyle w:val="ListBullet"/>
      </w:pPr>
      <w:r>
        <w:t>All PIF data becomes part of the permanent Official Record and requires a formal revision cycle to change</w:t>
      </w:r>
    </w:p>
    <w:p w14:paraId="3EA33129" w14:textId="77777777" w:rsidR="0038002D" w:rsidRDefault="0038002D" w:rsidP="0038002D"/>
    <w:p w14:paraId="7B035D9D" w14:textId="4B2B3E08" w:rsidR="0038002D" w:rsidRDefault="0038002D" w:rsidP="0038002D">
      <w:pPr>
        <w:pStyle w:val="Heading2"/>
      </w:pPr>
      <w:r>
        <w:t>Checkpoint Question</w:t>
      </w:r>
    </w:p>
    <w:p w14:paraId="36C01257" w14:textId="77777777" w:rsidR="0038002D" w:rsidRDefault="0038002D" w:rsidP="0038002D"/>
    <w:p w14:paraId="7F6CECD4" w14:textId="2B3E1449" w:rsidR="0038002D" w:rsidRDefault="0038002D" w:rsidP="0038002D">
      <w:pPr>
        <w:shd w:val="clear" w:color="auto" w:fill="F2F2F2"/>
        <w:rPr>
          <w:b/>
        </w:rPr>
      </w:pPr>
      <w:r>
        <w:rPr>
          <w:b/>
        </w:rPr>
        <w:t>Scenario: An Agent submits a PIF selecting "Colocation" as the project type. After approval, they realize the project actually qualifies as an Eligible Facility Colocation (EFC) under federal law. The Agent asks: "Can I just keep going with the Colocation type? It's basically the same thing."</w:t>
      </w:r>
    </w:p>
    <w:p w14:paraId="2CA4AEF8" w14:textId="77777777" w:rsidR="0038002D" w:rsidRDefault="0038002D" w:rsidP="0038002D"/>
    <w:p w14:paraId="5B6E048E" w14:textId="26B1B592" w:rsidR="0038002D" w:rsidRDefault="0038002D" w:rsidP="0038002D">
      <w:r>
        <w:t>What is the correct response?</w:t>
      </w:r>
    </w:p>
    <w:p w14:paraId="3BE6CB8D" w14:textId="77777777" w:rsidR="0038002D" w:rsidRDefault="0038002D" w:rsidP="0038002D"/>
    <w:p w14:paraId="621710FC" w14:textId="29F375C8" w:rsidR="0038002D" w:rsidRDefault="0038002D" w:rsidP="0038002D">
      <w:pPr>
        <w:pStyle w:val="ListBullet"/>
      </w:pPr>
      <w:r>
        <w:t>A)  Yes — Colocation and Eligible Facility Colocation are processed the same way in AMP. The project type does not matter once the PIF is approved.</w:t>
      </w:r>
    </w:p>
    <w:p w14:paraId="4862DA5C" w14:textId="135FCD52" w:rsidR="0038002D" w:rsidRDefault="0038002D" w:rsidP="0038002D">
      <w:pPr>
        <w:pStyle w:val="ListBullet"/>
      </w:pPr>
      <w:r>
        <w:t>B)  No — the project type must be corrected. An EFC follows a different regulatory pathway and carries a federal guarantee of approval that a standard Colocation does not. Proceeding with the wrong type could expose the jurisdiction to a legal challenge.</w:t>
      </w:r>
    </w:p>
    <w:p w14:paraId="0F5A9D13" w14:textId="2248886B" w:rsidR="0038002D" w:rsidRDefault="0038002D" w:rsidP="0038002D">
      <w:pPr>
        <w:pStyle w:val="ListBullet"/>
      </w:pPr>
      <w:r>
        <w:t>C)  It depends on the jurisdiction. Some jurisdictions accept either project type for the same application.</w:t>
      </w:r>
    </w:p>
    <w:p w14:paraId="29E3E3F3" w14:textId="26ACBB6B" w:rsidR="0038002D" w:rsidRDefault="0038002D" w:rsidP="0038002D">
      <w:pPr>
        <w:pStyle w:val="ListBullet"/>
      </w:pPr>
      <w:r>
        <w:t>D)  The Agent should add the Eligible Facility documentation to the NCM and it will be treated as an EFC automatically.</w:t>
      </w:r>
    </w:p>
    <w:p w14:paraId="241444FE" w14:textId="77777777" w:rsidR="0038002D" w:rsidRDefault="0038002D" w:rsidP="0038002D"/>
    <w:p w14:paraId="0FE581AB" w14:textId="55A2AECB" w:rsidR="0038002D" w:rsidRDefault="0038002D" w:rsidP="0038002D">
      <w:pPr>
        <w:shd w:val="clear" w:color="auto" w:fill="0000D3"/>
        <w:rPr>
          <w:b/>
          <w:color w:val="00AEEF"/>
        </w:rPr>
      </w:pPr>
      <w:r>
        <w:rPr>
          <w:b/>
          <w:color w:val="00AEEF"/>
        </w:rPr>
        <w:t>CORRECT ANSWER: B — Project types are not interchangeable in AMP. An Eligible Facility Colocation follows a federally protected pathway with a guaranteed approval outcome (if the structure remains safe), which a standard Colocation does not provide. The PIF must be corrected through a formal revision before the application proceeds.</w:t>
      </w:r>
    </w:p>
    <w:p w14:paraId="0F72395B" w14:textId="77777777" w:rsidR="0038002D" w:rsidRDefault="0038002D" w:rsidP="0038002D"/>
    <w:p w14:paraId="5B03385E" w14:textId="25965554" w:rsidR="0038002D" w:rsidRPr="0038002D" w:rsidRDefault="0038002D" w:rsidP="0038002D">
      <w:pPr>
        <w:rPr>
          <w:i/>
          <w:color w:val="888888"/>
          <w:sz w:val="20"/>
        </w:rPr>
      </w:pPr>
      <w:r w:rsidRPr="0038002D">
        <w:rPr>
          <w:i/>
          <w:color w:val="888888"/>
          <w:sz w:val="20"/>
        </w:rPr>
        <w:t>End of Lesson 4  |  Next: Lesson 5 — Component Types (NWF, TWF, NCM, ATF)</w:t>
      </w:r>
    </w:p>
    <w:sectPr w:rsidR="0038002D" w:rsidRPr="0038002D" w:rsidSect="0038002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AAEA8" w14:textId="77777777" w:rsidR="0020516A" w:rsidRDefault="0020516A" w:rsidP="0038002D">
      <w:pPr>
        <w:spacing w:after="0" w:line="240" w:lineRule="auto"/>
      </w:pPr>
      <w:r>
        <w:separator/>
      </w:r>
    </w:p>
  </w:endnote>
  <w:endnote w:type="continuationSeparator" w:id="0">
    <w:p w14:paraId="6287705E" w14:textId="77777777" w:rsidR="0020516A" w:rsidRDefault="0020516A" w:rsidP="00380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9BC4D" w14:textId="77777777" w:rsidR="0038002D" w:rsidRDefault="003800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25CBE" w14:textId="0F60BC9D" w:rsidR="0038002D" w:rsidRPr="00390019" w:rsidRDefault="0038002D" w:rsidP="0038002D">
    <w:pPr>
      <w:pStyle w:val="Footer"/>
      <w:tabs>
        <w:tab w:val="decimal" w:pos="9360"/>
      </w:tabs>
      <w:jc w:val="center"/>
      <w:rPr>
        <w:color w:val="00AEEF"/>
        <w:sz w:val="18"/>
      </w:rPr>
    </w:pPr>
    <w:r w:rsidRPr="00390019">
      <w:rPr>
        <w:color w:val="00AEEF"/>
        <w:sz w:val="18"/>
      </w:rPr>
      <w:t>AMP Fundamentals | Lesson 4 | Wireless Tower Solutions | 2026</w:t>
    </w:r>
    <w:r w:rsidRPr="00390019">
      <w:rPr>
        <w:color w:val="00AEEF"/>
        <w:sz w:val="18"/>
      </w:rPr>
      <w:tab/>
    </w:r>
    <w:r w:rsidRPr="00390019">
      <w:rPr>
        <w:color w:val="00AEEF"/>
        <w:sz w:val="18"/>
      </w:rPr>
      <w:fldChar w:fldCharType="begin"/>
    </w:r>
    <w:r w:rsidRPr="00390019">
      <w:rPr>
        <w:color w:val="00AEEF"/>
        <w:sz w:val="18"/>
      </w:rPr>
      <w:instrText xml:space="preserve"> PAGE  \* MERGEFORMAT </w:instrText>
    </w:r>
    <w:r w:rsidRPr="00390019">
      <w:rPr>
        <w:color w:val="00AEEF"/>
        <w:sz w:val="18"/>
      </w:rPr>
      <w:fldChar w:fldCharType="separate"/>
    </w:r>
    <w:r w:rsidRPr="00390019">
      <w:rPr>
        <w:noProof/>
        <w:color w:val="00AEEF"/>
        <w:sz w:val="18"/>
      </w:rPr>
      <w:t>1</w:t>
    </w:r>
    <w:r w:rsidRPr="00390019">
      <w:rPr>
        <w:color w:val="00AEEF"/>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A4565" w14:textId="77777777" w:rsidR="0038002D" w:rsidRDefault="003800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0CD8C" w14:textId="77777777" w:rsidR="0020516A" w:rsidRDefault="0020516A" w:rsidP="0038002D">
      <w:pPr>
        <w:spacing w:after="0" w:line="240" w:lineRule="auto"/>
      </w:pPr>
      <w:r>
        <w:separator/>
      </w:r>
    </w:p>
  </w:footnote>
  <w:footnote w:type="continuationSeparator" w:id="0">
    <w:p w14:paraId="661CE0F2" w14:textId="77777777" w:rsidR="0020516A" w:rsidRDefault="0020516A" w:rsidP="003800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9A441" w14:textId="77777777" w:rsidR="0038002D" w:rsidRDefault="003800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D724" w14:textId="1894F70E" w:rsidR="0038002D" w:rsidRPr="00390019" w:rsidRDefault="0038002D" w:rsidP="0038002D">
    <w:pPr>
      <w:pStyle w:val="Header"/>
      <w:rPr>
        <w:color w:val="00AEEF"/>
        <w:sz w:val="18"/>
      </w:rPr>
    </w:pPr>
    <w:r w:rsidRPr="00390019">
      <w:rPr>
        <w:color w:val="00AEEF"/>
        <w:sz w:val="18"/>
      </w:rPr>
      <w:t>Application Management Platform — Training Reference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DB2E4" w14:textId="77777777" w:rsidR="0038002D" w:rsidRDefault="003800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A2833F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3E03A1E"/>
    <w:lvl w:ilvl="0">
      <w:start w:val="1"/>
      <w:numFmt w:val="bullet"/>
      <w:pStyle w:val="ListBullet"/>
      <w:lvlText w:val=""/>
      <w:lvlJc w:val="left"/>
      <w:pPr>
        <w:tabs>
          <w:tab w:val="num" w:pos="360"/>
        </w:tabs>
        <w:ind w:left="360" w:hanging="360"/>
      </w:pPr>
      <w:rPr>
        <w:rFonts w:ascii="Symbol" w:hAnsi="Symbol" w:hint="default"/>
      </w:rPr>
    </w:lvl>
  </w:abstractNum>
  <w:num w:numId="1" w16cid:durableId="105972504">
    <w:abstractNumId w:val="1"/>
  </w:num>
  <w:num w:numId="2" w16cid:durableId="2631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02D"/>
    <w:rsid w:val="001855AD"/>
    <w:rsid w:val="0020516A"/>
    <w:rsid w:val="0038002D"/>
    <w:rsid w:val="00390019"/>
    <w:rsid w:val="003E7C2C"/>
    <w:rsid w:val="004657FC"/>
    <w:rsid w:val="00560D06"/>
    <w:rsid w:val="00675861"/>
    <w:rsid w:val="006A665E"/>
    <w:rsid w:val="007E039C"/>
    <w:rsid w:val="007E2B99"/>
    <w:rsid w:val="00916F0E"/>
    <w:rsid w:val="00A4512E"/>
    <w:rsid w:val="00A7407B"/>
    <w:rsid w:val="00BA67B4"/>
    <w:rsid w:val="00D879A3"/>
    <w:rsid w:val="00DF66F0"/>
    <w:rsid w:val="00FB3A1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ACBA4"/>
  <w15:chartTrackingRefBased/>
  <w15:docId w15:val="{2ED93C2D-1242-4389-A45B-C7B92DD72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sz w:val="22"/>
    </w:rPr>
  </w:style>
  <w:style w:type="paragraph" w:styleId="Heading1">
    <w:name w:val="heading 1"/>
    <w:basedOn w:val="Normal"/>
    <w:next w:val="Normal"/>
    <w:link w:val="Heading1Char"/>
    <w:uiPriority w:val="9"/>
    <w:qFormat/>
    <w:rsid w:val="0038002D"/>
    <w:pPr>
      <w:keepNext/>
      <w:keepLines/>
      <w:spacing w:before="360" w:after="80"/>
      <w:outlineLvl w:val="0"/>
    </w:pPr>
    <w:rPr>
      <w:rFonts w:eastAsiaTheme="majorEastAsia"/>
      <w:b/>
      <w:color w:val="1A4F8A"/>
      <w:sz w:val="48"/>
      <w:szCs w:val="40"/>
    </w:rPr>
  </w:style>
  <w:style w:type="paragraph" w:styleId="Heading2">
    <w:name w:val="heading 2"/>
    <w:basedOn w:val="Normal"/>
    <w:next w:val="Normal"/>
    <w:link w:val="Heading2Char"/>
    <w:uiPriority w:val="9"/>
    <w:unhideWhenUsed/>
    <w:qFormat/>
    <w:rsid w:val="0038002D"/>
    <w:pPr>
      <w:keepNext/>
      <w:keepLines/>
      <w:spacing w:before="160" w:after="80"/>
      <w:outlineLvl w:val="1"/>
    </w:pPr>
    <w:rPr>
      <w:rFonts w:eastAsiaTheme="majorEastAsia"/>
      <w:b/>
      <w:color w:val="1A4F8A"/>
      <w:sz w:val="32"/>
      <w:szCs w:val="32"/>
    </w:rPr>
  </w:style>
  <w:style w:type="paragraph" w:styleId="Heading3">
    <w:name w:val="heading 3"/>
    <w:basedOn w:val="Normal"/>
    <w:next w:val="Normal"/>
    <w:link w:val="Heading3Char"/>
    <w:uiPriority w:val="9"/>
    <w:unhideWhenUsed/>
    <w:qFormat/>
    <w:rsid w:val="0038002D"/>
    <w:pPr>
      <w:keepNext/>
      <w:keepLines/>
      <w:spacing w:before="160" w:after="80"/>
      <w:outlineLvl w:val="2"/>
    </w:pPr>
    <w:rPr>
      <w:rFonts w:eastAsiaTheme="majorEastAsia"/>
      <w:b/>
      <w:color w:val="00AEEF"/>
      <w:sz w:val="26"/>
      <w:szCs w:val="28"/>
    </w:rPr>
  </w:style>
  <w:style w:type="paragraph" w:styleId="Heading4">
    <w:name w:val="heading 4"/>
    <w:basedOn w:val="Normal"/>
    <w:next w:val="Normal"/>
    <w:link w:val="Heading4Char"/>
    <w:uiPriority w:val="9"/>
    <w:unhideWhenUsed/>
    <w:qFormat/>
    <w:rsid w:val="0038002D"/>
    <w:pPr>
      <w:keepNext/>
      <w:keepLines/>
      <w:spacing w:before="80" w:after="40"/>
      <w:outlineLvl w:val="3"/>
    </w:pPr>
    <w:rPr>
      <w:rFonts w:eastAsiaTheme="majorEastAsia"/>
      <w:b/>
      <w:i/>
      <w:iCs/>
      <w:color w:val="2A6496"/>
      <w:sz w:val="24"/>
    </w:rPr>
  </w:style>
  <w:style w:type="paragraph" w:styleId="Heading5">
    <w:name w:val="heading 5"/>
    <w:basedOn w:val="Normal"/>
    <w:next w:val="Normal"/>
    <w:link w:val="Heading5Char"/>
    <w:uiPriority w:val="9"/>
    <w:semiHidden/>
    <w:unhideWhenUsed/>
    <w:qFormat/>
    <w:rsid w:val="003800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02D"/>
    <w:rPr>
      <w:rFonts w:ascii="Arial" w:eastAsiaTheme="majorEastAsia" w:hAnsi="Arial" w:cs="Arial"/>
      <w:b/>
      <w:color w:val="1A4F8A"/>
      <w:sz w:val="48"/>
      <w:szCs w:val="40"/>
    </w:rPr>
  </w:style>
  <w:style w:type="character" w:customStyle="1" w:styleId="Heading2Char">
    <w:name w:val="Heading 2 Char"/>
    <w:basedOn w:val="DefaultParagraphFont"/>
    <w:link w:val="Heading2"/>
    <w:uiPriority w:val="9"/>
    <w:rsid w:val="0038002D"/>
    <w:rPr>
      <w:rFonts w:ascii="Arial" w:eastAsiaTheme="majorEastAsia" w:hAnsi="Arial" w:cs="Arial"/>
      <w:b/>
      <w:color w:val="1A4F8A"/>
      <w:sz w:val="32"/>
      <w:szCs w:val="32"/>
    </w:rPr>
  </w:style>
  <w:style w:type="character" w:customStyle="1" w:styleId="Heading3Char">
    <w:name w:val="Heading 3 Char"/>
    <w:basedOn w:val="DefaultParagraphFont"/>
    <w:link w:val="Heading3"/>
    <w:uiPriority w:val="9"/>
    <w:rsid w:val="0038002D"/>
    <w:rPr>
      <w:rFonts w:ascii="Arial" w:eastAsiaTheme="majorEastAsia" w:hAnsi="Arial" w:cs="Arial"/>
      <w:b/>
      <w:color w:val="00AEEF"/>
      <w:sz w:val="26"/>
      <w:szCs w:val="28"/>
    </w:rPr>
  </w:style>
  <w:style w:type="character" w:customStyle="1" w:styleId="Heading4Char">
    <w:name w:val="Heading 4 Char"/>
    <w:basedOn w:val="DefaultParagraphFont"/>
    <w:link w:val="Heading4"/>
    <w:uiPriority w:val="9"/>
    <w:rsid w:val="0038002D"/>
    <w:rPr>
      <w:rFonts w:ascii="Arial" w:eastAsiaTheme="majorEastAsia" w:hAnsi="Arial" w:cs="Arial"/>
      <w:b/>
      <w:i/>
      <w:iCs/>
      <w:color w:val="2A6496"/>
    </w:rPr>
  </w:style>
  <w:style w:type="character" w:customStyle="1" w:styleId="Heading5Char">
    <w:name w:val="Heading 5 Char"/>
    <w:basedOn w:val="DefaultParagraphFont"/>
    <w:link w:val="Heading5"/>
    <w:uiPriority w:val="9"/>
    <w:semiHidden/>
    <w:rsid w:val="003800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02D"/>
    <w:rPr>
      <w:rFonts w:eastAsiaTheme="majorEastAsia" w:cstheme="majorBidi"/>
      <w:color w:val="272727" w:themeColor="text1" w:themeTint="D8"/>
    </w:rPr>
  </w:style>
  <w:style w:type="paragraph" w:styleId="Title">
    <w:name w:val="Title"/>
    <w:basedOn w:val="Normal"/>
    <w:next w:val="Normal"/>
    <w:link w:val="TitleChar"/>
    <w:uiPriority w:val="10"/>
    <w:qFormat/>
    <w:rsid w:val="00380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02D"/>
    <w:pPr>
      <w:spacing w:before="160"/>
      <w:jc w:val="center"/>
    </w:pPr>
    <w:rPr>
      <w:i/>
      <w:iCs/>
      <w:color w:val="404040" w:themeColor="text1" w:themeTint="BF"/>
    </w:rPr>
  </w:style>
  <w:style w:type="character" w:customStyle="1" w:styleId="QuoteChar">
    <w:name w:val="Quote Char"/>
    <w:basedOn w:val="DefaultParagraphFont"/>
    <w:link w:val="Quote"/>
    <w:uiPriority w:val="29"/>
    <w:rsid w:val="0038002D"/>
    <w:rPr>
      <w:i/>
      <w:iCs/>
      <w:color w:val="404040" w:themeColor="text1" w:themeTint="BF"/>
    </w:rPr>
  </w:style>
  <w:style w:type="paragraph" w:styleId="ListParagraph">
    <w:name w:val="List Paragraph"/>
    <w:basedOn w:val="Normal"/>
    <w:uiPriority w:val="34"/>
    <w:qFormat/>
    <w:rsid w:val="0038002D"/>
    <w:pPr>
      <w:ind w:left="720"/>
      <w:contextualSpacing/>
    </w:pPr>
  </w:style>
  <w:style w:type="character" w:styleId="IntenseEmphasis">
    <w:name w:val="Intense Emphasis"/>
    <w:basedOn w:val="DefaultParagraphFont"/>
    <w:uiPriority w:val="21"/>
    <w:qFormat/>
    <w:rsid w:val="0038002D"/>
    <w:rPr>
      <w:i/>
      <w:iCs/>
      <w:color w:val="0F4761" w:themeColor="accent1" w:themeShade="BF"/>
    </w:rPr>
  </w:style>
  <w:style w:type="paragraph" w:styleId="IntenseQuote">
    <w:name w:val="Intense Quote"/>
    <w:basedOn w:val="Normal"/>
    <w:next w:val="Normal"/>
    <w:link w:val="IntenseQuoteChar"/>
    <w:uiPriority w:val="30"/>
    <w:qFormat/>
    <w:rsid w:val="003800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02D"/>
    <w:rPr>
      <w:i/>
      <w:iCs/>
      <w:color w:val="0F4761" w:themeColor="accent1" w:themeShade="BF"/>
    </w:rPr>
  </w:style>
  <w:style w:type="character" w:styleId="IntenseReference">
    <w:name w:val="Intense Reference"/>
    <w:basedOn w:val="DefaultParagraphFont"/>
    <w:uiPriority w:val="32"/>
    <w:qFormat/>
    <w:rsid w:val="0038002D"/>
    <w:rPr>
      <w:b/>
      <w:bCs/>
      <w:smallCaps/>
      <w:color w:val="0F4761" w:themeColor="accent1" w:themeShade="BF"/>
      <w:spacing w:val="5"/>
    </w:rPr>
  </w:style>
  <w:style w:type="paragraph" w:styleId="Header">
    <w:name w:val="header"/>
    <w:basedOn w:val="Normal"/>
    <w:link w:val="HeaderChar"/>
    <w:uiPriority w:val="99"/>
    <w:unhideWhenUsed/>
    <w:rsid w:val="003800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002D"/>
    <w:rPr>
      <w:rFonts w:ascii="Arial" w:hAnsi="Arial" w:cs="Arial"/>
      <w:sz w:val="22"/>
    </w:rPr>
  </w:style>
  <w:style w:type="paragraph" w:styleId="Footer">
    <w:name w:val="footer"/>
    <w:basedOn w:val="Normal"/>
    <w:link w:val="FooterChar"/>
    <w:uiPriority w:val="99"/>
    <w:unhideWhenUsed/>
    <w:rsid w:val="003800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002D"/>
    <w:rPr>
      <w:rFonts w:ascii="Arial" w:hAnsi="Arial" w:cs="Arial"/>
      <w:sz w:val="22"/>
    </w:rPr>
  </w:style>
  <w:style w:type="paragraph" w:styleId="ListBullet">
    <w:name w:val="List Bullet"/>
    <w:basedOn w:val="Normal"/>
    <w:uiPriority w:val="99"/>
    <w:unhideWhenUsed/>
    <w:rsid w:val="0038002D"/>
    <w:pPr>
      <w:numPr>
        <w:numId w:val="1"/>
      </w:numPr>
      <w:contextualSpacing/>
    </w:pPr>
  </w:style>
  <w:style w:type="table" w:styleId="TableGrid">
    <w:name w:val="Table Grid"/>
    <w:basedOn w:val="TableNormal"/>
    <w:uiPriority w:val="39"/>
    <w:rsid w:val="00380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38002D"/>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1875</Words>
  <Characters>10692</Characters>
  <Application>Microsoft Office Word</Application>
  <DocSecurity>0</DocSecurity>
  <Lines>89</Lines>
  <Paragraphs>25</Paragraphs>
  <ScaleCrop>false</ScaleCrop>
  <Company/>
  <LinksUpToDate>false</LinksUpToDate>
  <CharactersWithSpaces>12542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2026-05-28T17:36:00Z</dcterms:created>
  <dcterms:modified xsi:type="dcterms:W3CDTF">2026-05-28T17:36:00Z</dcterms:modified>
</cp:coreProperties>
</file>