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EB1A" w14:textId="77777777" w:rsidR="00CF2ABA" w:rsidRDefault="00CF2ABA">
      <w:pPr>
        <w:spacing w:after="7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1"/>
        <w:gridCol w:w="479"/>
        <w:gridCol w:w="3960"/>
      </w:tblGrid>
      <w:tr w:rsidR="00CF2ABA" w14:paraId="1DC5CC77" w14:textId="77777777">
        <w:trPr>
          <w:jc w:val="center"/>
        </w:trPr>
        <w:tc>
          <w:tcPr>
            <w:tcW w:w="0" w:type="auto"/>
            <w:vAlign w:val="center"/>
          </w:tcPr>
          <w:p w14:paraId="686D24BA" w14:textId="77777777" w:rsidR="00CF2ABA" w:rsidRDefault="00000000">
            <w:pPr>
              <w:jc w:val="center"/>
            </w:pPr>
            <w:r>
              <w:rPr>
                <w:noProof/>
              </w:rPr>
              <w:drawing>
                <wp:inline distT="0" distB="0" distL="0" distR="0" wp14:anchorId="2D16FCB6" wp14:editId="65E99D7E">
                  <wp:extent cx="17145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552450"/>
                          </a:xfrm>
                          <a:prstGeom prst="rect">
                            <a:avLst/>
                          </a:prstGeom>
                        </pic:spPr>
                      </pic:pic>
                    </a:graphicData>
                  </a:graphic>
                </wp:inline>
              </w:drawing>
            </w:r>
          </w:p>
        </w:tc>
        <w:tc>
          <w:tcPr>
            <w:tcW w:w="0" w:type="auto"/>
            <w:vAlign w:val="center"/>
          </w:tcPr>
          <w:p w14:paraId="3E26DD12" w14:textId="77777777" w:rsidR="00CF2ABA" w:rsidRDefault="00000000">
            <w:pPr>
              <w:jc w:val="center"/>
            </w:pPr>
            <w:r>
              <w:rPr>
                <w:i/>
                <w:iCs/>
                <w:color w:val="666666"/>
              </w:rPr>
              <w:t>and</w:t>
            </w:r>
          </w:p>
        </w:tc>
        <w:tc>
          <w:tcPr>
            <w:tcW w:w="0" w:type="auto"/>
            <w:vAlign w:val="center"/>
          </w:tcPr>
          <w:p w14:paraId="73FBCBC9" w14:textId="77777777" w:rsidR="00CF2ABA" w:rsidRDefault="00000000">
            <w:pPr>
              <w:jc w:val="center"/>
            </w:pPr>
            <w:r>
              <w:rPr>
                <w:noProof/>
              </w:rPr>
              <w:drawing>
                <wp:inline distT="0" distB="0" distL="0" distR="0" wp14:anchorId="4E4BE0A3" wp14:editId="4FF59C57">
                  <wp:extent cx="1714500" cy="552450"/>
                  <wp:effectExtent l="0" t="0" r="0" b="0"/>
                  <wp:docPr id="1962960001" name="Picture 196296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552450"/>
                          </a:xfrm>
                          <a:prstGeom prst="rect">
                            <a:avLst/>
                          </a:prstGeom>
                        </pic:spPr>
                      </pic:pic>
                    </a:graphicData>
                  </a:graphic>
                </wp:inline>
              </w:drawing>
            </w:r>
          </w:p>
        </w:tc>
      </w:tr>
    </w:tbl>
    <w:p w14:paraId="4841C12E" w14:textId="77777777" w:rsidR="00CF2ABA" w:rsidRDefault="00CF2ABA">
      <w:pPr>
        <w:spacing w:after="500"/>
      </w:pPr>
    </w:p>
    <w:p w14:paraId="1D9CD449" w14:textId="77777777" w:rsidR="00CF2ABA" w:rsidRDefault="00000000">
      <w:pPr>
        <w:jc w:val="center"/>
      </w:pPr>
      <w:r>
        <w:rPr>
          <w:b/>
          <w:bCs/>
          <w:color w:val="D6493C"/>
          <w:sz w:val="18"/>
          <w:szCs w:val="18"/>
        </w:rPr>
        <w:t>SERVICES AGREEMENT</w:t>
      </w:r>
    </w:p>
    <w:p w14:paraId="2488AE71" w14:textId="77777777" w:rsidR="00CF2ABA" w:rsidRDefault="00CF2ABA">
      <w:pPr>
        <w:spacing w:after="100"/>
      </w:pPr>
    </w:p>
    <w:p w14:paraId="2A98E830" w14:textId="77777777" w:rsidR="00CF2ABA" w:rsidRDefault="00000000">
      <w:pPr>
        <w:jc w:val="center"/>
      </w:pPr>
      <w:r>
        <w:rPr>
          <w:b/>
          <w:bCs/>
          <w:color w:val="322A5C"/>
          <w:sz w:val="44"/>
          <w:szCs w:val="44"/>
        </w:rPr>
        <w:t>Digital Marketing &amp; SEO Services Agreement</w:t>
      </w:r>
    </w:p>
    <w:p w14:paraId="471049B0" w14:textId="77777777" w:rsidR="00CF2ABA" w:rsidRDefault="00CF2ABA">
      <w:pPr>
        <w:spacing w:after="5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7"/>
        <w:gridCol w:w="3863"/>
      </w:tblGrid>
      <w:tr w:rsidR="00CF2ABA" w14:paraId="7CEFE97D" w14:textId="77777777">
        <w:trPr>
          <w:jc w:val="center"/>
        </w:trPr>
        <w:tc>
          <w:tcPr>
            <w:tcW w:w="0" w:type="auto"/>
            <w:vAlign w:val="center"/>
          </w:tcPr>
          <w:p w14:paraId="56E7AD04" w14:textId="77777777" w:rsidR="00CF2ABA" w:rsidRDefault="00000000">
            <w:r>
              <w:rPr>
                <w:color w:val="666666"/>
                <w:sz w:val="18"/>
                <w:szCs w:val="18"/>
              </w:rPr>
              <w:t>Prepared for:</w:t>
            </w:r>
          </w:p>
          <w:p w14:paraId="10E5689E" w14:textId="77777777" w:rsidR="00CF2ABA" w:rsidRDefault="00000000">
            <w:r>
              <w:rPr>
                <w:b/>
                <w:bCs/>
              </w:rPr>
              <w:t>Jordan Maxwell</w:t>
            </w:r>
          </w:p>
          <w:p w14:paraId="4BEB3A08" w14:textId="77777777" w:rsidR="00CF2ABA" w:rsidRDefault="00000000">
            <w:r>
              <w:rPr>
                <w:color w:val="666666"/>
                <w:sz w:val="18"/>
                <w:szCs w:val="18"/>
              </w:rPr>
              <w:t>Maxwell Plumbing &amp; Drain</w:t>
            </w:r>
          </w:p>
          <w:p w14:paraId="1A1E2D6F" w14:textId="77777777" w:rsidR="00CF2ABA" w:rsidRDefault="00000000">
            <w:r>
              <w:rPr>
                <w:color w:val="666666"/>
                <w:sz w:val="18"/>
                <w:szCs w:val="18"/>
              </w:rPr>
              <w:t>j.maxwell@maxwellsplumbing.com</w:t>
            </w:r>
          </w:p>
        </w:tc>
        <w:tc>
          <w:tcPr>
            <w:tcW w:w="0" w:type="auto"/>
            <w:vAlign w:val="center"/>
          </w:tcPr>
          <w:p w14:paraId="12C1BDB7" w14:textId="77777777" w:rsidR="00CF2ABA" w:rsidRDefault="00000000">
            <w:r>
              <w:rPr>
                <w:color w:val="666666"/>
                <w:sz w:val="18"/>
                <w:szCs w:val="18"/>
              </w:rPr>
              <w:t>Prepared by:</w:t>
            </w:r>
          </w:p>
          <w:p w14:paraId="2D97C669" w14:textId="77777777" w:rsidR="00CF2ABA" w:rsidRDefault="00000000">
            <w:r>
              <w:rPr>
                <w:b/>
                <w:bCs/>
              </w:rPr>
              <w:t>Richard Brashear</w:t>
            </w:r>
          </w:p>
          <w:p w14:paraId="32A37513" w14:textId="77777777" w:rsidR="00CF2ABA" w:rsidRDefault="00000000">
            <w:r>
              <w:rPr>
                <w:color w:val="666666"/>
                <w:sz w:val="18"/>
                <w:szCs w:val="18"/>
              </w:rPr>
              <w:t>GroupRB, LLC</w:t>
            </w:r>
          </w:p>
          <w:p w14:paraId="43CF25F4" w14:textId="77777777" w:rsidR="00CF2ABA" w:rsidRDefault="00000000">
            <w:r>
              <w:rPr>
                <w:color w:val="666666"/>
                <w:sz w:val="18"/>
                <w:szCs w:val="18"/>
              </w:rPr>
              <w:t>Richard@GroupRB.com  |  803-415-5062</w:t>
            </w:r>
          </w:p>
        </w:tc>
      </w:tr>
    </w:tbl>
    <w:p w14:paraId="1ADD572D" w14:textId="77777777" w:rsidR="00CF2ABA" w:rsidRDefault="00CF2ABA">
      <w:pPr>
        <w:spacing w:after="400"/>
      </w:pPr>
    </w:p>
    <w:p w14:paraId="38660914" w14:textId="77777777" w:rsidR="00CF2ABA" w:rsidRDefault="00000000">
      <w:pPr>
        <w:jc w:val="center"/>
      </w:pPr>
      <w:r>
        <w:rPr>
          <w:color w:val="666666"/>
          <w:sz w:val="18"/>
          <w:szCs w:val="18"/>
        </w:rPr>
        <w:t>September 22, 2026</w:t>
      </w:r>
    </w:p>
    <w:p w14:paraId="3D7712CA" w14:textId="77777777" w:rsidR="00CF2ABA" w:rsidRDefault="00000000">
      <w:r>
        <w:br w:type="page"/>
      </w:r>
    </w:p>
    <w:p w14:paraId="1C18B703" w14:textId="77777777" w:rsidR="00CF2ABA" w:rsidRDefault="00000000">
      <w:pPr>
        <w:pStyle w:val="Heading1"/>
        <w:pBdr>
          <w:bottom w:val="single" w:sz="6" w:space="6" w:color="453C79"/>
        </w:pBdr>
      </w:pPr>
      <w:r>
        <w:rPr>
          <w:caps/>
        </w:rPr>
        <w:lastRenderedPageBreak/>
        <w:t>Digital Marketing &amp; SEO Services Agreement</w:t>
      </w:r>
    </w:p>
    <w:p w14:paraId="7B31A994" w14:textId="77777777" w:rsidR="00CF2ABA" w:rsidRDefault="00000000">
      <w:pPr>
        <w:spacing w:after="130" w:line="268" w:lineRule="auto"/>
      </w:pPr>
      <w:r>
        <w:t xml:space="preserve">This </w:t>
      </w:r>
      <w:r>
        <w:rPr>
          <w:b/>
          <w:bCs/>
        </w:rPr>
        <w:t>Digital Marketing &amp; SEO Services Agreement</w:t>
      </w:r>
      <w:r>
        <w:t xml:space="preserve"> (“Agreement”), dated September 22, 2026, is a legally binding agreement between </w:t>
      </w:r>
      <w:r>
        <w:rPr>
          <w:b/>
          <w:bCs/>
        </w:rPr>
        <w:t>GroupRB, LLC (“Consultant”)</w:t>
      </w:r>
      <w:r>
        <w:t xml:space="preserve"> and </w:t>
      </w:r>
      <w:r>
        <w:rPr>
          <w:b/>
          <w:bCs/>
        </w:rPr>
        <w:t>Maxwell Plumbing &amp; Drain (“Client”)</w:t>
      </w:r>
      <w:r>
        <w:t>, collectively the “Parties.”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F2ABA" w14:paraId="5BCA10FF" w14:textId="77777777">
        <w:tc>
          <w:tcPr>
            <w:tcW w:w="10080" w:type="dxa"/>
            <w:tcBorders>
              <w:top w:val="single" w:sz="4" w:space="0" w:color="453C79"/>
              <w:left w:val="single" w:sz="24" w:space="0" w:color="453C79"/>
              <w:bottom w:val="single" w:sz="4" w:space="0" w:color="453C79"/>
              <w:right w:val="single" w:sz="4" w:space="0" w:color="453C79"/>
            </w:tcBorders>
            <w:shd w:val="clear" w:color="auto" w:fill="EEECF6"/>
            <w:tcMar>
              <w:top w:w="140" w:type="dxa"/>
              <w:left w:w="200" w:type="dxa"/>
              <w:bottom w:w="140" w:type="dxa"/>
              <w:right w:w="200" w:type="dxa"/>
            </w:tcMar>
          </w:tcPr>
          <w:p w14:paraId="3B439B83" w14:textId="77777777" w:rsidR="00CF2ABA" w:rsidRDefault="00000000">
            <w:pPr>
              <w:spacing w:after="60"/>
            </w:pPr>
            <w:r>
              <w:rPr>
                <w:b/>
                <w:bCs/>
                <w:color w:val="322A5C"/>
              </w:rPr>
              <w:t>Relationship to the Proposal</w:t>
            </w:r>
          </w:p>
          <w:p w14:paraId="2BB1B719" w14:textId="77777777" w:rsidR="00CF2ABA" w:rsidRDefault="00000000">
            <w:r>
              <w:rPr>
                <w:i/>
                <w:iCs/>
                <w:sz w:val="19"/>
                <w:szCs w:val="19"/>
              </w:rPr>
              <w:t>This Agreement formalizes and incorporates by reference the SEO &amp; Digital Growth Proposal for Maxwell Plumbing &amp; Drain dated September 22, 2026, previously delivered to and signed by Client (the “Proposal”). The Proposal describes the audit findings, phased scope of work, and pricing that this Agreement puts into effect. Where a term of the Proposal (deliverables, pricing, or timeline) is not restated below, the Proposal governs; where this Agreement and the Proposal directly conflict, this Agreement controls.</w:t>
            </w:r>
          </w:p>
        </w:tc>
      </w:tr>
    </w:tbl>
    <w:p w14:paraId="71FAFB72" w14:textId="77777777" w:rsidR="00CF2ABA" w:rsidRDefault="00CF2ABA">
      <w:pPr>
        <w:spacing w:after="160"/>
      </w:pPr>
    </w:p>
    <w:p w14:paraId="448D4B6F" w14:textId="77777777" w:rsidR="00CF2ABA" w:rsidRDefault="00000000">
      <w:pPr>
        <w:spacing w:before="220" w:after="100"/>
      </w:pPr>
      <w:r>
        <w:rPr>
          <w:b/>
          <w:bCs/>
          <w:color w:val="322A5C"/>
          <w:sz w:val="22"/>
          <w:szCs w:val="22"/>
        </w:rPr>
        <w:t>Identity of GroupRB, LLC</w:t>
      </w:r>
    </w:p>
    <w:p w14:paraId="7B93C773" w14:textId="77777777" w:rsidR="00CF2ABA" w:rsidRDefault="00000000">
      <w:pPr>
        <w:spacing w:after="130" w:line="268" w:lineRule="auto"/>
      </w:pPr>
      <w:r>
        <w:t>Richard Brashear, Owner of GroupRB, LLC</w:t>
      </w:r>
    </w:p>
    <w:p w14:paraId="6F5776B8" w14:textId="77777777" w:rsidR="00CF2ABA" w:rsidRDefault="00000000">
      <w:pPr>
        <w:spacing w:after="130" w:line="268" w:lineRule="auto"/>
      </w:pPr>
      <w:r>
        <w:t>225 Longstreet Xing, North Augusta, SC 29860</w:t>
      </w:r>
    </w:p>
    <w:p w14:paraId="09725913" w14:textId="77777777" w:rsidR="00CF2ABA" w:rsidRDefault="00000000">
      <w:pPr>
        <w:spacing w:after="200"/>
      </w:pPr>
      <w:r>
        <w:t xml:space="preserve">803-415-5062  |  </w:t>
      </w:r>
      <w:hyperlink r:id="rId9" w:history="1">
        <w:r>
          <w:rPr>
            <w:rStyle w:val="Hyperlink"/>
          </w:rPr>
          <w:t>Richard@GroupRB.com</w:t>
        </w:r>
      </w:hyperlink>
    </w:p>
    <w:p w14:paraId="02CFD47F" w14:textId="77777777" w:rsidR="007E29B4" w:rsidRDefault="007E29B4">
      <w:pPr>
        <w:spacing w:after="200"/>
      </w:pPr>
    </w:p>
    <w:p w14:paraId="7A17AE27" w14:textId="77777777" w:rsidR="00CF2ABA" w:rsidRDefault="00000000">
      <w:pPr>
        <w:spacing w:before="220" w:after="100"/>
      </w:pPr>
      <w:r>
        <w:rPr>
          <w:b/>
          <w:bCs/>
          <w:color w:val="322A5C"/>
          <w:sz w:val="22"/>
          <w:szCs w:val="22"/>
        </w:rPr>
        <w:t>Identity of Client</w:t>
      </w:r>
    </w:p>
    <w:p w14:paraId="7980F9D7" w14:textId="77777777" w:rsidR="00CF2ABA" w:rsidRDefault="00000000">
      <w:pPr>
        <w:spacing w:after="130" w:line="268" w:lineRule="auto"/>
      </w:pPr>
      <w:r>
        <w:t>Jordan Maxwell, Maxwell Plumbing &amp; Drain</w:t>
      </w:r>
    </w:p>
    <w:p w14:paraId="63FD9E9F" w14:textId="77777777" w:rsidR="00CF2ABA" w:rsidRDefault="00000000">
      <w:pPr>
        <w:spacing w:after="130" w:line="268" w:lineRule="auto"/>
      </w:pPr>
      <w:r>
        <w:t>699 Industrial Park Dr, Evans, GA 30809</w:t>
      </w:r>
    </w:p>
    <w:p w14:paraId="13BB1ACC" w14:textId="77777777" w:rsidR="00CF2ABA" w:rsidRDefault="00000000">
      <w:pPr>
        <w:spacing w:after="200"/>
      </w:pPr>
      <w:r>
        <w:t xml:space="preserve">706-466-4341  |  </w:t>
      </w:r>
      <w:hyperlink r:id="rId10" w:history="1">
        <w:r>
          <w:rPr>
            <w:rStyle w:val="Hyperlink"/>
          </w:rPr>
          <w:t>j.maxwell@maxwellsplumbing.com</w:t>
        </w:r>
      </w:hyperlink>
    </w:p>
    <w:p w14:paraId="0BFFC035" w14:textId="77777777" w:rsidR="007E29B4" w:rsidRDefault="007E29B4">
      <w:pPr>
        <w:spacing w:after="200"/>
      </w:pPr>
    </w:p>
    <w:p w14:paraId="6D7D584A" w14:textId="77777777" w:rsidR="00CF2ABA" w:rsidRDefault="00000000">
      <w:pPr>
        <w:spacing w:after="130" w:line="268" w:lineRule="auto"/>
      </w:pPr>
      <w:r>
        <w:t>Client has agreed to allow Consultant to audit, update, optimize, and manage the technical SEO, local search presence, trust signals, and content for https://maxwellsplumbing.com, according to the following Scope of Work and the Proposal.</w:t>
      </w:r>
    </w:p>
    <w:p w14:paraId="7CB10112" w14:textId="77777777" w:rsidR="007E29B4" w:rsidRDefault="007E29B4">
      <w:pPr>
        <w:spacing w:after="130" w:line="268" w:lineRule="auto"/>
      </w:pPr>
    </w:p>
    <w:p w14:paraId="2D8308D9" w14:textId="77777777" w:rsidR="00CF2ABA" w:rsidRDefault="00000000">
      <w:pPr>
        <w:spacing w:before="220" w:after="100"/>
      </w:pPr>
      <w:r>
        <w:rPr>
          <w:b/>
          <w:bCs/>
          <w:color w:val="322A5C"/>
          <w:sz w:val="22"/>
          <w:szCs w:val="22"/>
        </w:rPr>
        <w:t>Access &amp; Credentials</w:t>
      </w:r>
    </w:p>
    <w:p w14:paraId="16F749AC" w14:textId="77777777" w:rsidR="00CF2ABA" w:rsidRDefault="00000000">
      <w:pPr>
        <w:spacing w:after="130" w:line="268" w:lineRule="auto"/>
      </w:pPr>
      <w:r>
        <w:t>Client shall provide Consultant with the access reasonably necessary to perform the Services, including:</w:t>
      </w:r>
    </w:p>
    <w:p w14:paraId="27D200FC" w14:textId="77777777" w:rsidR="00CF2ABA" w:rsidRDefault="00000000">
      <w:pPr>
        <w:pStyle w:val="ListParagraph"/>
        <w:numPr>
          <w:ilvl w:val="0"/>
          <w:numId w:val="2"/>
        </w:numPr>
        <w:spacing w:after="80" w:line="260" w:lineRule="auto"/>
      </w:pPr>
      <w:r>
        <w:t>Administrator-level access to the maxwellsplumbing.com WordPress installation (or a dedicated Consultant user account with sufficient permissions to edit pages, posts, plugins, theme settings, and schema markup)</w:t>
      </w:r>
    </w:p>
    <w:p w14:paraId="3E7C918C" w14:textId="77777777" w:rsidR="00CF2ABA" w:rsidRDefault="00000000">
      <w:pPr>
        <w:pStyle w:val="ListParagraph"/>
        <w:numPr>
          <w:ilvl w:val="0"/>
          <w:numId w:val="2"/>
        </w:numPr>
        <w:spacing w:after="80" w:line="260" w:lineRule="auto"/>
      </w:pPr>
      <w:r>
        <w:t>Access to Google Business Profile, Google Search Console, and Google Analytics (if in use)</w:t>
      </w:r>
    </w:p>
    <w:p w14:paraId="4BE88512" w14:textId="77777777" w:rsidR="00CF2ABA" w:rsidRDefault="00000000">
      <w:pPr>
        <w:pStyle w:val="ListParagraph"/>
        <w:numPr>
          <w:ilvl w:val="0"/>
          <w:numId w:val="2"/>
        </w:numPr>
        <w:spacing w:after="80" w:line="260" w:lineRule="auto"/>
      </w:pPr>
      <w:r>
        <w:t>Any hosting, DNS, or third-party tool access reasonably required to complete the Services described above</w:t>
      </w:r>
    </w:p>
    <w:p w14:paraId="3245DBE1" w14:textId="77777777" w:rsidR="00CF2ABA" w:rsidRDefault="00000000">
      <w:pPr>
        <w:spacing w:after="200"/>
      </w:pPr>
      <w:r>
        <w:t>Consultant will use commercially reasonable safeguards to protect any credentials provided and will not share access with third parties without Client's consent. Phase 1 work begins within five (5) business days of the later of: (a) the Effective Date, or (b) Client granting the access described above. Upon termination or expiration of this Agreement, Consultant will, upon Client's request, return or revoke access to all Client systems and credentials within five (5) business days.</w:t>
      </w:r>
    </w:p>
    <w:p w14:paraId="3D11267F" w14:textId="77777777" w:rsidR="007E29B4" w:rsidRDefault="007E29B4">
      <w:pPr>
        <w:spacing w:after="200"/>
      </w:pPr>
    </w:p>
    <w:p w14:paraId="55FEB538" w14:textId="77777777" w:rsidR="004E41FA" w:rsidRDefault="00000000">
      <w:pPr>
        <w:pStyle w:val="Heading1"/>
        <w:pBdr>
          <w:bottom w:val="single" w:sz="6" w:space="6" w:color="453C79"/>
        </w:pBdr>
        <w:spacing w:before="560" w:after="220"/>
      </w:pPr>
      <w:r>
        <w:rPr>
          <w:caps/>
        </w:rPr>
        <w:lastRenderedPageBreak/>
        <w:t>Category Exclusivity — Plumbing, Drain &amp; Septic (CSRA)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4E41FA" w14:paraId="278DE9AE" w14:textId="77777777">
        <w:tc>
          <w:tcPr>
            <w:tcW w:w="10080" w:type="dxa"/>
            <w:tcBorders>
              <w:top w:val="single" w:sz="4" w:space="0" w:color="2F7D4F"/>
              <w:left w:val="single" w:sz="24" w:space="0" w:color="2F7D4F"/>
              <w:bottom w:val="single" w:sz="4" w:space="0" w:color="2F7D4F"/>
              <w:right w:val="single" w:sz="4" w:space="0" w:color="2F7D4F"/>
            </w:tcBorders>
            <w:shd w:val="clear" w:color="auto" w:fill="EAF6EE"/>
            <w:tcMar>
              <w:top w:w="140" w:type="dxa"/>
              <w:left w:w="200" w:type="dxa"/>
              <w:bottom w:w="140" w:type="dxa"/>
              <w:right w:w="200" w:type="dxa"/>
            </w:tcMar>
          </w:tcPr>
          <w:p w14:paraId="277B1271" w14:textId="77777777" w:rsidR="004E41FA" w:rsidRDefault="00000000">
            <w:pPr>
              <w:spacing w:after="60"/>
            </w:pPr>
            <w:r>
              <w:rPr>
                <w:b/>
                <w:bCs/>
                <w:color w:val="2F7D4F"/>
              </w:rPr>
              <w:t>Client's Territory Is Protected</w:t>
            </w:r>
          </w:p>
          <w:p w14:paraId="377F3E83" w14:textId="77777777" w:rsidR="004E41FA" w:rsidRDefault="00000000">
            <w:r>
              <w:t>During the Term of this Agreement, Consultant will not provide search engine optimization, local search, or digital marketing services to any other plumbing, drain cleaning, or septic service company operating within the CSRA (Central Savannah River Area), specifically the following cities: Augusta, GA; Evans, GA; Grovetown, GA; Martinez, GA; Harlem, GA; Appling, GA; North Augusta, SC; and Aiken, SC (the “Territory”). Savannah, GA is not part of the Territory. Consultant represents that, as of the Effective Date, it does not provide such services to any other plumbing, drain, or septic business within the Territory, and will not begin doing so while this Agreement is in effect. This exclusivity applies for the duration of the Term and does not survive expiration or termination of this Agreement.</w:t>
            </w:r>
          </w:p>
        </w:tc>
      </w:tr>
    </w:tbl>
    <w:p w14:paraId="0A4A73A2" w14:textId="77777777" w:rsidR="004E41FA" w:rsidRDefault="004E41FA">
      <w:pPr>
        <w:spacing w:after="200"/>
      </w:pPr>
    </w:p>
    <w:p w14:paraId="6542C2E6" w14:textId="77777777" w:rsidR="00CF2ABA" w:rsidRDefault="00000000">
      <w:pPr>
        <w:pStyle w:val="Heading1"/>
        <w:pBdr>
          <w:bottom w:val="single" w:sz="6" w:space="6" w:color="453C79"/>
        </w:pBdr>
      </w:pPr>
      <w:r>
        <w:rPr>
          <w:caps/>
        </w:rPr>
        <w:t>Scope of Work</w:t>
      </w:r>
    </w:p>
    <w:p w14:paraId="4D3BE279" w14:textId="77777777" w:rsidR="00CF2ABA" w:rsidRDefault="00000000">
      <w:pPr>
        <w:spacing w:after="130" w:line="268" w:lineRule="auto"/>
      </w:pPr>
      <w:r>
        <w:t>This Scope of Work outlines the commitments of both Parties over a twelve (12) month term, starting on the Effective Date set forth in the Acceptance section below, to execute the three-phase program described in the Proposal for https://maxwellsplumbing.com. The focus is technical SEO recovery, local trust and authority build-out, and ongoing content and optimization to grow qualified organic and local search traffic and leads.</w:t>
      </w:r>
    </w:p>
    <w:p w14:paraId="0D6C0B89" w14:textId="77777777" w:rsidR="00CF2ABA" w:rsidRDefault="00000000">
      <w:pPr>
        <w:spacing w:after="130" w:line="268" w:lineRule="auto"/>
      </w:pPr>
      <w:r>
        <w:rPr>
          <w:b/>
          <w:bCs/>
        </w:rPr>
        <w:t xml:space="preserve">Flexibility: </w:t>
      </w:r>
      <w:r>
        <w:t>Consultant will have flexibility to sequence and adjust individual tasks within each Phase to meet the deliverables and timeline described in the Proposal, provided the overall scope and investment below are maintained.</w:t>
      </w:r>
    </w:p>
    <w:p w14:paraId="05033681" w14:textId="77777777" w:rsidR="00CF2ABA" w:rsidRDefault="00000000">
      <w:pPr>
        <w:spacing w:after="130" w:line="268" w:lineRule="auto"/>
      </w:pPr>
      <w:r>
        <w:rPr>
          <w:b/>
          <w:bCs/>
        </w:rPr>
        <w:t xml:space="preserve">Monthly Retainer: </w:t>
      </w:r>
      <w:r>
        <w:t>$1,599 per month, for a term of twelve (12) months ($19,188 total contract value). Client is invoiced monthly in advance; invoices are due upon receipt. (If Client also executes Addendum A for Paid Search management, see Addendum A for that fee schedule and the combined monthly total.)</w:t>
      </w:r>
    </w:p>
    <w:p w14:paraId="674E9B06" w14:textId="77777777" w:rsidR="00CF2ABA" w:rsidRDefault="00000000">
      <w:pPr>
        <w:spacing w:after="130" w:line="268" w:lineRule="auto"/>
      </w:pPr>
      <w:r>
        <w:rPr>
          <w:b/>
          <w:bCs/>
        </w:rPr>
        <w:t xml:space="preserve">Optional Add-On: </w:t>
      </w:r>
      <w:r>
        <w:t>Client may separately authorize a Local Citation Audit &amp; Cleanup service (Yelp, Angi, BBB, Nextdoor) for an additional $299 per year, billed upon authorization.</w:t>
      </w:r>
    </w:p>
    <w:p w14:paraId="4D9E1CCE" w14:textId="77777777" w:rsidR="00CF2ABA" w:rsidRDefault="00000000">
      <w:pPr>
        <w:spacing w:after="130" w:line="268" w:lineRule="auto"/>
      </w:pPr>
      <w:r>
        <w:rPr>
          <w:b/>
          <w:bCs/>
        </w:rPr>
        <w:t xml:space="preserve">Client Costs: </w:t>
      </w:r>
      <w:r>
        <w:t>Client funds any third-party tools, plugins, stock assets, or paid advertising Client elects to pursue outside this Agreement's scope.</w:t>
      </w:r>
    </w:p>
    <w:p w14:paraId="45C3ECB1" w14:textId="77777777" w:rsidR="00CF2ABA" w:rsidRDefault="00000000">
      <w:pPr>
        <w:spacing w:after="130" w:line="268" w:lineRule="auto"/>
      </w:pPr>
      <w:r>
        <w:rPr>
          <w:b/>
          <w:bCs/>
        </w:rPr>
        <w:t xml:space="preserve">Consultant Costs: </w:t>
      </w:r>
      <w:r>
        <w:t>Consultant covers labor costs for the SEO, technical, content, and reporting work described herein, along with internal tools, administrative overhead, and basic communication costs.</w:t>
      </w:r>
    </w:p>
    <w:p w14:paraId="085C24AF" w14:textId="77777777" w:rsidR="00CF2ABA" w:rsidRDefault="00000000">
      <w:pPr>
        <w:spacing w:before="220" w:after="100"/>
      </w:pPr>
      <w:r>
        <w:rPr>
          <w:b/>
          <w:bCs/>
          <w:color w:val="322A5C"/>
          <w:sz w:val="22"/>
          <w:szCs w:val="22"/>
        </w:rPr>
        <w:t>Services Include</w:t>
      </w:r>
    </w:p>
    <w:p w14:paraId="51F81402" w14:textId="77777777" w:rsidR="00CF2ABA" w:rsidRDefault="00000000">
      <w:pPr>
        <w:pStyle w:val="ListParagraph"/>
        <w:numPr>
          <w:ilvl w:val="0"/>
          <w:numId w:val="3"/>
        </w:numPr>
        <w:spacing w:after="80" w:line="260" w:lineRule="auto"/>
      </w:pPr>
      <w:r>
        <w:rPr>
          <w:b/>
          <w:bCs/>
        </w:rPr>
        <w:t xml:space="preserve">Technical SEO Recovery (Phase 1, Weeks 1–4): </w:t>
      </w:r>
      <w:r>
        <w:t>Sitewide NAP correction to match the Google Business Profile; full Google Business Profile optimization (categories, services, Q&amp;A, photos, attributes); correction of the mislabeled Trenchless Pipe Rehabilitation title tag; resolution of duplicate date- and author-archive pages; unique title tags, meta descriptions, and H1 headings across affected pages; corrected heading hierarchy; Core Web Vitals remediation; image alt text and width/height attributes; confirmed or newly connected Google Search Console access; retirement of the out-of-area Savannah, GA location page.</w:t>
      </w:r>
    </w:p>
    <w:p w14:paraId="352460AD" w14:textId="77777777" w:rsidR="00CF2ABA" w:rsidRDefault="00000000">
      <w:pPr>
        <w:spacing w:after="160"/>
        <w:ind w:left="420"/>
      </w:pPr>
      <w:r>
        <w:t>Deliverables: corrected NAP, corrected title/meta tags across affected pages, resolved duplicate-content pages, Core Web Vitals fix, Search Console access. Impact: a clean, indexable technical foundation and a trackable baseline for all future work.</w:t>
      </w:r>
    </w:p>
    <w:p w14:paraId="4F9D9F6B" w14:textId="77777777" w:rsidR="00CF2ABA" w:rsidRDefault="00000000">
      <w:pPr>
        <w:pStyle w:val="ListParagraph"/>
        <w:numPr>
          <w:ilvl w:val="0"/>
          <w:numId w:val="3"/>
        </w:numPr>
        <w:spacing w:after="80" w:line="260" w:lineRule="auto"/>
      </w:pPr>
      <w:r>
        <w:rPr>
          <w:b/>
          <w:bCs/>
        </w:rPr>
        <w:t xml:space="preserve">Local Trust &amp; Authority Build-Out (Phase 2, Months 2–8): </w:t>
      </w:r>
      <w:r>
        <w:t xml:space="preserve">Rebuilt /locations hub page; seven core city pages deepened; a new testimonials page with Review schema; enhanced About Us team bios with license numbers, </w:t>
        <w:lastRenderedPageBreak/>
        <w:t>insurance disclosure, and Person schema; pricing ranges and FAQ content added to the Trenchless and Backflow Testing service pages; a new emergency plumbing page; a consolidated drain-clearing pillar page.</w:t>
      </w:r>
    </w:p>
    <w:p w14:paraId="6CF9AC27" w14:textId="77777777" w:rsidR="00CF2ABA" w:rsidRDefault="00000000">
      <w:pPr>
        <w:spacing w:after="160"/>
        <w:ind w:left="420"/>
      </w:pPr>
      <w:r>
        <w:t>Deliverables: rebuilt /locations hub, 7 deepened city pages, testimonials page, enhanced team bios, 2 enhanced service pages, 2 new pages. Impact: a local footprint that converts Client's 4.9-star, 563-review reputation into calls.</w:t>
      </w:r>
    </w:p>
    <w:p w14:paraId="414E3DAB" w14:textId="77777777" w:rsidR="00CF2ABA" w:rsidRDefault="00000000">
      <w:pPr>
        <w:pStyle w:val="ListParagraph"/>
        <w:numPr>
          <w:ilvl w:val="0"/>
          <w:numId w:val="3"/>
        </w:numPr>
        <w:spacing w:after="80" w:line="260" w:lineRule="auto"/>
      </w:pPr>
      <w:r>
        <w:rPr>
          <w:b/>
          <w:bCs/>
        </w:rPr>
        <w:t xml:space="preserve">Content Velocity &amp; Ongoing Optimization (Phase 3, Months 6–12): </w:t>
      </w:r>
      <w:r>
        <w:t>Ongoing monthly content production informed by Search Console data; expansion of thin service pages; correction of future-dated posts and standardized author bylines; review automation &amp; consulting; weekly Google Business Profile posts; monthly Core Web Vitals monitoring; monthly performance reporting.</w:t>
      </w:r>
    </w:p>
    <w:p w14:paraId="71A0995E" w14:textId="77777777" w:rsidR="00CF2ABA" w:rsidRDefault="00000000">
      <w:pPr>
        <w:spacing w:after="200"/>
        <w:ind w:left="420"/>
      </w:pPr>
      <w:r>
        <w:t>Deliverables: monthly content, expanded service pages, monthly performance reports. Impact: sustained SEO Health Score improvement and continuous, measurable reporting on the investment.</w:t>
      </w:r>
    </w:p>
    <w:p w14:paraId="39289998" w14:textId="77777777" w:rsidR="00CF2ABA" w:rsidRDefault="00000000">
      <w:pPr>
        <w:spacing w:before="220" w:after="100"/>
      </w:pPr>
      <w:r>
        <w:rPr>
          <w:b/>
          <w:bCs/>
          <w:color w:val="322A5C"/>
          <w:sz w:val="22"/>
          <w:szCs w:val="22"/>
        </w:rPr>
        <w:t>Overall Impact (12 Months)</w:t>
      </w:r>
    </w:p>
    <w:p w14:paraId="65992C2A" w14:textId="77777777" w:rsidR="00CF2ABA" w:rsidRDefault="00000000">
      <w:pPr>
        <w:pStyle w:val="ListParagraph"/>
        <w:numPr>
          <w:ilvl w:val="0"/>
          <w:numId w:val="2"/>
        </w:numPr>
        <w:spacing w:after="80" w:line="260" w:lineRule="auto"/>
      </w:pPr>
      <w:r>
        <w:t>SEO Health Score improvement from 62/100 toward the 85+ “Good” range</w:t>
      </w:r>
    </w:p>
    <w:p w14:paraId="40404031" w14:textId="77777777" w:rsidR="00CF2ABA" w:rsidRDefault="00000000">
      <w:pPr>
        <w:pStyle w:val="ListParagraph"/>
        <w:numPr>
          <w:ilvl w:val="0"/>
          <w:numId w:val="2"/>
        </w:numPr>
        <w:spacing w:after="80" w:line="260" w:lineRule="auto"/>
      </w:pPr>
      <w:r>
        <w:t>Elimination of duplicate-content drag from legacy archive pages</w:t>
      </w:r>
    </w:p>
    <w:p w14:paraId="7BEB7815" w14:textId="77777777" w:rsidR="00CF2ABA" w:rsidRDefault="00000000">
      <w:pPr>
        <w:pStyle w:val="ListParagraph"/>
        <w:numPr>
          <w:ilvl w:val="0"/>
          <w:numId w:val="2"/>
        </w:numPr>
        <w:spacing w:after="80" w:line="260" w:lineRule="auto"/>
      </w:pPr>
      <w:r>
        <w:t>A fully built-out, NAP-consistent local footprint across Client's actual service area</w:t>
      </w:r>
    </w:p>
    <w:p w14:paraId="136AA722" w14:textId="77777777" w:rsidR="00CF2ABA" w:rsidRDefault="00000000">
      <w:pPr>
        <w:pStyle w:val="ListParagraph"/>
        <w:numPr>
          <w:ilvl w:val="0"/>
          <w:numId w:val="2"/>
        </w:numPr>
        <w:spacing w:after="80" w:line="260" w:lineRule="auto"/>
      </w:pPr>
      <w:r>
        <w:t>Client's 563 five-star Google reviews visible and structured on-site</w:t>
      </w:r>
    </w:p>
    <w:p w14:paraId="7D9A6D3C" w14:textId="77777777" w:rsidR="00CF2ABA" w:rsidRDefault="00000000">
      <w:pPr>
        <w:pStyle w:val="ListParagraph"/>
        <w:numPr>
          <w:ilvl w:val="0"/>
          <w:numId w:val="2"/>
        </w:numPr>
        <w:spacing w:after="80" w:line="260" w:lineRule="auto"/>
      </w:pPr>
      <w:r>
        <w:t>A trackable, Search-Console-driven reporting baseline</w:t>
      </w:r>
    </w:p>
    <w:p w14:paraId="285D853E" w14:textId="77777777" w:rsidR="00CF2ABA" w:rsidRDefault="00CF2ABA">
      <w:pPr>
        <w:spacing w:after="140"/>
      </w:pPr>
    </w:p>
    <w:p w14:paraId="26CD6B79" w14:textId="77777777" w:rsidR="00CF2ABA" w:rsidRDefault="00000000" w:rsidP="007E29B4">
      <w:pPr>
        <w:spacing w:after="130" w:line="268" w:lineRule="auto"/>
      </w:pPr>
      <w:r>
        <w:t>Consultant is interested in undertaking such work; and Parties mutually desire to set and agree to the following terms and conditions as listed.</w:t>
      </w:r>
    </w:p>
    <w:p w14:paraId="31A0D387" w14:textId="77777777" w:rsidR="007E29B4" w:rsidRDefault="007E29B4" w:rsidP="007E29B4">
      <w:pPr>
        <w:spacing w:after="130" w:line="268" w:lineRule="auto"/>
      </w:pPr>
    </w:p>
    <w:p w14:paraId="01DFC254" w14:textId="77777777" w:rsidR="00CF2ABA" w:rsidRDefault="00000000">
      <w:pPr>
        <w:pStyle w:val="Heading1"/>
        <w:pBdr>
          <w:bottom w:val="single" w:sz="6" w:space="6" w:color="453C79"/>
        </w:pBdr>
      </w:pPr>
      <w:r>
        <w:rPr>
          <w:caps/>
        </w:rPr>
        <w:t>Consultant Requirements</w:t>
      </w:r>
    </w:p>
    <w:p w14:paraId="002ED3A8" w14:textId="77777777" w:rsidR="00CF2ABA" w:rsidRDefault="00000000">
      <w:pPr>
        <w:spacing w:after="130" w:line="268" w:lineRule="auto"/>
      </w:pPr>
      <w:r>
        <w:t>Client hereby retains the services of Consultant to audit, update, optimize, and manage the technical SEO, local search presence, and content assets described in this Agreement.</w:t>
      </w:r>
    </w:p>
    <w:p w14:paraId="1F7A7DEC" w14:textId="77777777" w:rsidR="00CF2ABA" w:rsidRDefault="00000000">
      <w:pPr>
        <w:spacing w:after="130" w:line="268" w:lineRule="auto"/>
      </w:pPr>
      <w:r>
        <w:t>Changes to this Agreement or to any deliverables in this Agreement must be submitted in writing and approved by both Parties prior to taking place.</w:t>
      </w:r>
    </w:p>
    <w:p w14:paraId="393D7F73" w14:textId="77777777" w:rsidR="00CF2ABA" w:rsidRDefault="00000000">
      <w:pPr>
        <w:spacing w:after="130" w:line="268" w:lineRule="auto"/>
      </w:pPr>
      <w:r>
        <w:t>Consultant agrees to notify Client if any risks or schedule delays may affect delivery dates.</w:t>
      </w:r>
    </w:p>
    <w:p w14:paraId="074F3B9E" w14:textId="77777777" w:rsidR="00CF2ABA" w:rsidRDefault="00000000">
      <w:pPr>
        <w:spacing w:after="130" w:line="268" w:lineRule="auto"/>
      </w:pPr>
      <w:r>
        <w:t>Consultant agrees to present major changes affecting the website or its content to Client for final approval and acceptance before implementation.</w:t>
      </w:r>
    </w:p>
    <w:p w14:paraId="05AED1E7" w14:textId="77777777" w:rsidR="00CF2ABA" w:rsidRDefault="00000000">
      <w:pPr>
        <w:pStyle w:val="Heading1"/>
        <w:pBdr>
          <w:bottom w:val="single" w:sz="6" w:space="6" w:color="453C79"/>
        </w:pBdr>
      </w:pPr>
      <w:r>
        <w:rPr>
          <w:caps/>
        </w:rPr>
        <w:t>Content &amp; Assets</w:t>
      </w:r>
    </w:p>
    <w:p w14:paraId="1EB7328F" w14:textId="77777777" w:rsidR="00CF2ABA" w:rsidRDefault="00000000">
      <w:pPr>
        <w:spacing w:after="130" w:line="268" w:lineRule="auto"/>
      </w:pPr>
      <w:r>
        <w:t>Consultant agrees to attain Client's approval prior to publishing significant new content or design changes by submitting drafts or mockups for Client review.</w:t>
      </w:r>
    </w:p>
    <w:p w14:paraId="751B4ECB" w14:textId="77777777" w:rsidR="00CF2ABA" w:rsidRDefault="00000000">
      <w:pPr>
        <w:spacing w:after="130" w:line="268" w:lineRule="auto"/>
      </w:pPr>
      <w:r>
        <w:t>Content developed under this Agreement will include none of the following unless previously agreed upon between both Parties:</w:t>
      </w:r>
    </w:p>
    <w:p w14:paraId="33AAC073" w14:textId="77777777" w:rsidR="00CF2ABA" w:rsidRDefault="00000000">
      <w:pPr>
        <w:pStyle w:val="ListParagraph"/>
        <w:numPr>
          <w:ilvl w:val="0"/>
          <w:numId w:val="4"/>
        </w:numPr>
        <w:spacing w:after="80" w:line="260" w:lineRule="auto"/>
      </w:pPr>
      <w:r>
        <w:t>Any destructive, crude, insulting, harassing, violent, sexual, or other inappropriate content.</w:t>
      </w:r>
    </w:p>
    <w:p w14:paraId="38A5DB9D" w14:textId="77777777" w:rsidR="00CF2ABA" w:rsidRDefault="00000000">
      <w:pPr>
        <w:pStyle w:val="ListParagraph"/>
        <w:numPr>
          <w:ilvl w:val="0"/>
          <w:numId w:val="4"/>
        </w:numPr>
        <w:spacing w:after="80" w:line="260" w:lineRule="auto"/>
      </w:pPr>
      <w:r>
        <w:t>Any invisible fields or pages.</w:t>
      </w:r>
    </w:p>
    <w:p w14:paraId="4DE6D5B9" w14:textId="77777777" w:rsidR="00CF2ABA" w:rsidRDefault="00000000">
      <w:pPr>
        <w:spacing w:after="130" w:line="268" w:lineRule="auto"/>
      </w:pPr>
      <w:r>
        <w:lastRenderedPageBreak/>
        <w:t>All materials supplied by Client must be provided in compatible file types and sizes. Client warrants ownership of all assets provided to Consultant and assumes all liability for materials supplied.</w:t>
      </w:r>
    </w:p>
    <w:p w14:paraId="2BA2032F" w14:textId="77777777" w:rsidR="00CF2ABA" w:rsidRDefault="00000000">
      <w:pPr>
        <w:spacing w:after="130" w:line="268" w:lineRule="auto"/>
      </w:pPr>
      <w:r>
        <w:t>Upon completion of the Term, or upon termination of this Agreement, whichever occurs earlier, Consultant shall deliver all materials developed in the course of performance under this Agreement, and any other items deemed necessary for the operation of Client's website, to Client.</w:t>
      </w:r>
    </w:p>
    <w:p w14:paraId="0160E7E9" w14:textId="77777777" w:rsidR="00CF2ABA" w:rsidRDefault="00000000">
      <w:pPr>
        <w:spacing w:after="130" w:line="268" w:lineRule="auto"/>
      </w:pPr>
      <w:r>
        <w:t>Documentation shall be delivered in electronic format, in file types compatible with Client's systems, as agreed upon by both Parties.</w:t>
      </w:r>
    </w:p>
    <w:p w14:paraId="7DAD9435" w14:textId="77777777" w:rsidR="007E29B4" w:rsidRDefault="00000000">
      <w:pPr>
        <w:spacing w:after="130" w:line="268" w:lineRule="auto"/>
      </w:pPr>
      <w:r>
        <w:t>If this Agreement is terminated prematurely, Consultant will destroy all copies, files, and documents related to this Agreement not already delivered to Client.</w:t>
      </w:r>
    </w:p>
    <w:p w14:paraId="071BA8CC" w14:textId="77777777" w:rsidR="007E29B4" w:rsidRDefault="007E29B4">
      <w:r>
        <w:br w:type="page"/>
      </w:r>
    </w:p>
    <w:p w14:paraId="4B275C92" w14:textId="77777777" w:rsidR="00CF2ABA" w:rsidRDefault="00CF2ABA">
      <w:pPr>
        <w:spacing w:after="130" w:line="268" w:lineRule="auto"/>
      </w:pPr>
    </w:p>
    <w:p w14:paraId="40172B4D" w14:textId="77777777" w:rsidR="00CF2ABA" w:rsidRDefault="00000000">
      <w:pPr>
        <w:pStyle w:val="Heading1"/>
        <w:pBdr>
          <w:bottom w:val="single" w:sz="6" w:space="6" w:color="453C79"/>
        </w:pBdr>
      </w:pPr>
      <w:r>
        <w:rPr>
          <w:caps/>
        </w:rPr>
        <w:t>Limitation of Liability</w:t>
      </w:r>
    </w:p>
    <w:p w14:paraId="53E4EFC7" w14:textId="77777777" w:rsidR="00CF2ABA" w:rsidRDefault="00000000">
      <w:pPr>
        <w:spacing w:after="130" w:line="268" w:lineRule="auto"/>
      </w:pPr>
      <w:r>
        <w:t>Nothing in this Agreement will:</w:t>
      </w:r>
    </w:p>
    <w:p w14:paraId="10CF9816" w14:textId="77777777" w:rsidR="00CF2ABA" w:rsidRDefault="00000000">
      <w:pPr>
        <w:pStyle w:val="ListParagraph"/>
        <w:numPr>
          <w:ilvl w:val="0"/>
          <w:numId w:val="5"/>
        </w:numPr>
        <w:spacing w:after="80" w:line="260" w:lineRule="auto"/>
      </w:pPr>
      <w:r>
        <w:t>put either Party liable for any loss of business, contracts, or opportunities;</w:t>
      </w:r>
    </w:p>
    <w:p w14:paraId="070A41F6" w14:textId="77777777" w:rsidR="00CF2ABA" w:rsidRDefault="00000000">
      <w:pPr>
        <w:pStyle w:val="ListParagraph"/>
        <w:numPr>
          <w:ilvl w:val="0"/>
          <w:numId w:val="5"/>
        </w:numPr>
        <w:spacing w:after="80" w:line="260" w:lineRule="auto"/>
      </w:pPr>
      <w:r>
        <w:t>limit any liability for fraudulent misrepresentation;</w:t>
      </w:r>
    </w:p>
    <w:p w14:paraId="2F913629" w14:textId="77777777" w:rsidR="00CF2ABA" w:rsidRDefault="00000000">
      <w:pPr>
        <w:pStyle w:val="ListParagraph"/>
        <w:numPr>
          <w:ilvl w:val="0"/>
          <w:numId w:val="5"/>
        </w:numPr>
        <w:spacing w:after="80" w:line="260" w:lineRule="auto"/>
      </w:pPr>
      <w:r>
        <w:t>put either Party responsible for any loss of savings or profits;</w:t>
      </w:r>
    </w:p>
    <w:p w14:paraId="70D79AC8" w14:textId="77777777" w:rsidR="00CF2ABA" w:rsidRDefault="00000000">
      <w:pPr>
        <w:pStyle w:val="ListParagraph"/>
        <w:numPr>
          <w:ilvl w:val="0"/>
          <w:numId w:val="5"/>
        </w:numPr>
        <w:spacing w:after="80" w:line="260" w:lineRule="auto"/>
      </w:pPr>
      <w:r>
        <w:t>limit any liabilities not allowed under applicable law; or</w:t>
      </w:r>
    </w:p>
    <w:p w14:paraId="1A59ED55" w14:textId="77777777" w:rsidR="00CF2ABA" w:rsidRDefault="00000000">
      <w:pPr>
        <w:pStyle w:val="ListParagraph"/>
        <w:numPr>
          <w:ilvl w:val="0"/>
          <w:numId w:val="5"/>
        </w:numPr>
        <w:spacing w:after="80" w:line="260" w:lineRule="auto"/>
      </w:pPr>
      <w:r>
        <w:t>prohibit any liabilities that may not be excluded under applicable law.</w:t>
      </w:r>
    </w:p>
    <w:p w14:paraId="06F2A754" w14:textId="77777777" w:rsidR="00CF2ABA" w:rsidRDefault="00000000">
      <w:pPr>
        <w:pStyle w:val="Heading1"/>
        <w:pBdr>
          <w:bottom w:val="single" w:sz="6" w:space="6" w:color="453C79"/>
        </w:pBdr>
      </w:pPr>
      <w:r>
        <w:rPr>
          <w:caps/>
        </w:rPr>
        <w:t>Termination</w:t>
      </w:r>
    </w:p>
    <w:p w14:paraId="260A0601" w14:textId="77777777" w:rsidR="00CF2ABA" w:rsidRDefault="00000000">
      <w:pPr>
        <w:spacing w:after="130" w:line="268" w:lineRule="auto"/>
      </w:pPr>
      <w:r>
        <w:t>Either Party may terminate this Agreement for convenience upon thirty (30) days' written notice to the other Party; fees for work completed through the notice period remain due.</w:t>
      </w:r>
    </w:p>
    <w:p w14:paraId="69950896" w14:textId="77777777" w:rsidR="00CF2ABA" w:rsidRDefault="00000000">
      <w:pPr>
        <w:spacing w:after="130" w:line="268" w:lineRule="auto"/>
      </w:pPr>
      <w:r>
        <w:t>Either Party may also terminate this Agreement in the event the other Party fails to perform its material obligations hereunder, provided the terminating Party first notifies the defaulting Party in writing, states the reasons for termination, and affords the defaulting Party thirty (30) days to cure the default before termination takes effect.</w:t>
      </w:r>
    </w:p>
    <w:p w14:paraId="1577537D" w14:textId="77777777" w:rsidR="00CF2ABA" w:rsidRDefault="00000000">
      <w:pPr>
        <w:spacing w:after="130" w:line="268" w:lineRule="auto"/>
      </w:pPr>
      <w:r>
        <w:t>Either Party may terminate this Agreement immediately upon written notice, without liability, in the event the other Party: (a) files a petition in bankruptcy; (b) has an involuntary petition in bankruptcy filed against it that is not dismissed within sixty (60) days; (c) consents to the appointment of a receiver, custodian, trustee, or liquidator; or (d) dissolves, liquidates, or makes a general assignment for the benefit of creditors.</w:t>
      </w:r>
    </w:p>
    <w:p w14:paraId="1DCA9297" w14:textId="77777777" w:rsidR="00CF2ABA" w:rsidRDefault="00000000">
      <w:pPr>
        <w:pStyle w:val="Heading1"/>
        <w:pBdr>
          <w:bottom w:val="single" w:sz="6" w:space="6" w:color="453C79"/>
        </w:pBdr>
      </w:pPr>
      <w:r>
        <w:rPr>
          <w:caps/>
        </w:rPr>
        <w:t>Conflict Resolution</w:t>
      </w:r>
    </w:p>
    <w:p w14:paraId="7F667CD3" w14:textId="77777777" w:rsidR="00CF2ABA" w:rsidRDefault="00000000">
      <w:pPr>
        <w:spacing w:after="130" w:line="268" w:lineRule="auto"/>
      </w:pPr>
      <w:r>
        <w:t>This Agreement shall be governed by the laws of the State of South Carolina. Should any conflict arise related to this Agreement, the Parties agree to first seek a suitable resolution through good-faith negotiation, and if unresolved, through a neutral arbitrator whose ruling shall be final and binding on both Parties.</w:t>
      </w:r>
    </w:p>
    <w:p w14:paraId="19CF9FEB" w14:textId="77777777" w:rsidR="00CF2ABA" w:rsidRDefault="00000000">
      <w:pPr>
        <w:pStyle w:val="Heading1"/>
        <w:pBdr>
          <w:bottom w:val="single" w:sz="6" w:space="6" w:color="453C79"/>
        </w:pBdr>
      </w:pPr>
      <w:r>
        <w:rPr>
          <w:caps/>
        </w:rPr>
        <w:t>Confidentiality</w:t>
      </w:r>
    </w:p>
    <w:p w14:paraId="4D36B830" w14:textId="77777777" w:rsidR="00CF2ABA" w:rsidRDefault="00000000">
      <w:pPr>
        <w:spacing w:after="130" w:line="268" w:lineRule="auto"/>
      </w:pPr>
      <w:r>
        <w:t>Consultant acknowledges that in connection with performing duties under this Agreement, Consultant may learn confidential and proprietary information of or about Client, its customers, and potential customers, that is not generally available to the public and has value to Client because it is not known to others (“Confidential Information”).</w:t>
      </w:r>
    </w:p>
    <w:p w14:paraId="4744DDA8" w14:textId="77777777" w:rsidR="00CF2ABA" w:rsidRDefault="00000000">
      <w:pPr>
        <w:spacing w:after="130" w:line="268" w:lineRule="auto"/>
      </w:pPr>
      <w:r>
        <w:t>These restrictions do not apply to the extent Confidential Information becomes publicly known without breach by any person of a confidentiality obligation, if Client consents to disclosure, or to the extent disclosure is required by law.</w:t>
      </w:r>
    </w:p>
    <w:p w14:paraId="37F8562A" w14:textId="77777777" w:rsidR="00CF2ABA" w:rsidRDefault="00000000">
      <w:pPr>
        <w:spacing w:after="130" w:line="268" w:lineRule="auto"/>
      </w:pPr>
      <w:r>
        <w:t>Neither Party shall disclose the existence or terms of this Agreement, the Proposal, or any Confidential Information, except as required to perform this Agreement or as required by law.</w:t>
      </w:r>
    </w:p>
    <w:p w14:paraId="4D0E64D2" w14:textId="77777777" w:rsidR="007E29B4" w:rsidRDefault="007E29B4">
      <w:pPr>
        <w:rPr>
          <w:b/>
          <w:bCs/>
          <w:caps/>
          <w:color w:val="453C79"/>
          <w:sz w:val="26"/>
          <w:szCs w:val="26"/>
        </w:rPr>
      </w:pPr>
      <w:r>
        <w:rPr>
          <w:caps/>
        </w:rPr>
        <w:br w:type="page"/>
      </w:r>
    </w:p>
    <w:p w14:paraId="3C3EA4C8" w14:textId="77777777" w:rsidR="00CF2ABA" w:rsidRDefault="00000000">
      <w:pPr>
        <w:pStyle w:val="Heading1"/>
        <w:pBdr>
          <w:bottom w:val="single" w:sz="6" w:space="6" w:color="453C79"/>
        </w:pBdr>
      </w:pPr>
      <w:r>
        <w:rPr>
          <w:caps/>
        </w:rPr>
        <w:lastRenderedPageBreak/>
        <w:t>Proprietary Rights</w:t>
      </w:r>
    </w:p>
    <w:p w14:paraId="4A4453FD" w14:textId="77777777" w:rsidR="00CF2ABA" w:rsidRDefault="00000000">
      <w:pPr>
        <w:spacing w:after="130" w:line="268" w:lineRule="auto"/>
      </w:pPr>
      <w:r>
        <w:t>All writing, photographs, page content, schema markup, and other materials developed or delivered by Consultant pursuant to this Agreement (the “Deliverables”) shall be considered “works for hire” under copyright law.</w:t>
      </w:r>
    </w:p>
    <w:p w14:paraId="3A56E7C1" w14:textId="77777777" w:rsidR="00CF2ABA" w:rsidRDefault="00000000">
      <w:pPr>
        <w:spacing w:after="130" w:line="268" w:lineRule="auto"/>
      </w:pPr>
      <w:r>
        <w:t>Upon receipt of payment in full for the applicable work, Consultant assigns to Client all of Consultant's right, title, and interest in the Deliverables, including copyright and other intellectual property rights therein. Consultant retains the right to reference the engagement and describe the general scope of work performed in Consultant's own portfolio and marketing materials, without disclosing Client's Confidential Information.</w:t>
      </w:r>
    </w:p>
    <w:p w14:paraId="33059E99" w14:textId="77777777" w:rsidR="00CF2ABA" w:rsidRDefault="00000000">
      <w:pPr>
        <w:pStyle w:val="Heading1"/>
        <w:pBdr>
          <w:bottom w:val="single" w:sz="6" w:space="6" w:color="453C79"/>
        </w:pBdr>
      </w:pPr>
      <w:r>
        <w:rPr>
          <w:caps/>
        </w:rPr>
        <w:t>Miscellaneous Provisions</w:t>
      </w:r>
    </w:p>
    <w:p w14:paraId="79A211FE" w14:textId="77777777" w:rsidR="00CF2ABA" w:rsidRDefault="00000000">
      <w:pPr>
        <w:spacing w:after="130" w:line="268" w:lineRule="auto"/>
      </w:pPr>
      <w:r>
        <w:t>This Agreement, together with the Proposal referenced above, contains the entire understanding between the Parties and may not be modified or supplemented except in writing signed by both Parties. If any part of this Agreement is held unenforceable, the remainder shall nevertheless remain in full force and effect.</w:t>
      </w:r>
    </w:p>
    <w:p w14:paraId="5999493D" w14:textId="77777777" w:rsidR="00CF2ABA" w:rsidRDefault="00000000">
      <w:pPr>
        <w:spacing w:after="130" w:line="268" w:lineRule="auto"/>
      </w:pPr>
      <w:r>
        <w:t>This Agreement is governed by and construed in accordance with the laws of the State of South Carolina. The Parties consent to the jurisdiction of any federal or state court in Aiken County, South Carolina, and waive objection to venue in such county.</w:t>
      </w:r>
    </w:p>
    <w:p w14:paraId="689B8EB0" w14:textId="77777777" w:rsidR="00CF2ABA" w:rsidRDefault="00000000">
      <w:pPr>
        <w:spacing w:after="130" w:line="268" w:lineRule="auto"/>
      </w:pPr>
      <w:r>
        <w:t>Failure of either Party to exercise any right under this Agreement, or for a breach thereof, shall not be deemed a waiver of such right or of any subsequent breach.</w:t>
      </w:r>
    </w:p>
    <w:p w14:paraId="32BDD480" w14:textId="77777777" w:rsidR="00CF2ABA" w:rsidRDefault="00000000">
      <w:pPr>
        <w:spacing w:after="130" w:line="268" w:lineRule="auto"/>
      </w:pPr>
      <w:r>
        <w:t>Any notice given in connection with this Agreement shall be given by electronic mail (receipt requested) or in writing, and shall be deemed given if delivered by hand, or within three days after deposit in the U.S. mail, postage prepaid, by certified mail, return receipt requested, to the other Party at the address set forth above.</w:t>
      </w:r>
    </w:p>
    <w:p w14:paraId="378DEED1" w14:textId="77777777" w:rsidR="00CF2ABA" w:rsidRDefault="00000000">
      <w:r>
        <w:br w:type="page"/>
      </w:r>
    </w:p>
    <w:p w14:paraId="5B0FAA3B" w14:textId="77777777" w:rsidR="00CF2ABA" w:rsidRDefault="00000000">
      <w:pPr>
        <w:pStyle w:val="Heading1"/>
        <w:pBdr>
          <w:bottom w:val="single" w:sz="6" w:space="6" w:color="453C79"/>
        </w:pBdr>
      </w:pPr>
      <w:r>
        <w:rPr>
          <w:caps/>
        </w:rPr>
        <w:lastRenderedPageBreak/>
        <w:t>Acceptance</w:t>
      </w:r>
    </w:p>
    <w:p w14:paraId="03027F44" w14:textId="77777777" w:rsidR="00CF2ABA" w:rsidRDefault="00000000">
      <w:pPr>
        <w:spacing w:after="130" w:line="268" w:lineRule="auto"/>
      </w:pPr>
      <w:r>
        <w:t>IN WITNESS WHEREOF, the Parties have executed this Agreement as of the Effective Date set forth below, each acknowledging that the Proposal referenced above has been reviewed and accepted as part of this Agreement.</w:t>
      </w:r>
    </w:p>
    <w:p w14:paraId="11D9016A" w14:textId="77777777" w:rsidR="00CF2ABA" w:rsidRDefault="00CF2ABA">
      <w:pPr>
        <w:spacing w:after="120"/>
      </w:pPr>
    </w:p>
    <w:p w14:paraId="4D17EB58" w14:textId="77777777" w:rsidR="007E29B4" w:rsidRDefault="007E29B4">
      <w:pPr>
        <w:spacing w:after="120"/>
      </w:pPr>
    </w:p>
    <w:p w14:paraId="29AC636A" w14:textId="77777777" w:rsidR="00CF2ABA" w:rsidRDefault="00000000">
      <w:pPr>
        <w:spacing w:after="130" w:line="268" w:lineRule="auto"/>
      </w:pPr>
      <w:r>
        <w:rPr>
          <w:b/>
          <w:bCs/>
        </w:rPr>
        <w:t xml:space="preserve">Effective Date: </w:t>
      </w:r>
      <w:r>
        <w:t>9/25/2026</w:t>
      </w:r>
    </w:p>
    <w:p w14:paraId="556EA82E" w14:textId="77777777" w:rsidR="00CF2ABA" w:rsidRDefault="00CF2ABA">
      <w:pPr>
        <w:spacing w:after="260"/>
      </w:pPr>
    </w:p>
    <w:p w14:paraId="1136E247" w14:textId="77777777" w:rsidR="007E29B4" w:rsidRDefault="007E29B4">
      <w:pPr>
        <w:spacing w:after="2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left w:val="none"/>
              <w:bottom w:val="none"/>
              <w:right w:val="none"/>
            </w:tcBorders>
            <w:vAlign w:val="center"/>
          </w:tcPr>
          <w:p>
            <w:r>
              <w:rPr>
                <w:rFonts w:ascii="Calibri" w:cs="Calibri" w:eastAsia="Calibri" w:hAnsi="Calibri"/>
                <w:b/>
                <w:bCs/>
                <w:color w:val="222222"/>
                <w:sz w:val="20"/>
                <w:szCs w:val="20"/>
              </w:rPr>
              <w:t xml:space="preserve">GroupRB, LLC</w:t>
            </w:r>
          </w:p>
          <w:p>
            <w:pPr>
              <w:spacing w:after="20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Authorized Agent</w:t>
            </w:r>
          </w:p>
          <w:p>
            <w:pPr>
              <w:spacing w:after="12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Signature</w:t>
            </w:r>
          </w:p>
          <w:p>
            <w:pPr>
              <w:spacing w:after="12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Date</w:t>
            </w:r>
          </w:p>
        </w:tc>
        <w:tc>
          <w:tcPr>
            <w:tcBorders>
              <w:top w:val="none"/>
              <w:left w:val="none"/>
              <w:bottom w:val="none"/>
              <w:right w:val="none"/>
            </w:tcBorders>
            <w:vAlign w:val="center"/>
          </w:tcPr>
          <w:p>
            <w:r>
              <w:rPr>
                <w:rFonts w:ascii="Calibri" w:cs="Calibri" w:eastAsia="Calibri" w:hAnsi="Calibri"/>
                <w:b/>
                <w:bCs/>
                <w:color w:val="222222"/>
                <w:sz w:val="20"/>
                <w:szCs w:val="20"/>
              </w:rPr>
              <w:t xml:space="preserve">Maxwell Plumbing &amp; Drain</w:t>
            </w:r>
          </w:p>
          <w:p>
            <w:pPr>
              <w:spacing w:after="20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Authorized Agent</w:t>
            </w:r>
          </w:p>
          <w:p>
            <w:pPr>
              <w:spacing w:after="12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Signature</w:t>
            </w:r>
          </w:p>
          <w:p>
            <w:pPr>
              <w:spacing w:after="12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Date</w:t>
            </w:r>
          </w:p>
        </w:tc>
      </w:tr>
    </w:tbl>
    <w:p w14:paraId="5FAD7249" w14:textId="77777777" w:rsidR="00CF2ABA" w:rsidRDefault="00CF2ABA">
      <w:pPr>
        <w:spacing w:after="260"/>
      </w:pPr>
    </w:p>
    <w:p w14:paraId="0FE61DE9" w14:textId="77777777" w:rsidR="00604EF7" w:rsidRDefault="00604EF7">
      <w:pPr>
        <w:rPr>
          <w:b/>
          <w:bCs/>
          <w:caps/>
          <w:color w:val="453C79"/>
          <w:sz w:val="26"/>
          <w:szCs w:val="26"/>
        </w:rPr>
      </w:pPr>
      <w:r>
        <w:rPr>
          <w:caps/>
        </w:rPr>
        <w:br w:type="page"/>
      </w:r>
    </w:p>
    <w:p w14:paraId="1C064179" w14:textId="3ACE1AC7" w:rsidR="004E41FA" w:rsidRDefault="00000000">
      <w:pPr>
        <w:pStyle w:val="Heading1"/>
        <w:pBdr>
          <w:bottom w:val="single" w:sz="6" w:space="6" w:color="453C79"/>
        </w:pBdr>
        <w:spacing w:before="560" w:after="220"/>
      </w:pPr>
      <w:r>
        <w:rPr>
          <w:caps/>
        </w:rPr>
        <w:lastRenderedPageBreak/>
        <w:t>Addendum A — Paid Search (Google Ads) Management</w:t>
      </w:r>
    </w:p>
    <w:p w14:paraId="370A8876" w14:textId="77777777" w:rsidR="004E41FA" w:rsidRDefault="00000000">
      <w:pPr>
        <w:spacing w:after="130" w:line="268" w:lineRule="auto"/>
      </w:pPr>
      <w:r>
        <w:t>This Addendum A amends and supplements the Agreement to add Paid Search (Google Ads) management services. It is governed by the terms of the Agreement except as modified below. This Addendum is optional and separate from the core SEO Agreement above: Client may sign the Acceptance section above to proceed with SEO services alone, and sign the separate Addendum Acceptance section below only when ready to add Paid Search management — now or at a later date.</w:t>
      </w:r>
    </w:p>
    <w:p w14:paraId="2A21F7FA" w14:textId="77777777" w:rsidR="004E41FA" w:rsidRDefault="00000000">
      <w:pPr>
        <w:spacing w:before="420" w:after="160"/>
      </w:pPr>
      <w:r>
        <w:rPr>
          <w:b/>
          <w:bCs/>
          <w:color w:val="322A5C"/>
          <w:sz w:val="22"/>
          <w:szCs w:val="22"/>
        </w:rPr>
        <w:t>Scope</w:t>
      </w:r>
    </w:p>
    <w:p w14:paraId="7432F4E1" w14:textId="77777777" w:rsidR="004E41FA" w:rsidRDefault="00000000">
      <w:pPr>
        <w:spacing w:after="130" w:line="268" w:lineRule="auto"/>
      </w:pPr>
      <w:r>
        <w:t>Consultant will audit, structure, and manage Client's Google Ads account, including conversion tracking setup, campaign and landing page alignment with the website built under the Agreement, negative keyword management, ad copy, and monthly reporting on leads and calls.</w:t>
      </w:r>
    </w:p>
    <w:p w14:paraId="61E94B61" w14:textId="77777777" w:rsidR="004E41FA" w:rsidRDefault="00000000">
      <w:pPr>
        <w:spacing w:before="420" w:after="160"/>
      </w:pPr>
      <w:r>
        <w:rPr>
          <w:b/>
          <w:bCs/>
          <w:color w:val="322A5C"/>
          <w:sz w:val="22"/>
          <w:szCs w:val="22"/>
        </w:rPr>
        <w:t>Fee Schedule</w:t>
      </w:r>
    </w:p>
    <w:p w14:paraId="4DFDBAF4" w14:textId="77777777" w:rsidR="004E41FA" w:rsidRDefault="00000000">
      <w:pPr>
        <w:spacing w:after="130" w:line="268" w:lineRule="auto"/>
      </w:pPr>
      <w:r>
        <w:t>The management fee is a flat monthly fee scaled to ad spend, rather than a percentage of spend — so the fee reflects the actual work of managing the account, not simply a cut of the budget:</w:t>
      </w:r>
    </w:p>
    <w:tbl>
      <w:tblPr>
        <w:tblW w:w="10080" w:type="dxa"/>
        <w:tblBorders>
          <w:top w:val="single" w:sz="2" w:space="0" w:color="E4E4E4"/>
          <w:left w:val="single" w:sz="2" w:space="0" w:color="E4E4E4"/>
          <w:bottom w:val="single" w:sz="2" w:space="0" w:color="E4E4E4"/>
          <w:right w:val="single" w:sz="2" w:space="0" w:color="E4E4E4"/>
          <w:insideH w:val="single" w:sz="2" w:space="0" w:color="E4E4E4"/>
          <w:insideV w:val="single" w:sz="2" w:space="0" w:color="E4E4E4"/>
        </w:tblBorders>
        <w:tblLook w:val="04A0" w:firstRow="1" w:lastRow="0" w:firstColumn="1" w:lastColumn="0" w:noHBand="0" w:noVBand="1"/>
      </w:tblPr>
      <w:tblGrid>
        <w:gridCol w:w="6720"/>
        <w:gridCol w:w="3360"/>
      </w:tblGrid>
      <w:tr w:rsidR="004E41FA" w14:paraId="5035094F" w14:textId="77777777">
        <w:trPr>
          <w:tblHeader/>
        </w:trPr>
        <w:tc>
          <w:tcPr>
            <w:tcW w:w="6720" w:type="dxa"/>
            <w:shd w:val="clear" w:color="auto" w:fill="322A5C"/>
            <w:tcMar>
              <w:top w:w="90" w:type="dxa"/>
              <w:left w:w="120" w:type="dxa"/>
              <w:bottom w:w="90" w:type="dxa"/>
              <w:right w:w="120" w:type="dxa"/>
            </w:tcMar>
          </w:tcPr>
          <w:p w14:paraId="19FA0001" w14:textId="77777777" w:rsidR="004E41FA" w:rsidRDefault="00000000">
            <w:r>
              <w:rPr>
                <w:b/>
                <w:bCs/>
                <w:color w:val="FFFFFF"/>
                <w:sz w:val="18"/>
                <w:szCs w:val="18"/>
              </w:rPr>
              <w:t>Monthly Ad Spend (Client-Funded)</w:t>
            </w:r>
          </w:p>
        </w:tc>
        <w:tc>
          <w:tcPr>
            <w:tcW w:w="3360" w:type="dxa"/>
            <w:shd w:val="clear" w:color="auto" w:fill="322A5C"/>
            <w:tcMar>
              <w:top w:w="90" w:type="dxa"/>
              <w:left w:w="120" w:type="dxa"/>
              <w:bottom w:w="90" w:type="dxa"/>
              <w:right w:w="120" w:type="dxa"/>
            </w:tcMar>
          </w:tcPr>
          <w:p w14:paraId="26DEE647" w14:textId="77777777" w:rsidR="004E41FA" w:rsidRDefault="00000000">
            <w:r>
              <w:rPr>
                <w:b/>
                <w:bCs/>
                <w:color w:val="FFFFFF"/>
                <w:sz w:val="18"/>
                <w:szCs w:val="18"/>
              </w:rPr>
              <w:t>Management Fee</w:t>
            </w:r>
          </w:p>
        </w:tc>
      </w:tr>
      <w:tr w:rsidR="004E41FA" w14:paraId="20954F7B" w14:textId="77777777">
        <w:tc>
          <w:tcPr>
            <w:tcW w:w="6720" w:type="dxa"/>
            <w:shd w:val="clear" w:color="auto" w:fill="FFFFFF"/>
            <w:tcMar>
              <w:top w:w="80" w:type="dxa"/>
              <w:left w:w="120" w:type="dxa"/>
              <w:bottom w:w="80" w:type="dxa"/>
              <w:right w:w="120" w:type="dxa"/>
            </w:tcMar>
          </w:tcPr>
          <w:p w14:paraId="1DB2FB89" w14:textId="77777777" w:rsidR="004E41FA" w:rsidRDefault="00000000">
            <w:r>
              <w:rPr>
                <w:sz w:val="18"/>
                <w:szCs w:val="18"/>
              </w:rPr>
              <w:t>Up to $3,000 / month</w:t>
            </w:r>
          </w:p>
        </w:tc>
        <w:tc>
          <w:tcPr>
            <w:tcW w:w="3360" w:type="dxa"/>
            <w:shd w:val="clear" w:color="auto" w:fill="FFFFFF"/>
            <w:tcMar>
              <w:top w:w="80" w:type="dxa"/>
              <w:left w:w="120" w:type="dxa"/>
              <w:bottom w:w="80" w:type="dxa"/>
              <w:right w:w="120" w:type="dxa"/>
            </w:tcMar>
          </w:tcPr>
          <w:p w14:paraId="76687675" w14:textId="77777777" w:rsidR="004E41FA" w:rsidRDefault="00000000">
            <w:r>
              <w:rPr>
                <w:sz w:val="18"/>
                <w:szCs w:val="18"/>
              </w:rPr>
              <w:t>$499 / month</w:t>
            </w:r>
          </w:p>
        </w:tc>
      </w:tr>
      <w:tr w:rsidR="004E41FA" w14:paraId="4461F02B" w14:textId="77777777">
        <w:tc>
          <w:tcPr>
            <w:tcW w:w="6720" w:type="dxa"/>
            <w:shd w:val="clear" w:color="auto" w:fill="F7F6FB"/>
            <w:tcMar>
              <w:top w:w="80" w:type="dxa"/>
              <w:left w:w="120" w:type="dxa"/>
              <w:bottom w:w="80" w:type="dxa"/>
              <w:right w:w="120" w:type="dxa"/>
            </w:tcMar>
          </w:tcPr>
          <w:p w14:paraId="1B16E798" w14:textId="77777777" w:rsidR="004E41FA" w:rsidRDefault="00000000">
            <w:r>
              <w:rPr>
                <w:sz w:val="18"/>
                <w:szCs w:val="18"/>
              </w:rPr>
              <w:t>$3,000–$6,000 / month</w:t>
            </w:r>
          </w:p>
        </w:tc>
        <w:tc>
          <w:tcPr>
            <w:tcW w:w="3360" w:type="dxa"/>
            <w:shd w:val="clear" w:color="auto" w:fill="F7F6FB"/>
            <w:tcMar>
              <w:top w:w="80" w:type="dxa"/>
              <w:left w:w="120" w:type="dxa"/>
              <w:bottom w:w="80" w:type="dxa"/>
              <w:right w:w="120" w:type="dxa"/>
            </w:tcMar>
          </w:tcPr>
          <w:p w14:paraId="58BF77C0" w14:textId="77777777" w:rsidR="004E41FA" w:rsidRDefault="00000000">
            <w:r>
              <w:rPr>
                <w:sz w:val="18"/>
                <w:szCs w:val="18"/>
              </w:rPr>
              <w:t>$625 / month</w:t>
            </w:r>
          </w:p>
        </w:tc>
      </w:tr>
    </w:tbl>
    <w:p w14:paraId="7C477F47" w14:textId="77777777" w:rsidR="004E41FA" w:rsidRDefault="004E41FA">
      <w:pPr>
        <w:spacing w:after="140"/>
      </w:pPr>
    </w:p>
    <w:p w14:paraId="5DEAC8F1" w14:textId="77777777" w:rsidR="004E41FA" w:rsidRDefault="00000000">
      <w:pPr>
        <w:spacing w:after="130" w:line="268" w:lineRule="auto"/>
      </w:pPr>
      <w:r>
        <w:rPr>
          <w:b/>
          <w:bCs/>
        </w:rPr>
        <w:t xml:space="preserve">Why the higher tier costs more: </w:t>
      </w:r>
      <w:r>
        <w:t>an account spending $3,000–$6,000/month typically runs more campaigns and ad groups across more of Client's service pages and cities, which means more landing pages to map and maintain, more conversion tracking touchpoints (call tracking and GA4 events per campaign), a larger search-term and negative-keyword list to review, and more frequent bid and budget adjustments to keep multiple campaigns from exhausting budget early. The fee increase reflects that added management surface, not simply a higher spend total.</w:t>
      </w:r>
    </w:p>
    <w:p w14:paraId="132BB306" w14:textId="77777777" w:rsidR="004E41FA" w:rsidRDefault="00000000">
      <w:pPr>
        <w:spacing w:after="130" w:line="268" w:lineRule="auto"/>
      </w:pPr>
      <w:r>
        <w:t>Ad spend is billed directly by Google to Client and is never marked up by Consultant; the management fee above is the entire cost of the service.</w:t>
      </w:r>
    </w:p>
    <w:p w14:paraId="0E7FAF1F" w14:textId="77777777" w:rsidR="004E41FA" w:rsidRDefault="00000000">
      <w:pPr>
        <w:spacing w:after="130" w:line="268" w:lineRule="auto"/>
      </w:pPr>
      <w:r>
        <w:rPr>
          <w:b/>
          <w:bCs/>
        </w:rPr>
        <w:t xml:space="preserve">Combined monthly investment if both are active: </w:t>
      </w:r>
      <w:r>
        <w:t>$1,599/month (SEO, per the Agreement) plus $499–$625/month (Paid Search, per the fee schedule above) totals $2,098–$2,224 per month, depending on ad spend tier. Ad spend itself ($1,500/month currently) is separate and paid directly to Google.</w:t>
      </w:r>
    </w:p>
    <w:p w14:paraId="536DE5BE" w14:textId="77777777" w:rsidR="004E41FA" w:rsidRDefault="00000000">
      <w:pPr>
        <w:spacing w:before="420" w:after="160"/>
      </w:pPr>
      <w:r>
        <w:rPr>
          <w:b/>
          <w:bCs/>
          <w:color w:val="322A5C"/>
          <w:sz w:val="22"/>
          <w:szCs w:val="22"/>
        </w:rPr>
        <w:t>Category Exclusivity</w:t>
      </w:r>
    </w:p>
    <w:p w14:paraId="3A138DAE" w14:textId="77777777" w:rsidR="004E41FA" w:rsidRDefault="00000000">
      <w:pPr>
        <w:spacing w:after="130" w:line="268" w:lineRule="auto"/>
      </w:pPr>
      <w:r>
        <w:t>The Category Exclusivity provision of the Agreement (plumbing, drain, and septic companies within the CSRA Territory) applies equally to the services under this Addendum. Consultant will not manage Google Ads for any other plumbing, drain, or septic company within the Territory for the duration of this Addendum.</w:t>
      </w:r>
    </w:p>
    <w:p w14:paraId="1B2F1605" w14:textId="77777777" w:rsidR="004E41FA" w:rsidRDefault="00000000">
      <w:pPr>
        <w:spacing w:before="420" w:after="160"/>
      </w:pPr>
      <w:r>
        <w:rPr>
          <w:b/>
          <w:bCs/>
          <w:color w:val="322A5C"/>
          <w:sz w:val="22"/>
          <w:szCs w:val="22"/>
        </w:rPr>
        <w:t>Term &amp; Termination</w:t>
      </w:r>
    </w:p>
    <w:p w14:paraId="786C6E11" w14:textId="77777777" w:rsidR="004E41FA" w:rsidRDefault="00000000">
      <w:pPr>
        <w:spacing w:after="130" w:line="268" w:lineRule="auto"/>
      </w:pPr>
      <w:r>
        <w:t>This Addendum is month-to-month, billed monthly, and may be terminated by either Party with thirty (30) days' written notice, independent of the Term of the underlying Agreement. Termination of this Addendum does not terminate the underlying Agreement, and termination of the underlying Agreement terminates this Addendum.</w:t>
      </w:r>
    </w:p>
    <w:p w14:paraId="72C7817A" w14:textId="77777777" w:rsidR="004E41FA" w:rsidRDefault="00000000">
      <w:pPr>
        <w:spacing w:before="420" w:after="160"/>
      </w:pPr>
      <w:r>
        <w:rPr>
          <w:b/>
          <w:bCs/>
          <w:color w:val="322A5C"/>
          <w:sz w:val="22"/>
          <w:szCs w:val="22"/>
        </w:rPr>
        <w:lastRenderedPageBreak/>
        <w:t>Addendum Acceptance</w:t>
      </w:r>
    </w:p>
    <w:p w14:paraId="6ABF1689" w14:textId="77777777" w:rsidR="004E41FA" w:rsidRDefault="00000000">
      <w:pPr>
        <w:spacing w:after="130" w:line="268" w:lineRule="auto"/>
      </w:pPr>
      <w:r>
        <w:t>IN WITNESS WHEREOF, the Parties have executed this Addendum A as of the date set forth below.</w:t>
      </w:r>
    </w:p>
    <w:p w14:paraId="3FD0714B" w14:textId="77777777" w:rsidR="004E41FA" w:rsidRDefault="004E41FA">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left w:val="none"/>
              <w:bottom w:val="none"/>
              <w:right w:val="none"/>
            </w:tcBorders>
            <w:vAlign w:val="center"/>
          </w:tcPr>
          <w:p>
            <w:r>
              <w:rPr>
                <w:rFonts w:ascii="Calibri" w:cs="Calibri" w:eastAsia="Calibri" w:hAnsi="Calibri"/>
                <w:b/>
                <w:bCs/>
                <w:color w:val="222222"/>
                <w:sz w:val="20"/>
                <w:szCs w:val="20"/>
              </w:rPr>
              <w:t xml:space="preserve">GroupRB, LLC</w:t>
            </w:r>
          </w:p>
          <w:p>
            <w:pPr>
              <w:spacing w:after="20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Authorized Agent</w:t>
            </w:r>
          </w:p>
          <w:p>
            <w:pPr>
              <w:spacing w:after="12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Signature</w:t>
            </w:r>
          </w:p>
          <w:p>
            <w:pPr>
              <w:spacing w:after="12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Date</w:t>
            </w:r>
          </w:p>
        </w:tc>
        <w:tc>
          <w:tcPr>
            <w:tcBorders>
              <w:top w:val="none"/>
              <w:left w:val="none"/>
              <w:bottom w:val="none"/>
              <w:right w:val="none"/>
            </w:tcBorders>
            <w:vAlign w:val="center"/>
          </w:tcPr>
          <w:p>
            <w:r>
              <w:rPr>
                <w:rFonts w:ascii="Calibri" w:cs="Calibri" w:eastAsia="Calibri" w:hAnsi="Calibri"/>
                <w:b/>
                <w:bCs/>
                <w:color w:val="222222"/>
                <w:sz w:val="20"/>
                <w:szCs w:val="20"/>
              </w:rPr>
              <w:t xml:space="preserve">Maxwell Plumbing &amp; Drain</w:t>
            </w:r>
          </w:p>
          <w:p>
            <w:pPr>
              <w:spacing w:after="20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Authorized Agent</w:t>
            </w:r>
          </w:p>
          <w:p>
            <w:pPr>
              <w:spacing w:after="12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Signature</w:t>
            </w:r>
          </w:p>
          <w:p>
            <w:pPr>
              <w:spacing w:after="120"/>
            </w:pPr>
          </w:p>
          <w:p>
            <w:pPr>
              <w:pBdr>
                <w:bottom w:val="single" w:color="222222" w:sz="4" w:space="4"/>
              </w:pBdr>
              <w:spacing w:after="60"/>
            </w:pPr>
            <w:r>
              <w:rPr>
                <w:sz w:val="20"/>
                <w:szCs w:val="20"/>
              </w:rPr>
              <w:t xml:space="preserve"> </w:t>
            </w:r>
          </w:p>
          <w:p>
            <w:r>
              <w:rPr>
                <w:rFonts w:ascii="Calibri" w:cs="Calibri" w:eastAsia="Calibri" w:hAnsi="Calibri"/>
                <w:color w:val="666666"/>
                <w:sz w:val="17"/>
                <w:szCs w:val="17"/>
              </w:rPr>
              <w:t xml:space="preserve">Date</w:t>
            </w:r>
          </w:p>
        </w:tc>
      </w:tr>
    </w:tbl>
    <w:p w14:paraId="3FD1A36C" w14:textId="77777777" w:rsidR="004E41FA" w:rsidRDefault="004E41FA">
      <w:pPr>
        <w:spacing w:after="200"/>
      </w:pPr>
    </w:p>
    <w:p w14:paraId="3F66A728" w14:textId="45EBE4C2" w:rsidR="00CF2ABA" w:rsidRPr="007E29B4" w:rsidRDefault="00000000" w:rsidP="00604EF7">
      <w:pPr>
        <w:rPr>
          <w:lang w:val="fr-FR"/>
        </w:rPr>
      </w:pPr>
      <w:r>
        <w:rPr>
          <w:b/>
          <w:bCs/>
          <w:color w:val="322A5C"/>
          <w:sz w:val="18"/>
          <w:szCs w:val="18"/>
          <w:lang w:val="fr-FR"/>
        </w:rPr>
        <w:t xml:space="preserve">Questions? Richard@GroupRB.com  |  www.grouprb.com  |  803-415-5062</w:t>
      </w:r>
    </w:p>
    <w:sectPr w:rsidR="00CF2ABA" w:rsidRPr="007E29B4">
      <w:headerReference w:type="default" r:id="rId11"/>
      <w:footerReference w:type="default" r:id="rId12"/>
      <w:headerReference w:type="first" r:id="rId13"/>
      <w:footerReference w:type="first" r:id="rId14"/>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A271" w14:textId="77777777" w:rsidR="00CE0590" w:rsidRDefault="00CE0590">
      <w:r>
        <w:separator/>
      </w:r>
    </w:p>
  </w:endnote>
  <w:endnote w:type="continuationSeparator" w:id="0">
    <w:p w14:paraId="795634B4" w14:textId="77777777" w:rsidR="00CE0590" w:rsidRDefault="00CE0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19834" w14:textId="77777777" w:rsidR="00CF2ABA" w:rsidRDefault="00000000">
    <w:pPr>
      <w:pBdr>
        <w:top w:val="single" w:sz="4" w:space="4" w:color="E4E4E4"/>
      </w:pBdr>
      <w:jc w:val="center"/>
    </w:pPr>
    <w:r>
      <w:rPr>
        <w:color w:val="666666"/>
        <w:sz w:val="14"/>
        <w:szCs w:val="14"/>
      </w:rPr>
      <w:t xml:space="preserve">GroupRB, </w:t>
    </w:r>
    <w:proofErr w:type="gramStart"/>
    <w:r>
      <w:rPr>
        <w:color w:val="666666"/>
        <w:sz w:val="14"/>
        <w:szCs w:val="14"/>
      </w:rPr>
      <w:t>LLC  —</w:t>
    </w:r>
    <w:proofErr w:type="gramEnd"/>
    <w:r>
      <w:rPr>
        <w:color w:val="666666"/>
        <w:sz w:val="14"/>
        <w:szCs w:val="14"/>
      </w:rPr>
      <w:t xml:space="preserve">  Services </w:t>
    </w:r>
    <w:proofErr w:type="gramStart"/>
    <w:r>
      <w:rPr>
        <w:color w:val="666666"/>
        <w:sz w:val="14"/>
        <w:szCs w:val="14"/>
      </w:rPr>
      <w:t>Agreement  —</w:t>
    </w:r>
    <w:proofErr w:type="gramEnd"/>
    <w:r>
      <w:rPr>
        <w:color w:val="666666"/>
        <w:sz w:val="14"/>
        <w:szCs w:val="14"/>
      </w:rPr>
      <w:t xml:space="preserve">  Maxwell Plumbing &amp; </w:t>
    </w:r>
    <w:proofErr w:type="gramStart"/>
    <w:r>
      <w:rPr>
        <w:color w:val="666666"/>
        <w:sz w:val="14"/>
        <w:szCs w:val="14"/>
      </w:rPr>
      <w:t>Drain  —</w:t>
    </w:r>
    <w:proofErr w:type="gramEnd"/>
    <w:r>
      <w:rPr>
        <w:color w:val="666666"/>
        <w:sz w:val="14"/>
        <w:szCs w:val="14"/>
      </w:rPr>
      <w:t xml:space="preserve">  Page </w:t>
    </w:r>
    <w:r>
      <w:rPr>
        <w:color w:val="666666"/>
        <w:sz w:val="14"/>
        <w:szCs w:val="14"/>
      </w:rPr>
      <w:fldChar w:fldCharType="begin"/>
    </w:r>
    <w:r>
      <w:rPr>
        <w:color w:val="666666"/>
        <w:sz w:val="14"/>
        <w:szCs w:val="14"/>
      </w:rPr>
      <w:instrText>PAGE</w:instrText>
    </w:r>
    <w:r>
      <w:rPr>
        <w:color w:val="666666"/>
        <w:sz w:val="14"/>
        <w:szCs w:val="14"/>
      </w:rPr>
      <w:fldChar w:fldCharType="separate"/>
    </w:r>
    <w:r w:rsidR="007E29B4">
      <w:rPr>
        <w:noProof/>
        <w:color w:val="666666"/>
        <w:sz w:val="14"/>
        <w:szCs w:val="14"/>
      </w:rPr>
      <w:t>2</w:t>
    </w:r>
    <w:r>
      <w:rPr>
        <w:color w:val="666666"/>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577F" w14:textId="77777777" w:rsidR="00CF2ABA" w:rsidRDefault="00CF2A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C198C" w14:textId="77777777" w:rsidR="00CE0590" w:rsidRDefault="00CE0590">
      <w:r>
        <w:separator/>
      </w:r>
    </w:p>
  </w:footnote>
  <w:footnote w:type="continuationSeparator" w:id="0">
    <w:p w14:paraId="7104C808" w14:textId="77777777" w:rsidR="00CE0590" w:rsidRDefault="00CE0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7"/>
      <w:gridCol w:w="6053"/>
    </w:tblGrid>
    <w:tr w:rsidR="00CF2ABA" w14:paraId="161EE8F3" w14:textId="77777777">
      <w:tc>
        <w:tcPr>
          <w:tcW w:w="0" w:type="auto"/>
          <w:vAlign w:val="center"/>
        </w:tcPr>
        <w:p w14:paraId="3C84EB1A" w14:textId="77777777" w:rsidR="00CF2ABA" w:rsidRDefault="00000000">
          <w:r>
            <w:rPr>
              <w:noProof/>
            </w:rPr>
            <w:drawing>
              <wp:inline distT="0" distB="0" distL="0" distR="0" wp14:anchorId="27FFE24C" wp14:editId="1E9936C8">
                <wp:extent cx="1333500" cy="428625"/>
                <wp:effectExtent l="0" t="0" r="0" b="0"/>
                <wp:docPr id="1915299331" name="Picture 191529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428625"/>
                        </a:xfrm>
                        <a:prstGeom prst="rect">
                          <a:avLst/>
                        </a:prstGeom>
                      </pic:spPr>
                    </pic:pic>
                  </a:graphicData>
                </a:graphic>
              </wp:inline>
            </w:drawing>
          </w:r>
        </w:p>
      </w:tc>
      <w:tc>
        <w:tcPr>
          <w:tcW w:w="0" w:type="auto"/>
          <w:vAlign w:val="bottom"/>
        </w:tcPr>
        <w:p w14:paraId="523C0F5F" w14:textId="77777777" w:rsidR="00CF2ABA" w:rsidRDefault="00000000">
          <w:pPr>
            <w:jc w:val="right"/>
          </w:pPr>
          <w:r>
            <w:rPr>
              <w:b/>
              <w:bCs/>
              <w:color w:val="666666"/>
              <w:sz w:val="15"/>
              <w:szCs w:val="15"/>
            </w:rPr>
            <w:t>DIGITAL MARKETING &amp; SEO SERVICES AGREEMENT</w:t>
          </w:r>
        </w:p>
        <w:p w14:paraId="6526A1ED" w14:textId="77777777" w:rsidR="00CF2ABA" w:rsidRDefault="00000000">
          <w:pPr>
            <w:jc w:val="right"/>
          </w:pPr>
          <w:r>
            <w:rPr>
              <w:b/>
              <w:bCs/>
              <w:color w:val="666666"/>
              <w:sz w:val="15"/>
              <w:szCs w:val="15"/>
            </w:rPr>
            <w:t>MAXWELL PLUMBING &amp; DRAIN</w:t>
          </w:r>
        </w:p>
      </w:tc>
    </w:tr>
  </w:tbl>
  <w:p w14:paraId="3ADB82AD" w14:textId="77777777" w:rsidR="00CF2ABA" w:rsidRDefault="00CF2ABA">
    <w:pPr>
      <w:pBdr>
        <w:bottom w:val="single" w:sz="4" w:space="4" w:color="E4E4E4"/>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C4D9" w14:textId="77777777" w:rsidR="00CF2ABA" w:rsidRDefault="00CF2A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65"/>
    <w:multiLevelType w:val="hybridMultilevel"/>
    <w:tmpl w:val="63E8177A"/>
    <w:lvl w:ilvl="0" w:tplc="F2E85E14">
      <w:start w:val="1"/>
      <w:numFmt w:val="bullet"/>
      <w:lvlText w:val="●"/>
      <w:lvlJc w:val="left"/>
      <w:pPr>
        <w:ind w:left="720" w:hanging="360"/>
      </w:pPr>
    </w:lvl>
    <w:lvl w:ilvl="1" w:tplc="9902497E">
      <w:start w:val="1"/>
      <w:numFmt w:val="bullet"/>
      <w:lvlText w:val="○"/>
      <w:lvlJc w:val="left"/>
      <w:pPr>
        <w:ind w:left="1440" w:hanging="360"/>
      </w:pPr>
    </w:lvl>
    <w:lvl w:ilvl="2" w:tplc="F484310E">
      <w:start w:val="1"/>
      <w:numFmt w:val="bullet"/>
      <w:lvlText w:val="■"/>
      <w:lvlJc w:val="left"/>
      <w:pPr>
        <w:ind w:left="2160" w:hanging="360"/>
      </w:pPr>
    </w:lvl>
    <w:lvl w:ilvl="3" w:tplc="50648AFC">
      <w:start w:val="1"/>
      <w:numFmt w:val="bullet"/>
      <w:lvlText w:val="●"/>
      <w:lvlJc w:val="left"/>
      <w:pPr>
        <w:ind w:left="2880" w:hanging="360"/>
      </w:pPr>
    </w:lvl>
    <w:lvl w:ilvl="4" w:tplc="5F28D65E">
      <w:start w:val="1"/>
      <w:numFmt w:val="bullet"/>
      <w:lvlText w:val="○"/>
      <w:lvlJc w:val="left"/>
      <w:pPr>
        <w:ind w:left="3600" w:hanging="360"/>
      </w:pPr>
    </w:lvl>
    <w:lvl w:ilvl="5" w:tplc="71809F98">
      <w:start w:val="1"/>
      <w:numFmt w:val="bullet"/>
      <w:lvlText w:val="■"/>
      <w:lvlJc w:val="left"/>
      <w:pPr>
        <w:ind w:left="4320" w:hanging="360"/>
      </w:pPr>
    </w:lvl>
    <w:lvl w:ilvl="6" w:tplc="25EC22F8">
      <w:start w:val="1"/>
      <w:numFmt w:val="bullet"/>
      <w:lvlText w:val="●"/>
      <w:lvlJc w:val="left"/>
      <w:pPr>
        <w:ind w:left="5040" w:hanging="360"/>
      </w:pPr>
    </w:lvl>
    <w:lvl w:ilvl="7" w:tplc="0636A138">
      <w:start w:val="1"/>
      <w:numFmt w:val="bullet"/>
      <w:lvlText w:val="●"/>
      <w:lvlJc w:val="left"/>
      <w:pPr>
        <w:ind w:left="5760" w:hanging="360"/>
      </w:pPr>
    </w:lvl>
    <w:lvl w:ilvl="8" w:tplc="74405110">
      <w:start w:val="1"/>
      <w:numFmt w:val="bullet"/>
      <w:lvlText w:val="●"/>
      <w:lvlJc w:val="left"/>
      <w:pPr>
        <w:ind w:left="6480" w:hanging="360"/>
      </w:pPr>
    </w:lvl>
  </w:abstractNum>
  <w:abstractNum w:abstractNumId="1" w15:restartNumberingAfterBreak="0">
    <w:nsid w:val="03C70618"/>
    <w:multiLevelType w:val="hybridMultilevel"/>
    <w:tmpl w:val="EC3C68D6"/>
    <w:lvl w:ilvl="0" w:tplc="310A9C52">
      <w:start w:val="1"/>
      <w:numFmt w:val="lowerLetter"/>
      <w:lvlText w:val="%1)"/>
      <w:lvlJc w:val="left"/>
      <w:pPr>
        <w:ind w:left="420" w:hanging="260"/>
      </w:pPr>
    </w:lvl>
    <w:lvl w:ilvl="1" w:tplc="8E528070">
      <w:numFmt w:val="decimal"/>
      <w:lvlText w:val=""/>
      <w:lvlJc w:val="left"/>
    </w:lvl>
    <w:lvl w:ilvl="2" w:tplc="D716E066">
      <w:numFmt w:val="decimal"/>
      <w:lvlText w:val=""/>
      <w:lvlJc w:val="left"/>
    </w:lvl>
    <w:lvl w:ilvl="3" w:tplc="4A88BC80">
      <w:numFmt w:val="decimal"/>
      <w:lvlText w:val=""/>
      <w:lvlJc w:val="left"/>
    </w:lvl>
    <w:lvl w:ilvl="4" w:tplc="FF56508A">
      <w:numFmt w:val="decimal"/>
      <w:lvlText w:val=""/>
      <w:lvlJc w:val="left"/>
    </w:lvl>
    <w:lvl w:ilvl="5" w:tplc="33640900">
      <w:numFmt w:val="decimal"/>
      <w:lvlText w:val=""/>
      <w:lvlJc w:val="left"/>
    </w:lvl>
    <w:lvl w:ilvl="6" w:tplc="AB2C6B36">
      <w:numFmt w:val="decimal"/>
      <w:lvlText w:val=""/>
      <w:lvlJc w:val="left"/>
    </w:lvl>
    <w:lvl w:ilvl="7" w:tplc="8ACC42AC">
      <w:numFmt w:val="decimal"/>
      <w:lvlText w:val=""/>
      <w:lvlJc w:val="left"/>
    </w:lvl>
    <w:lvl w:ilvl="8" w:tplc="18221C90">
      <w:numFmt w:val="decimal"/>
      <w:lvlText w:val=""/>
      <w:lvlJc w:val="left"/>
    </w:lvl>
  </w:abstractNum>
  <w:abstractNum w:abstractNumId="2" w15:restartNumberingAfterBreak="0">
    <w:nsid w:val="56762EEF"/>
    <w:multiLevelType w:val="hybridMultilevel"/>
    <w:tmpl w:val="9DA07A6A"/>
    <w:lvl w:ilvl="0" w:tplc="D7A21AC8">
      <w:start w:val="1"/>
      <w:numFmt w:val="decimal"/>
      <w:lvlText w:val="%1."/>
      <w:lvlJc w:val="left"/>
      <w:pPr>
        <w:ind w:left="420" w:hanging="260"/>
      </w:pPr>
    </w:lvl>
    <w:lvl w:ilvl="1" w:tplc="B63E1A4E">
      <w:numFmt w:val="decimal"/>
      <w:lvlText w:val=""/>
      <w:lvlJc w:val="left"/>
    </w:lvl>
    <w:lvl w:ilvl="2" w:tplc="992480C2">
      <w:numFmt w:val="decimal"/>
      <w:lvlText w:val=""/>
      <w:lvlJc w:val="left"/>
    </w:lvl>
    <w:lvl w:ilvl="3" w:tplc="30AECAFA">
      <w:numFmt w:val="decimal"/>
      <w:lvlText w:val=""/>
      <w:lvlJc w:val="left"/>
    </w:lvl>
    <w:lvl w:ilvl="4" w:tplc="74CAC39A">
      <w:numFmt w:val="decimal"/>
      <w:lvlText w:val=""/>
      <w:lvlJc w:val="left"/>
    </w:lvl>
    <w:lvl w:ilvl="5" w:tplc="84927C1C">
      <w:numFmt w:val="decimal"/>
      <w:lvlText w:val=""/>
      <w:lvlJc w:val="left"/>
    </w:lvl>
    <w:lvl w:ilvl="6" w:tplc="C9FAF850">
      <w:numFmt w:val="decimal"/>
      <w:lvlText w:val=""/>
      <w:lvlJc w:val="left"/>
    </w:lvl>
    <w:lvl w:ilvl="7" w:tplc="A05ED410">
      <w:numFmt w:val="decimal"/>
      <w:lvlText w:val=""/>
      <w:lvlJc w:val="left"/>
    </w:lvl>
    <w:lvl w:ilvl="8" w:tplc="18943874">
      <w:numFmt w:val="decimal"/>
      <w:lvlText w:val=""/>
      <w:lvlJc w:val="left"/>
    </w:lvl>
  </w:abstractNum>
  <w:abstractNum w:abstractNumId="3" w15:restartNumberingAfterBreak="0">
    <w:nsid w:val="5EB76CE2"/>
    <w:multiLevelType w:val="hybridMultilevel"/>
    <w:tmpl w:val="F32C98CA"/>
    <w:lvl w:ilvl="0" w:tplc="21D65BFC">
      <w:start w:val="1"/>
      <w:numFmt w:val="bullet"/>
      <w:lvlText w:val="•"/>
      <w:lvlJc w:val="left"/>
      <w:pPr>
        <w:ind w:left="420" w:hanging="260"/>
      </w:pPr>
    </w:lvl>
    <w:lvl w:ilvl="1" w:tplc="4E56AA90">
      <w:numFmt w:val="decimal"/>
      <w:lvlText w:val=""/>
      <w:lvlJc w:val="left"/>
    </w:lvl>
    <w:lvl w:ilvl="2" w:tplc="0B2E4734">
      <w:numFmt w:val="decimal"/>
      <w:lvlText w:val=""/>
      <w:lvlJc w:val="left"/>
    </w:lvl>
    <w:lvl w:ilvl="3" w:tplc="F962B586">
      <w:numFmt w:val="decimal"/>
      <w:lvlText w:val=""/>
      <w:lvlJc w:val="left"/>
    </w:lvl>
    <w:lvl w:ilvl="4" w:tplc="6E82F982">
      <w:numFmt w:val="decimal"/>
      <w:lvlText w:val=""/>
      <w:lvlJc w:val="left"/>
    </w:lvl>
    <w:lvl w:ilvl="5" w:tplc="B51EB1E8">
      <w:numFmt w:val="decimal"/>
      <w:lvlText w:val=""/>
      <w:lvlJc w:val="left"/>
    </w:lvl>
    <w:lvl w:ilvl="6" w:tplc="BA62B86E">
      <w:numFmt w:val="decimal"/>
      <w:lvlText w:val=""/>
      <w:lvlJc w:val="left"/>
    </w:lvl>
    <w:lvl w:ilvl="7" w:tplc="CD9EE098">
      <w:numFmt w:val="decimal"/>
      <w:lvlText w:val=""/>
      <w:lvlJc w:val="left"/>
    </w:lvl>
    <w:lvl w:ilvl="8" w:tplc="B08A165C">
      <w:numFmt w:val="decimal"/>
      <w:lvlText w:val=""/>
      <w:lvlJc w:val="left"/>
    </w:lvl>
  </w:abstractNum>
  <w:abstractNum w:abstractNumId="4" w15:restartNumberingAfterBreak="0">
    <w:nsid w:val="6FF423DF"/>
    <w:multiLevelType w:val="hybridMultilevel"/>
    <w:tmpl w:val="99CC8D54"/>
    <w:lvl w:ilvl="0" w:tplc="334A24F0">
      <w:start w:val="1"/>
      <w:numFmt w:val="decimal"/>
      <w:lvlText w:val="%1."/>
      <w:lvlJc w:val="left"/>
      <w:pPr>
        <w:ind w:left="420" w:hanging="260"/>
      </w:pPr>
    </w:lvl>
    <w:lvl w:ilvl="1" w:tplc="7116FA6C">
      <w:numFmt w:val="decimal"/>
      <w:lvlText w:val=""/>
      <w:lvlJc w:val="left"/>
    </w:lvl>
    <w:lvl w:ilvl="2" w:tplc="9BC2E4AE">
      <w:numFmt w:val="decimal"/>
      <w:lvlText w:val=""/>
      <w:lvlJc w:val="left"/>
    </w:lvl>
    <w:lvl w:ilvl="3" w:tplc="8B62C794">
      <w:numFmt w:val="decimal"/>
      <w:lvlText w:val=""/>
      <w:lvlJc w:val="left"/>
    </w:lvl>
    <w:lvl w:ilvl="4" w:tplc="1F58C6AC">
      <w:numFmt w:val="decimal"/>
      <w:lvlText w:val=""/>
      <w:lvlJc w:val="left"/>
    </w:lvl>
    <w:lvl w:ilvl="5" w:tplc="30F6A88E">
      <w:numFmt w:val="decimal"/>
      <w:lvlText w:val=""/>
      <w:lvlJc w:val="left"/>
    </w:lvl>
    <w:lvl w:ilvl="6" w:tplc="C9C8BC66">
      <w:numFmt w:val="decimal"/>
      <w:lvlText w:val=""/>
      <w:lvlJc w:val="left"/>
    </w:lvl>
    <w:lvl w:ilvl="7" w:tplc="35B4881C">
      <w:numFmt w:val="decimal"/>
      <w:lvlText w:val=""/>
      <w:lvlJc w:val="left"/>
    </w:lvl>
    <w:lvl w:ilvl="8" w:tplc="367CBFCE">
      <w:numFmt w:val="decimal"/>
      <w:lvlText w:val=""/>
      <w:lvlJc w:val="left"/>
    </w:lvl>
  </w:abstractNum>
  <w:num w:numId="1" w16cid:durableId="416902340">
    <w:abstractNumId w:val="0"/>
    <w:lvlOverride w:ilvl="0">
      <w:startOverride w:val="1"/>
    </w:lvlOverride>
  </w:num>
  <w:num w:numId="2" w16cid:durableId="1423793237">
    <w:abstractNumId w:val="3"/>
    <w:lvlOverride w:ilvl="0">
      <w:startOverride w:val="1"/>
    </w:lvlOverride>
  </w:num>
  <w:num w:numId="3" w16cid:durableId="972907769">
    <w:abstractNumId w:val="2"/>
    <w:lvlOverride w:ilvl="0">
      <w:startOverride w:val="1"/>
    </w:lvlOverride>
  </w:num>
  <w:num w:numId="4" w16cid:durableId="1469931576">
    <w:abstractNumId w:val="4"/>
    <w:lvlOverride w:ilvl="0">
      <w:startOverride w:val="1"/>
    </w:lvlOverride>
  </w:num>
  <w:num w:numId="5" w16cid:durableId="233123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ABA"/>
    <w:rsid w:val="003E466D"/>
    <w:rsid w:val="004E41FA"/>
    <w:rsid w:val="00604EF7"/>
    <w:rsid w:val="006873B5"/>
    <w:rsid w:val="007E29B4"/>
    <w:rsid w:val="00CE0590"/>
    <w:rsid w:val="00CF2ABA"/>
    <w:rsid w:val="00E06D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AB512"/>
  <w15:docId w15:val="{1014E093-49B0-4976-8399-133E1154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color w:val="453C79"/>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E29B4"/>
    <w:rPr>
      <w:color w:val="605E5C"/>
      <w:shd w:val="clear" w:color="auto" w:fill="E1DFDD"/>
    </w:rPr>
  </w:style>
  <w:style w:type="character" w:styleId="Strong">
    <w:name w:val="Strong"/>
    <w:basedOn w:val="DefaultParagraphFont"/>
    <w:uiPriority w:val="22"/>
    <w:qFormat/>
    <w:rsid w:val="00604E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j.maxwell@maxwellsplumbing.com" TargetMode="External"/><Relationship Id="rId4" Type="http://schemas.openxmlformats.org/officeDocument/2006/relationships/webSettings" Target="webSettings.xml"/><Relationship Id="rId9" Type="http://schemas.openxmlformats.org/officeDocument/2006/relationships/hyperlink" Target="mailto:Richard@GroupRB.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2582</Words>
  <Characters>14720</Characters>
  <Application>Microsoft Office Word</Application>
  <DocSecurity>0</DocSecurity>
  <Lines>122</Lines>
  <Paragraphs>34</Paragraphs>
  <ScaleCrop>false</ScaleCrop>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Brashear</cp:lastModifiedBy>
  <cp:revision>3</cp:revision>
  <dcterms:created xsi:type="dcterms:W3CDTF">2026-09-22T11:08:00Z</dcterms:created>
  <dcterms:modified xsi:type="dcterms:W3CDTF">2026-09-24T15:32:00Z</dcterms:modified>
</cp:coreProperties>
</file>