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2937"/>
          <w:sz w:val="32"/>
          <w:szCs w:val="32"/>
        </w:rPr>
        <w:t xml:space="preserve">INTERCOMPANY TRANSFER MEMO</w:t>
      </w:r>
    </w:p>
    <w:p>
      <w:pPr>
        <w:spacing w:after="40"/>
        <w:jc w:val="center"/>
      </w:pPr>
      <w:r>
        <w:rPr>
          <w:rFonts w:ascii="Arial" w:cs="Arial" w:eastAsia="Arial" w:hAnsi="Arial"/>
          <w:color w:val="6B7280"/>
          <w:sz w:val="24"/>
          <w:szCs w:val="24"/>
        </w:rPr>
        <w:t xml:space="preserve">Revenue Remittance — by Customer</w:t>
      </w:r>
    </w:p>
    <w:p>
      <w:pPr>
        <w:spacing w:after="200"/>
        <w:jc w:val="center"/>
      </w:pPr>
      <w:r>
        <w:rPr>
          <w:rFonts w:ascii="Arial" w:cs="Arial" w:eastAsia="Arial" w:hAnsi="Arial"/>
          <w:i/>
          <w:iCs/>
          <w:color w:val="6B7280"/>
          <w:sz w:val="20"/>
          <w:szCs w:val="20"/>
        </w:rPr>
        <w:t xml:space="preserve">Parts of Practice — GroupRB, Related-Party Settlement</w:t>
      </w:r>
    </w:p>
    <w:p>
      <w:pPr>
        <w:pBdr>
          <w:bottom w:val="single" w:color="D1D5DB" w:sz="6" w:space="4"/>
        </w:pBdr>
        <w:spacing w:after="200"/>
      </w:pPr>
    </w:p>
    <w:p>
      <w:pPr>
        <w:shd w:fill="FEF3C7" w:val="clear"/>
        <w:spacing w:after="200" w:before="100"/>
      </w:pPr>
      <w:r>
        <w:rPr>
          <w:rFonts w:ascii="Arial" w:cs="Arial" w:eastAsia="Arial" w:hAnsi="Arial"/>
          <w:b/>
          <w:bCs/>
          <w:color w:val="B45309"/>
          <w:sz w:val="20"/>
          <w:szCs w:val="20"/>
        </w:rPr>
        <w:t xml:space="preserve">STATUS: TRANSFER INITIATED — funds in transit as of September 14, 2026.</w:t>
      </w:r>
    </w:p>
    <w:p>
      <w:pPr>
        <w:spacing w:after="40"/>
      </w:pPr>
      <w:r>
        <w:rPr>
          <w:rFonts w:ascii="Arial" w:cs="Arial" w:eastAsia="Arial" w:hAnsi="Arial"/>
          <w:b/>
          <w:bCs/>
          <w:sz w:val="21"/>
          <w:szCs w:val="21"/>
        </w:rPr>
        <w:t xml:space="preserve">From:  </w:t>
      </w:r>
      <w:r>
        <w:rPr>
          <w:rFonts w:ascii="Arial" w:cs="Arial" w:eastAsia="Arial" w:hAnsi="Arial"/>
          <w:sz w:val="21"/>
          <w:szCs w:val="21"/>
        </w:rPr>
        <w:t xml:space="preserve">GroupRB</w:t>
      </w:r>
    </w:p>
    <w:p>
      <w:pPr>
        <w:spacing w:after="40"/>
      </w:pPr>
      <w:r>
        <w:rPr>
          <w:rFonts w:ascii="Arial" w:cs="Arial" w:eastAsia="Arial" w:hAnsi="Arial"/>
          <w:b/>
          <w:bCs/>
          <w:sz w:val="21"/>
          <w:szCs w:val="21"/>
        </w:rPr>
        <w:t xml:space="preserve">To:  </w:t>
      </w:r>
      <w:r>
        <w:rPr>
          <w:rFonts w:ascii="Arial" w:cs="Arial" w:eastAsia="Arial" w:hAnsi="Arial"/>
          <w:sz w:val="21"/>
          <w:szCs w:val="21"/>
        </w:rPr>
        <w:t xml:space="preserve">Parts of Practice</w:t>
      </w:r>
    </w:p>
    <w:p>
      <w:pPr>
        <w:spacing w:after="40"/>
      </w:pPr>
      <w:r>
        <w:rPr>
          <w:rFonts w:ascii="Arial" w:cs="Arial" w:eastAsia="Arial" w:hAnsi="Arial"/>
          <w:b/>
          <w:bCs/>
          <w:sz w:val="21"/>
          <w:szCs w:val="21"/>
        </w:rPr>
        <w:t xml:space="preserve">Amount:  </w:t>
      </w:r>
      <w:r>
        <w:rPr>
          <w:rFonts w:ascii="Arial" w:cs="Arial" w:eastAsia="Arial" w:hAnsi="Arial"/>
          <w:sz w:val="21"/>
          <w:szCs w:val="21"/>
        </w:rPr>
        <w:t xml:space="preserve">$1,485.00</w:t>
      </w:r>
    </w:p>
    <w:p>
      <w:pPr>
        <w:spacing w:after="40"/>
      </w:pPr>
      <w:r>
        <w:rPr>
          <w:rFonts w:ascii="Arial" w:cs="Arial" w:eastAsia="Arial" w:hAnsi="Arial"/>
          <w:b/>
          <w:bCs/>
          <w:sz w:val="21"/>
          <w:szCs w:val="21"/>
        </w:rPr>
        <w:t xml:space="preserve">Transfer date:  </w:t>
      </w:r>
      <w:r>
        <w:rPr>
          <w:rFonts w:ascii="Arial" w:cs="Arial" w:eastAsia="Arial" w:hAnsi="Arial"/>
          <w:sz w:val="21"/>
          <w:szCs w:val="21"/>
        </w:rPr>
        <w:t xml:space="preserve">September 14, 2026 (initiated; GroupRB SRP account → Parts of Practice Bluevine checking)</w:t>
      </w:r>
    </w:p>
    <w:p>
      <w:pPr>
        <w:spacing w:after="40"/>
      </w:pPr>
      <w:r>
        <w:rPr>
          <w:rFonts w:ascii="Arial" w:cs="Arial" w:eastAsia="Arial" w:hAnsi="Arial"/>
          <w:b/>
          <w:bCs/>
          <w:sz w:val="21"/>
          <w:szCs w:val="21"/>
        </w:rPr>
        <w:t xml:space="preserve">Period covered:  </w:t>
      </w:r>
      <w:r>
        <w:rPr>
          <w:rFonts w:ascii="Arial" w:cs="Arial" w:eastAsia="Arial" w:hAnsi="Arial"/>
          <w:sz w:val="21"/>
          <w:szCs w:val="21"/>
        </w:rPr>
        <w:t xml:space="preserve">January 1, 2026 – September 30, 2026</w:t>
      </w:r>
    </w:p>
    <w:p>
      <w:pPr>
        <w:pStyle w:val="Heading1"/>
        <w:spacing w:after="120" w:before="300"/>
      </w:pPr>
      <w:r>
        <w:rPr>
          <w:rFonts w:ascii="Arial" w:cs="Arial" w:eastAsia="Arial" w:hAnsi="Arial"/>
          <w:b/>
          <w:bCs/>
          <w:color w:val="1F2937"/>
          <w:sz w:val="24"/>
          <w:szCs w:val="24"/>
        </w:rPr>
        <w:t xml:space="preserve">Purpose</w:t>
      </w:r>
    </w:p>
    <w:p>
      <w:pPr>
        <w:spacing w:after="160"/>
      </w:pPr>
      <w:r>
        <w:rPr>
          <w:rFonts w:ascii="Arial" w:cs="Arial" w:eastAsia="Arial" w:hAnsi="Arial"/>
          <w:sz w:val="21"/>
          <w:szCs w:val="21"/>
        </w:rPr>
        <w:t xml:space="preserve">GroupRB collects the $99/month “SEO &amp; Web Services” membership revenue owed to Parts of Practice through GroupRB's QuickBooks Payments merchant account. This memo documents the remittance of that collected revenue, itemized by client, from GroupRB's SRP account to Parts of Practice's own Bluevine checking account.</w:t>
      </w:r>
    </w:p>
    <w:p>
      <w:pPr>
        <w:pStyle w:val="Heading1"/>
        <w:spacing w:after="120" w:before="300"/>
      </w:pPr>
      <w:r>
        <w:rPr>
          <w:rFonts w:ascii="Arial" w:cs="Arial" w:eastAsia="Arial" w:hAnsi="Arial"/>
          <w:b/>
          <w:bCs/>
          <w:color w:val="1F2937"/>
          <w:sz w:val="24"/>
          <w:szCs w:val="24"/>
        </w:rPr>
        <w:t xml:space="preserve">Detail by Customer</w:t>
      </w:r>
    </w:p>
    <w:tbl>
      <w:tblPr>
        <w:tblW w:type="dxa" w:w="820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2600"/>
        <w:gridCol w:w="3000"/>
      </w:tblGrid>
      <w:tr>
        <w:tc>
          <w:tcPr>
            <w:tcW w:type="dxa" w:w="8200"/>
            <w:gridSpan w:val="3"/>
            <w:shd w:fill="E5E7EB"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Andy Studer Therapy</w:t>
            </w:r>
          </w:p>
        </w:tc>
      </w:tr>
      <w:tr>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Date</w:t>
            </w:r>
          </w:p>
        </w:tc>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Invoice #</w:t>
            </w:r>
          </w:p>
        </w:tc>
        <w:tc>
          <w:tcPr>
            <w:tcW w:type="dxa" w:w="3000"/>
            <w:shd w:fill="1F2937" w:val="clear"/>
            <w:tcMar>
              <w:top w:type="dxa" w:w="70"/>
              <w:left w:type="dxa" w:w="120"/>
              <w:bottom w:type="dxa" w:w="7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1/31/26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22183</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3/2/26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22188</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3/31/26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22192</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5/4/26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22197</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6/8/26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22201</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7/1/26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22206</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8/5/26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22209</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5200"/>
            <w:gridSpan w:val="2"/>
            <w:shd w:fill="F3F4F6"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Subtotal — 7 invoices</w:t>
            </w:r>
          </w:p>
        </w:tc>
        <w:tc>
          <w:tcPr>
            <w:tcW w:type="dxa" w:w="3000"/>
            <w:shd w:fill="F3F4F6" w:val="clear"/>
            <w:tcMar>
              <w:top w:type="dxa" w:w="70"/>
              <w:left w:type="dxa" w:w="120"/>
              <w:bottom w:type="dxa" w:w="70"/>
              <w:right w:type="dxa" w:w="120"/>
            </w:tcMar>
          </w:tcPr>
          <w:p>
            <w:pPr>
              <w:jc w:val="right"/>
            </w:pPr>
            <w:r>
              <w:rPr>
                <w:rFonts w:ascii="Arial" w:cs="Arial" w:eastAsia="Arial" w:hAnsi="Arial"/>
                <w:b/>
                <w:bCs/>
                <w:i w:val="false"/>
                <w:iCs w:val="false"/>
                <w:sz w:val="19"/>
                <w:szCs w:val="19"/>
              </w:rPr>
              <w:t xml:space="preserve">$693.00</w:t>
            </w:r>
          </w:p>
        </w:tc>
      </w:tr>
      <w:tr>
        <w:tc>
          <w:tcPr>
            <w:tcW w:type="dxa" w:w="8200"/>
            <w:gridSpan w:val="3"/>
            <w:shd w:fill="E5E7EB"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Gratitude and Growth Counseling LLC</w:t>
            </w:r>
          </w:p>
        </w:tc>
      </w:tr>
      <w:tr>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Date</w:t>
            </w:r>
          </w:p>
        </w:tc>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Invoice #</w:t>
            </w:r>
          </w:p>
        </w:tc>
        <w:tc>
          <w:tcPr>
            <w:tcW w:type="dxa" w:w="3000"/>
            <w:shd w:fill="1F2937" w:val="clear"/>
            <w:tcMar>
              <w:top w:type="dxa" w:w="70"/>
              <w:left w:type="dxa" w:w="120"/>
              <w:bottom w:type="dxa" w:w="7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1/31/26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22182</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3/2/26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22189</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3/31/26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22193</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5/4/26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22196</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6/8/26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22202</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7/1/26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22205</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8/5/26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22210</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5200"/>
            <w:gridSpan w:val="2"/>
            <w:shd w:fill="F3F4F6"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Subtotal — 7 invoices</w:t>
            </w:r>
          </w:p>
        </w:tc>
        <w:tc>
          <w:tcPr>
            <w:tcW w:type="dxa" w:w="3000"/>
            <w:shd w:fill="F3F4F6" w:val="clear"/>
            <w:tcMar>
              <w:top w:type="dxa" w:w="70"/>
              <w:left w:type="dxa" w:w="120"/>
              <w:bottom w:type="dxa" w:w="70"/>
              <w:right w:type="dxa" w:w="120"/>
            </w:tcMar>
          </w:tcPr>
          <w:p>
            <w:pPr>
              <w:jc w:val="right"/>
            </w:pPr>
            <w:r>
              <w:rPr>
                <w:rFonts w:ascii="Arial" w:cs="Arial" w:eastAsia="Arial" w:hAnsi="Arial"/>
                <w:b/>
                <w:bCs/>
                <w:i w:val="false"/>
                <w:iCs w:val="false"/>
                <w:sz w:val="19"/>
                <w:szCs w:val="19"/>
              </w:rPr>
              <w:t xml:space="preserve">$693.00</w:t>
            </w:r>
          </w:p>
        </w:tc>
      </w:tr>
      <w:tr>
        <w:tc>
          <w:tcPr>
            <w:tcW w:type="dxa" w:w="8200"/>
            <w:gridSpan w:val="3"/>
            <w:shd w:fill="E5E7EB"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Guidance Through Grief Counseling Center, PLLC</w:t>
            </w:r>
          </w:p>
        </w:tc>
      </w:tr>
      <w:tr>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Date</w:t>
            </w:r>
          </w:p>
        </w:tc>
        <w:tc>
          <w:tcPr>
            <w:tcW w:type="dxa" w:w="2600"/>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Invoice #</w:t>
            </w:r>
          </w:p>
        </w:tc>
        <w:tc>
          <w:tcPr>
            <w:tcW w:type="dxa" w:w="3000"/>
            <w:shd w:fill="1F2937" w:val="clear"/>
            <w:tcMar>
              <w:top w:type="dxa" w:w="70"/>
              <w:left w:type="dxa" w:w="120"/>
              <w:bottom w:type="dxa" w:w="70"/>
              <w:right w:type="dxa" w:w="120"/>
            </w:tcMar>
          </w:tcPr>
          <w:p>
            <w:pPr>
              <w:jc w:val="right"/>
            </w:pPr>
            <w:r>
              <w:rPr>
                <w:rFonts w:ascii="Arial" w:cs="Arial" w:eastAsia="Arial" w:hAnsi="Arial"/>
                <w:b/>
                <w:bCs/>
                <w:i w:val="false"/>
                <w:iCs w:val="false"/>
                <w:color w:val="FFFFFF"/>
                <w:sz w:val="19"/>
                <w:szCs w:val="19"/>
              </w:rPr>
              <w:t xml:space="preserve">Amount</w:t>
            </w:r>
          </w:p>
        </w:tc>
      </w:tr>
      <w:tr>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8/5/26</w:t>
            </w:r>
          </w:p>
        </w:tc>
        <w:tc>
          <w:tcPr>
            <w:tcW w:type="dxa" w:w="2600"/>
            <w:tcMar>
              <w:top w:type="dxa" w:w="70"/>
              <w:left w:type="dxa" w:w="120"/>
              <w:bottom w:type="dxa" w:w="70"/>
              <w:right w:type="dxa" w:w="120"/>
            </w:tcMar>
          </w:tcPr>
          <w:p>
            <w:pPr>
              <w:jc w:val="left"/>
            </w:pPr>
            <w:r>
              <w:rPr>
                <w:rFonts w:ascii="Arial" w:cs="Arial" w:eastAsia="Arial" w:hAnsi="Arial"/>
                <w:b w:val="false"/>
                <w:bCs w:val="false"/>
                <w:i w:val="false"/>
                <w:iCs w:val="false"/>
                <w:sz w:val="19"/>
                <w:szCs w:val="19"/>
              </w:rPr>
              <w:t xml:space="preserve">22211</w:t>
            </w:r>
          </w:p>
        </w:tc>
        <w:tc>
          <w:tcPr>
            <w:tcW w:type="dxa" w:w="3000"/>
            <w:tcMar>
              <w:top w:type="dxa" w:w="70"/>
              <w:left w:type="dxa" w:w="120"/>
              <w:bottom w:type="dxa" w:w="70"/>
              <w:right w:type="dxa" w:w="120"/>
            </w:tcMar>
          </w:tcPr>
          <w:p>
            <w:pPr>
              <w:jc w:val="right"/>
            </w:pPr>
            <w:r>
              <w:rPr>
                <w:rFonts w:ascii="Arial" w:cs="Arial" w:eastAsia="Arial" w:hAnsi="Arial"/>
                <w:b w:val="false"/>
                <w:bCs w:val="false"/>
                <w:i w:val="false"/>
                <w:iCs w:val="false"/>
                <w:sz w:val="19"/>
                <w:szCs w:val="19"/>
              </w:rPr>
              <w:t xml:space="preserve">$99.00</w:t>
            </w:r>
          </w:p>
        </w:tc>
      </w:tr>
      <w:tr>
        <w:tc>
          <w:tcPr>
            <w:tcW w:type="dxa" w:w="5200"/>
            <w:gridSpan w:val="2"/>
            <w:shd w:fill="F3F4F6" w:val="clear"/>
            <w:tcMar>
              <w:top w:type="dxa" w:w="70"/>
              <w:left w:type="dxa" w:w="120"/>
              <w:bottom w:type="dxa" w:w="70"/>
              <w:right w:type="dxa" w:w="120"/>
            </w:tcMar>
          </w:tcPr>
          <w:p>
            <w:pPr>
              <w:jc w:val="left"/>
            </w:pPr>
            <w:r>
              <w:rPr>
                <w:rFonts w:ascii="Arial" w:cs="Arial" w:eastAsia="Arial" w:hAnsi="Arial"/>
                <w:b/>
                <w:bCs/>
                <w:i w:val="false"/>
                <w:iCs w:val="false"/>
                <w:sz w:val="19"/>
                <w:szCs w:val="19"/>
              </w:rPr>
              <w:t xml:space="preserve">Subtotal — 1 invoice</w:t>
            </w:r>
          </w:p>
        </w:tc>
        <w:tc>
          <w:tcPr>
            <w:tcW w:type="dxa" w:w="3000"/>
            <w:shd w:fill="F3F4F6" w:val="clear"/>
            <w:tcMar>
              <w:top w:type="dxa" w:w="70"/>
              <w:left w:type="dxa" w:w="120"/>
              <w:bottom w:type="dxa" w:w="70"/>
              <w:right w:type="dxa" w:w="120"/>
            </w:tcMar>
          </w:tcPr>
          <w:p>
            <w:pPr>
              <w:jc w:val="right"/>
            </w:pPr>
            <w:r>
              <w:rPr>
                <w:rFonts w:ascii="Arial" w:cs="Arial" w:eastAsia="Arial" w:hAnsi="Arial"/>
                <w:b/>
                <w:bCs/>
                <w:i w:val="false"/>
                <w:iCs w:val="false"/>
                <w:sz w:val="19"/>
                <w:szCs w:val="19"/>
              </w:rPr>
              <w:t xml:space="preserve">$99.00</w:t>
            </w:r>
          </w:p>
        </w:tc>
      </w:tr>
      <w:tr>
        <w:tc>
          <w:tcPr>
            <w:tcW w:type="dxa" w:w="5200"/>
            <w:gridSpan w:val="2"/>
            <w:shd w:fill="1F2937" w:val="clear"/>
            <w:tcMar>
              <w:top w:type="dxa" w:w="70"/>
              <w:left w:type="dxa" w:w="120"/>
              <w:bottom w:type="dxa" w:w="70"/>
              <w:right w:type="dxa" w:w="120"/>
            </w:tcMar>
          </w:tcPr>
          <w:p>
            <w:pPr>
              <w:jc w:val="left"/>
            </w:pPr>
            <w:r>
              <w:rPr>
                <w:rFonts w:ascii="Arial" w:cs="Arial" w:eastAsia="Arial" w:hAnsi="Arial"/>
                <w:b/>
                <w:bCs/>
                <w:i w:val="false"/>
                <w:iCs w:val="false"/>
                <w:color w:val="FFFFFF"/>
                <w:sz w:val="19"/>
                <w:szCs w:val="19"/>
              </w:rPr>
              <w:t xml:space="preserve">TOTAL — 15 invoices, 3 clients</w:t>
            </w:r>
          </w:p>
        </w:tc>
        <w:tc>
          <w:tcPr>
            <w:tcW w:type="dxa" w:w="3000"/>
            <w:shd w:fill="1F2937" w:val="clear"/>
            <w:tcMar>
              <w:top w:type="dxa" w:w="70"/>
              <w:left w:type="dxa" w:w="120"/>
              <w:bottom w:type="dxa" w:w="70"/>
              <w:right w:type="dxa" w:w="120"/>
            </w:tcMar>
          </w:tcPr>
          <w:p>
            <w:pPr>
              <w:jc w:val="right"/>
            </w:pPr>
            <w:r>
              <w:rPr>
                <w:rFonts w:ascii="Arial" w:cs="Arial" w:eastAsia="Arial" w:hAnsi="Arial"/>
                <w:b/>
                <w:bCs/>
                <w:i w:val="false"/>
                <w:iCs w:val="false"/>
                <w:color w:val="FFFFFF"/>
                <w:sz w:val="19"/>
                <w:szCs w:val="19"/>
              </w:rPr>
              <w:t xml:space="preserve">$1,485.00</w:t>
            </w:r>
          </w:p>
        </w:tc>
      </w:tr>
    </w:tbl>
    <w:p>
      <w:pPr>
        <w:spacing w:after="200" w:before="120"/>
      </w:pPr>
      <w:r>
        <w:rPr>
          <w:rFonts w:ascii="Arial" w:cs="Arial" w:eastAsia="Arial" w:hAnsi="Arial"/>
          <w:i/>
          <w:iCs/>
          <w:color w:val="6B7280"/>
          <w:sz w:val="18"/>
          <w:szCs w:val="18"/>
        </w:rPr>
        <w:t xml:space="preserve">Each invoice reflects the $99/month SEO &amp; Web Services membership fee for that client. Full transaction detail (including payment and deposit records) is provided in Exhibit A (Patriot-Revenue-Import.csv / .xlsx).</w:t>
      </w:r>
    </w:p>
    <w:p>
      <w:pPr>
        <w:shd w:fill="F3F4F6" w:val="clear"/>
        <w:spacing w:after="200" w:before="200"/>
      </w:pPr>
      <w:r>
        <w:rPr>
          <w:rFonts w:ascii="Arial" w:cs="Arial" w:eastAsia="Arial" w:hAnsi="Arial"/>
          <w:i/>
          <w:iCs/>
          <w:color w:val="6B7280"/>
          <w:sz w:val="18"/>
          <w:szCs w:val="18"/>
        </w:rPr>
        <w:t xml:space="preserve">This is the first of two related settlement legs for the period. A second memo covers the $445.00 cost reimbursement due back to GroupRB, to be executed once this transfer clears. This memo documents an intercompany transaction between two related but separate legal entities, for internal accounting and tax substantiation purposes. Retain with the bank transfer confirmation in both entities' records.</w:t>
      </w:r>
    </w:p>
    <w:p>
      <w:pPr>
        <w:pStyle w:val="Heading1"/>
        <w:spacing w:after="120" w:before="300"/>
      </w:pPr>
      <w:r>
        <w:rPr>
          <w:rFonts w:ascii="Arial" w:cs="Arial" w:eastAsia="Arial" w:hAnsi="Arial"/>
          <w:b/>
          <w:bCs/>
          <w:color w:val="1F2937"/>
          <w:sz w:val="24"/>
          <w:szCs w:val="24"/>
        </w:rPr>
        <w:t xml:space="preserve">Approved By</w:t>
      </w:r>
    </w:p>
    <w:p>
      <w:pPr>
        <w:spacing w:after="40" w:before="400"/>
      </w:pPr>
      <w:r>
        <w:rPr>
          <w:rFonts w:ascii="Arial" w:cs="Arial" w:eastAsia="Arial" w:hAnsi="Arial"/>
          <w:b/>
          <w:bCs/>
          <w:sz w:val="21"/>
          <w:szCs w:val="21"/>
        </w:rPr>
        <w:t xml:space="preserve">GroupRB</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p>
      <w:pPr>
        <w:spacing w:after="40" w:before="400"/>
      </w:pPr>
      <w:r>
        <w:rPr>
          <w:rFonts w:ascii="Arial" w:cs="Arial" w:eastAsia="Arial" w:hAnsi="Arial"/>
          <w:b/>
          <w:bCs/>
          <w:sz w:val="21"/>
          <w:szCs w:val="21"/>
        </w:rPr>
        <w:t xml:space="preserve">Parts of Practice</w:t>
      </w:r>
    </w:p>
    <w:p>
      <w:pPr>
        <w:pBdr>
          <w:bottom w:val="single" w:color="9CA3AF" w:sz="4" w:space="1"/>
        </w:pBdr>
        <w:spacing w:after="40"/>
      </w:pPr>
      <w:r>
        <w:rPr>
          <w:rFonts w:ascii="Arial" w:cs="Arial" w:eastAsia="Arial" w:hAnsi="Arial"/>
          <w:sz w:val="20"/>
          <w:szCs w:val="20"/>
        </w:rPr>
        <w:t xml:space="preserve">                                                            </w:t>
      </w:r>
    </w:p>
    <w:p>
      <w:pPr>
        <w:spacing w:after="300"/>
      </w:pPr>
      <w:r>
        <w:rPr>
          <w:rFonts w:ascii="Arial" w:cs="Arial" w:eastAsia="Arial" w:hAnsi="Arial"/>
          <w:i/>
          <w:iCs/>
          <w:color w:val="6B7280"/>
          <w:sz w:val="18"/>
          <w:szCs w:val="18"/>
        </w:rPr>
        <w:t xml:space="preserve">Signature / Title / Date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2026-09-14T18:28:35.520Z</dcterms:created>
  <dcterms:modified xsi:type="dcterms:W3CDTF">2026-09-14T18:28:35.539Z</dcterms:modified>
</cp:coreProperties>
</file>

<file path=docProps/custom.xml><?xml version="1.0" encoding="utf-8"?>
<Properties xmlns="http://schemas.openxmlformats.org/officeDocument/2006/custom-properties" xmlns:vt="http://schemas.openxmlformats.org/officeDocument/2006/docPropsVTypes"/>
</file>