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A44"/>
          <w:sz w:val="40"/>
          <w:szCs w:val="40"/>
        </w:rPr>
        <w:t xml:space="preserve">PARTS OF PRACTICE</w:t>
      </w:r>
    </w:p>
    <w:p>
      <w:pPr>
        <w:spacing w:after="40"/>
        <w:jc w:val="center"/>
      </w:pPr>
      <w:r>
        <w:rPr>
          <w:b/>
          <w:bCs/>
          <w:color w:val="1F2A44"/>
          <w:sz w:val="28"/>
          <w:szCs w:val="28"/>
        </w:rPr>
        <w:t xml:space="preserve">WEBSITE SUPPORT &amp; SEO SERVICES AGREEMENT</w:t>
      </w:r>
    </w:p>
    <w:p>
      <w:pPr>
        <w:spacing w:after="200"/>
        <w:jc w:val="center"/>
      </w:pPr>
      <w:r>
        <w:rPr>
          <w:b/>
          <w:bCs/>
          <w:color w:val="E0552B"/>
          <w:sz w:val="22"/>
          <w:szCs w:val="22"/>
        </w:rPr>
        <w:t xml:space="preserve">12-Month Website + SEO Support Plan</w:t>
      </w:r>
    </w:p>
    <w:p>
      <w:pPr>
        <w:spacing w:after="100" w:line="264"/>
      </w:pPr>
      <w:r>
        <w:t xml:space="preserve">This Website Support &amp; SEO Services Agreement ("Agreement") is effective as of the date on which the last Party signs below (the "</w:t>
      </w:r>
      <w:r>
        <w:rPr>
          <w:b/>
          <w:bCs/>
        </w:rPr>
        <w:t xml:space="preserve">Effective Date</w:t>
      </w:r>
      <w:r>
        <w:t xml:space="preserve">") and is entered into by and between the following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PROVIDER</w:t>
            </w:r>
          </w:p>
          <w:p>
            <w:r>
              <w:rPr>
                <w:b/>
                <w:bCs/>
                <w:color w:val="1F2A44"/>
              </w:rPr>
              <w:t xml:space="preserve">Part of Practice, LLC</w:t>
            </w:r>
          </w:p>
          <w:p>
            <w:r>
              <w:rPr>
                <w:sz w:val="19"/>
                <w:szCs w:val="19"/>
              </w:rPr>
              <w:t xml:space="preserve">a South Carolina limited liability company</w:t>
            </w:r>
          </w:p>
          <w:p>
            <w:r>
              <w:rPr>
                <w:sz w:val="19"/>
                <w:szCs w:val="19"/>
              </w:rPr>
              <w:t xml:space="preserve">1403 Woodland Drive</w:t>
            </w:r>
          </w:p>
          <w:p>
            <w:r>
              <w:rPr>
                <w:sz w:val="19"/>
                <w:szCs w:val="19"/>
              </w:rPr>
              <w:t xml:space="preserve">Rock Hill, SC 29723</w:t>
            </w:r>
          </w:p>
          <w:p>
            <w:r>
              <w:rPr>
                <w:sz w:val="19"/>
                <w:szCs w:val="19"/>
              </w:rPr>
              <w:t xml:space="preserve">Notice email: PartsofPractice@gmail.com</w:t>
            </w:r>
          </w:p>
        </w:tc>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CLIENT</w:t>
            </w:r>
          </w:p>
          <w:p>
            <w:r>
              <w:rPr>
                <w:b/>
                <w:bCs/>
                <w:color w:val="1F2A44"/>
              </w:rPr>
              <w:t xml:space="preserve">Wandering Free Counseling, LLC</w:t>
            </w:r>
          </w:p>
          <w:p>
            <w:r>
              <w:rPr>
                <w:sz w:val="19"/>
                <w:szCs w:val="19"/>
              </w:rPr>
              <w:t xml:space="preserve">Attn: Erin Zarlino, LPCC</w:t>
            </w:r>
          </w:p>
          <w:p>
            <w:r>
              <w:rPr>
                <w:sz w:val="19"/>
                <w:szCs w:val="19"/>
              </w:rPr>
              <w:t xml:space="preserve">5995 Wilcox Place, Suite D</w:t>
            </w:r>
          </w:p>
          <w:p>
            <w:r>
              <w:rPr>
                <w:sz w:val="19"/>
                <w:szCs w:val="19"/>
              </w:rPr>
              <w:t xml:space="preserve">Dublin, OH 43016</w:t>
            </w:r>
          </w:p>
          <w:p>
            <w:r>
              <w:rPr>
                <w:sz w:val="19"/>
                <w:szCs w:val="19"/>
              </w:rPr>
              <w:t xml:space="preserve">Phone: (614) 881-2439</w:t>
            </w:r>
          </w:p>
          <w:p>
            <w:r>
              <w:rPr>
                <w:sz w:val="19"/>
                <w:szCs w:val="19"/>
              </w:rPr>
              <w:t xml:space="preserve">Notice email: info@wanderingfreecounseling.sprucecare.com</w:t>
            </w:r>
          </w:p>
        </w:tc>
      </w:tr>
    </w:tbl>
    <w:p>
      <w:pPr>
        <w:spacing w:after="100" w:line="264"/>
      </w:pPr>
      <w:r>
        <w:t xml:space="preserve">Provider and Client may each be called a "Party" and together the "Parties."</w:t>
      </w:r>
    </w:p>
    <w:p>
      <w:pPr>
        <w:keepNext/>
        <w:spacing w:after="100" w:before="200"/>
      </w:pPr>
      <w:r>
        <w:rPr>
          <w:b/>
          <w:bCs/>
          <w:color w:val="1F2A44"/>
          <w:sz w:val="26"/>
          <w:szCs w:val="26"/>
        </w:rPr>
        <w:t xml:space="preserve">1. Services</w:t>
      </w:r>
    </w:p>
    <w:p>
      <w:pPr>
        <w:spacing w:after="100" w:line="264"/>
      </w:pPr>
      <w:r>
        <w:t xml:space="preserve">Provider will perform the services described in Exhibit A (the "Services") using Client's existing website, hosting environment, content-management system, theme, plugins, and technical framework. Provider is not supplying or replacing website hosting under this Agreement.</w:t>
      </w:r>
    </w:p>
    <w:p>
      <w:pPr>
        <w:spacing w:after="100" w:line="264"/>
      </w:pPr>
      <w:r>
        <w:t xml:space="preserve">Work outside Exhibit A requires a written change order describing the added scope, timing, and fees. Email approval by authorized representatives is sufficient for a change order.</w:t>
      </w:r>
    </w:p>
    <w:p>
      <w:pPr>
        <w:keepNext/>
        <w:spacing w:after="100" w:before="200"/>
      </w:pPr>
      <w:r>
        <w:rPr>
          <w:b/>
          <w:bCs/>
          <w:color w:val="1F2A44"/>
          <w:sz w:val="26"/>
          <w:szCs w:val="26"/>
        </w:rPr>
        <w:t xml:space="preserve">2. Term; Renewal; Termination</w:t>
      </w:r>
    </w:p>
    <w:p>
      <w:pPr>
        <w:spacing w:after="100" w:line="264"/>
      </w:pPr>
      <w:r>
        <w:rPr>
          <w:b/>
          <w:bCs/>
        </w:rPr>
        <w:t xml:space="preserve">2.1 Initial Term; Automatic Renewal.</w:t>
      </w:r>
      <w:r>
        <w:t xml:space="preserve"> The Agreement begins on the Effective Date and continues for twelve (12) consecutive months (the "Initial Term"). At the end of the Initial Term, it automatically renews for successive one-year renewal terms at $55.00 per month for the SEO-only renewal services described in Exhibit A, unless either Party gives written notice of non-renewal at least sixty (60) days before the end of the then-current term.</w:t>
      </w:r>
    </w:p>
    <w:p>
      <w:pPr>
        <w:spacing w:after="100" w:line="264"/>
      </w:pPr>
      <w:r>
        <w:rPr>
          <w:b/>
          <w:bCs/>
        </w:rPr>
        <w:t xml:space="preserve">2.2 Twelve-Month Commitment.</w:t>
      </w:r>
      <w:r>
        <w:t xml:space="preserve"> Neither Party may terminate for convenience during the Initial Term. If Client stops the Services or access without Provider's material breach, Client remains responsible for the unpaid monthly fees through the end of the Initial Term. The Parties agree this payment commitment reflects reserved capacity and agreed pricing and is not a penalty, subject to any non-waivable law.</w:t>
      </w:r>
    </w:p>
    <w:p>
      <w:pPr>
        <w:spacing w:after="100" w:line="264"/>
      </w:pPr>
      <w:r>
        <w:rPr>
          <w:b/>
          <w:bCs/>
        </w:rPr>
        <w:t xml:space="preserve">2.3 Termination for Cause; Suspension.</w:t>
      </w:r>
      <w:r>
        <w:t xml:space="preserve"> 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00" w:line="264"/>
      </w:pPr>
      <w:r>
        <w:rPr>
          <w:b/>
          <w:bCs/>
        </w:rPr>
        <w:t xml:space="preserve">2.4 Effect.</w:t>
      </w:r>
      <w:r>
        <w:t xml:space="preserve"> 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keepNext/>
        <w:spacing w:after="100" w:before="200"/>
      </w:pPr>
      <w:r>
        <w:rPr>
          <w:b/>
          <w:bCs/>
          <w:color w:val="1F2A44"/>
          <w:sz w:val="26"/>
          <w:szCs w:val="26"/>
        </w:rPr>
        <w:t xml:space="preserve">3. Fees and Payment</w:t>
      </w:r>
    </w:p>
    <w:p>
      <w:pPr>
        <w:spacing w:after="100" w:line="264"/>
      </w:pPr>
      <w:r>
        <w:rPr>
          <w:b/>
          <w:bCs/>
        </w:rPr>
        <w:t xml:space="preserve">3.1 Fees.</w:t>
      </w:r>
      <w:r>
        <w:t xml:space="preserve"> Client will pay $99.00 per month for twelve (12) months, for a total Initial Term contract value of $1,188.00, plus applicable taxes.</w:t>
      </w:r>
    </w:p>
    <w:p>
      <w:pPr>
        <w:spacing w:after="100" w:line="264"/>
      </w:pPr>
      <w:r>
        <w:rPr>
          <w:b/>
          <w:bCs/>
        </w:rPr>
        <w:t xml:space="preserve">3.2 Schedule.</w:t>
      </w:r>
      <w:r>
        <w:t xml:space="preserve"> The first monthly payment is due on the Effective Date. Each remaining monthly payment is due in advance on the same day of each following month (or the last day of any month that has no such day). Client authorizes recurring payment by the payment method on file, if used. Provider may invoice electronically.</w:t>
      </w:r>
    </w:p>
    <w:p>
      <w:pPr>
        <w:spacing w:after="100" w:line="264"/>
      </w:pPr>
      <w:r>
        <w:rPr>
          <w:b/>
          <w:bCs/>
        </w:rPr>
        <w:t xml:space="preserve">3.3 Late or Disputed Amounts.</w:t>
      </w:r>
      <w:r>
        <w:t xml:space="preserve"> 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keepNext/>
        <w:spacing w:after="100" w:before="200"/>
      </w:pPr>
      <w:r>
        <w:rPr>
          <w:b/>
          <w:bCs/>
          <w:color w:val="1F2A44"/>
          <w:sz w:val="26"/>
          <w:szCs w:val="26"/>
        </w:rPr>
        <w:t xml:space="preserve">4. Client Responsibilities</w:t>
      </w:r>
    </w:p>
    <w:p>
      <w:pPr>
        <w:spacing w:after="100" w:line="264"/>
      </w:pPr>
      <w: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00" w:line="264"/>
      </w:pPr>
      <w:r>
        <w:t xml:space="preserve">Client is responsible for the legality, clinical accuracy, advertising claims, professional licensing statements, privacy notices, consent language, and intellectual-property rights in Client materials and in final content Client approves.</w:t>
      </w:r>
    </w:p>
    <w:p>
      <w:pPr>
        <w:keepNext/>
        <w:spacing w:after="100" w:before="200"/>
      </w:pPr>
      <w:r>
        <w:rPr>
          <w:b/>
          <w:bCs/>
          <w:color w:val="1F2A44"/>
          <w:sz w:val="26"/>
          <w:szCs w:val="26"/>
        </w:rPr>
        <w:t xml:space="preserve">5. Existing Website, Hosting, and Third Parties</w:t>
      </w:r>
    </w:p>
    <w:p>
      <w:pPr>
        <w:spacing w:after="100" w:line="264"/>
      </w:pPr>
      <w: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00" w:line="264"/>
      </w:pPr>
      <w: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keepNext/>
        <w:spacing w:after="100" w:before="200"/>
      </w:pPr>
      <w:r>
        <w:rPr>
          <w:b/>
          <w:bCs/>
          <w:color w:val="1F2A44"/>
          <w:sz w:val="26"/>
          <w:szCs w:val="26"/>
        </w:rPr>
        <w:t xml:space="preserve">6. SEO Standards; No Guarantee</w:t>
      </w:r>
    </w:p>
    <w:p>
      <w:pPr>
        <w:spacing w:after="100" w:line="264"/>
      </w:pPr>
      <w: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keepNext/>
        <w:spacing w:after="100" w:before="200"/>
      </w:pPr>
      <w:r>
        <w:rPr>
          <w:b/>
          <w:bCs/>
          <w:color w:val="1F2A44"/>
          <w:sz w:val="26"/>
          <w:szCs w:val="26"/>
        </w:rPr>
        <w:t xml:space="preserve">7. Review; Corrections</w:t>
      </w:r>
    </w:p>
    <w:p>
      <w:pPr>
        <w:spacing w:after="100" w:line="264"/>
      </w:pPr>
      <w: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keepNext/>
        <w:spacing w:after="100" w:before="200"/>
      </w:pPr>
      <w:r>
        <w:rPr>
          <w:b/>
          <w:bCs/>
          <w:color w:val="1F2A44"/>
          <w:sz w:val="26"/>
          <w:szCs w:val="26"/>
        </w:rPr>
        <w:t xml:space="preserve">8. Intellectual Property</w:t>
      </w:r>
    </w:p>
    <w:p>
      <w:pPr>
        <w:spacing w:after="100" w:line="264"/>
      </w:pPr>
      <w: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00" w:line="264"/>
      </w:pPr>
      <w: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keepNext/>
        <w:spacing w:after="100" w:before="200"/>
      </w:pPr>
      <w:r>
        <w:rPr>
          <w:b/>
          <w:bCs/>
          <w:color w:val="1F2A44"/>
          <w:sz w:val="26"/>
          <w:szCs w:val="26"/>
        </w:rPr>
        <w:t xml:space="preserve">9. Confidentiality; Privacy; HIPAA</w:t>
      </w:r>
    </w:p>
    <w:p>
      <w:pPr>
        <w:spacing w:after="100" w:line="264"/>
      </w:pPr>
      <w: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line="264"/>
      </w:pPr>
      <w:r>
        <w:t xml:space="preserve">Client will not provide Provider with protected health information (PHI) or permit Provider to access systems containing PHI unless the Parties first sign a Business Associate Agreement and agree in writing on the covered services. This Agreement alone does not make Provider a business associate or promise that Client's website, hosting, forms, or integrations are HIPAA compliant.</w:t>
      </w:r>
    </w:p>
    <w:p>
      <w:pPr>
        <w:keepNext/>
        <w:spacing w:after="100" w:before="200"/>
      </w:pPr>
      <w:r>
        <w:rPr>
          <w:b/>
          <w:bCs/>
          <w:color w:val="1F2A44"/>
          <w:sz w:val="26"/>
          <w:szCs w:val="26"/>
        </w:rPr>
        <w:t xml:space="preserve">10. Accessibility and Legal Compliance</w:t>
      </w:r>
    </w:p>
    <w:p>
      <w:pPr>
        <w:spacing w:after="100" w:line="264"/>
      </w:pPr>
      <w:r>
        <w:t xml:space="preserve">Provider will apply reasonable web and SEO practices within the agreed scope, but does not provide legal advice or guarantee compliance with the ADA, state privacy laws, professional-board rules, HIPAA, or any other law or standard. Client should obtain legal review of its website, forms, policies, and accessibility obligations. Accessibility audits or remediation are outside scope unless added in writing.</w:t>
      </w:r>
    </w:p>
    <w:p>
      <w:pPr>
        <w:keepNext/>
        <w:spacing w:after="100" w:before="200"/>
      </w:pPr>
      <w:r>
        <w:rPr>
          <w:b/>
          <w:bCs/>
          <w:color w:val="1F2A44"/>
          <w:sz w:val="26"/>
          <w:szCs w:val="26"/>
        </w:rPr>
        <w:t xml:space="preserve">11. Warranties; Disclaimer</w:t>
      </w:r>
    </w:p>
    <w:p>
      <w:pPr>
        <w:spacing w:after="100" w:line="264"/>
      </w:pPr>
      <w: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keepNext/>
        <w:spacing w:after="100" w:before="200"/>
      </w:pPr>
      <w:r>
        <w:rPr>
          <w:b/>
          <w:bCs/>
          <w:color w:val="1F2A44"/>
          <w:sz w:val="26"/>
          <w:szCs w:val="26"/>
        </w:rPr>
        <w:t xml:space="preserve">12. Indemnification</w:t>
      </w:r>
    </w:p>
    <w:p>
      <w:pPr>
        <w:spacing w:after="100" w:line="264"/>
      </w:pPr>
      <w:r>
        <w:t xml:space="preserve">Client will defend, indemnify, and hold harmless Provider and its personnel from third-party claims arising from Client materials, Client's services or clinical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keepNext/>
        <w:spacing w:after="100" w:before="200"/>
      </w:pPr>
      <w:r>
        <w:rPr>
          <w:b/>
          <w:bCs/>
          <w:color w:val="1F2A44"/>
          <w:sz w:val="26"/>
          <w:szCs w:val="26"/>
        </w:rPr>
        <w:t xml:space="preserve">13. Limitation of Liability</w:t>
      </w:r>
    </w:p>
    <w:p>
      <w:pPr>
        <w:spacing w:after="100" w:line="264"/>
      </w:pPr>
      <w: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during the Initial Term ($1,188.00). These limits do not apply where prohibited by law or to a Party's fraud, willful misconduct, confidentiality breach, or indemnification obligations.</w:t>
      </w:r>
    </w:p>
    <w:p>
      <w:pPr>
        <w:keepNext/>
        <w:spacing w:after="100" w:before="200"/>
      </w:pPr>
      <w:r>
        <w:rPr>
          <w:b/>
          <w:bCs/>
          <w:color w:val="1F2A44"/>
          <w:sz w:val="26"/>
          <w:szCs w:val="26"/>
        </w:rPr>
        <w:t xml:space="preserve">14. Force Majeure</w:t>
      </w:r>
    </w:p>
    <w:p>
      <w:pPr>
        <w:spacing w:after="100" w:line="264"/>
      </w:pPr>
      <w: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keepNext/>
        <w:spacing w:after="100" w:before="200"/>
      </w:pPr>
      <w:r>
        <w:rPr>
          <w:b/>
          <w:bCs/>
          <w:color w:val="1F2A44"/>
          <w:sz w:val="26"/>
          <w:szCs w:val="26"/>
        </w:rPr>
        <w:t xml:space="preserve">15. Governing Law; Venue</w:t>
      </w:r>
    </w:p>
    <w:p>
      <w:pPr>
        <w:spacing w:after="100" w:line="264"/>
      </w:pPr>
      <w: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keepNext/>
        <w:spacing w:after="100" w:before="200"/>
      </w:pPr>
      <w:r>
        <w:rPr>
          <w:b/>
          <w:bCs/>
          <w:color w:val="1F2A44"/>
          <w:sz w:val="26"/>
          <w:szCs w:val="26"/>
        </w:rPr>
        <w:t xml:space="preserve">16. Notices</w:t>
      </w:r>
    </w:p>
    <w:p>
      <w:pPr>
        <w:spacing w:after="100" w:line="264"/>
      </w:pPr>
      <w: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keepNext/>
        <w:spacing w:after="100" w:before="200"/>
      </w:pPr>
      <w:r>
        <w:rPr>
          <w:b/>
          <w:bCs/>
          <w:color w:val="1F2A44"/>
          <w:sz w:val="26"/>
          <w:szCs w:val="26"/>
        </w:rPr>
        <w:t xml:space="preserve">17. General</w:t>
      </w:r>
    </w:p>
    <w:p>
      <w:pPr>
        <w:spacing w:after="100" w:line="264"/>
      </w:pPr>
      <w: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00" w:line="264"/>
      </w:pPr>
      <w:r>
        <w:t xml:space="preserve">This Agreement may be signed in counterparts and by electronic signature, each treated as an original and together constituting one instrument.</w:t>
      </w:r>
    </w:p>
    <w:p>
      <w:pPr>
        <w:keepNext/>
        <w:spacing w:after="120" w:before="360"/>
        <w:jc w:val="center"/>
      </w:pPr>
      <w:r>
        <w:rPr>
          <w:b/>
          <w:bCs/>
          <w:color w:val="1F2A44"/>
          <w:sz w:val="32"/>
          <w:szCs w:val="32"/>
        </w:rPr>
        <w:t xml:space="preserve">SIGNATURES</w:t>
      </w:r>
    </w:p>
    <w:p>
      <w:pPr>
        <w:keepNext/>
        <w:spacing w:after="100" w:line="264"/>
      </w:pPr>
      <w:r>
        <w:t xml:space="preserve">By signing below, each signer confirms that they are authorized to sign on behalf of the Party named above their signature, and the Parties agree to the terms of this Agreement, including Exhibit A. The Effective Date is the date of the later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pPr>
            <w:r>
              <w:rPr>
                <w:b/>
                <w:bCs/>
                <w:color w:val="E0552B"/>
                <w:sz w:val="18"/>
                <w:szCs w:val="18"/>
              </w:rPr>
              <w:t xml:space="preserve">PROVIDER</w:t>
            </w:r>
          </w:p>
          <w:p>
            <w:r>
              <w:rPr>
                <w:b/>
                <w:bCs/>
              </w:rPr>
              <w:t xml:space="preserve">PART OF PRACTICE, LLC</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color w:val="E0552B"/>
                <w:sz w:val="18"/>
                <w:szCs w:val="18"/>
              </w:rPr>
              <w:t xml:space="preserve">CLIENT</w:t>
            </w:r>
          </w:p>
          <w:p>
            <w:r>
              <w:rPr>
                <w:b/>
                <w:bCs/>
              </w:rPr>
              <w:t xml:space="preserve">WANDERING FREE COUNSELING, LLC</w:t>
            </w:r>
          </w:p>
        </w:tc>
      </w:tr>
      <w:tr>
        <w:trPr>
          <w:cantSplit/>
          <w:trHeight w:val="90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r>
    </w:tbl>
    <w:p>
      <w:r>
        <w:br w:type="page"/>
      </w:r>
    </w:p>
    <w:p>
      <w:pPr>
        <w:spacing w:after="20"/>
        <w:jc w:val="center"/>
      </w:pPr>
      <w:r>
        <w:rPr>
          <w:b/>
          <w:bCs/>
          <w:color w:val="1F2A44"/>
          <w:sz w:val="32"/>
          <w:szCs w:val="32"/>
        </w:rPr>
        <w:t xml:space="preserve">EXHIBIT A</w:t>
      </w:r>
    </w:p>
    <w:p>
      <w:pPr>
        <w:spacing w:after="20"/>
        <w:jc w:val="center"/>
      </w:pPr>
      <w:r>
        <w:rPr>
          <w:b/>
          <w:bCs/>
          <w:color w:val="1F2A44"/>
          <w:sz w:val="24"/>
          <w:szCs w:val="24"/>
        </w:rPr>
        <w:t xml:space="preserve">STATEMENT OF WORK</w:t>
      </w:r>
    </w:p>
    <w:p>
      <w:pPr>
        <w:spacing w:after="160"/>
        <w:jc w:val="center"/>
      </w:pPr>
      <w:r>
        <w:rPr>
          <w:b/>
          <w:bCs/>
          <w:color w:val="E0552B"/>
        </w:rPr>
        <w:t xml:space="preserve">Website + SEO Support | $99.00 per month</w:t>
      </w:r>
    </w:p>
    <w:p>
      <w:pPr>
        <w:keepNext/>
        <w:spacing w:after="80" w:before="160"/>
      </w:pPr>
      <w:r>
        <w:rPr>
          <w:b/>
          <w:bCs/>
          <w:color w:val="1F2A44"/>
          <w:sz w:val="22"/>
          <w:szCs w:val="22"/>
        </w:rPr>
        <w:t xml:space="preserve">A. Service Objective</w:t>
      </w:r>
    </w:p>
    <w:p>
      <w:pPr>
        <w:spacing w:after="100" w:line="264"/>
      </w:pPr>
      <w:r>
        <w:t xml:space="preserve">Strengthen Client's online presence and correct critical search gaps through ongoing website support and search-engine optimization within Client's existing website, hosting, and technical framework.</w:t>
      </w:r>
    </w:p>
    <w:p>
      <w:pPr>
        <w:keepNext/>
        <w:spacing w:after="80" w:before="160"/>
      </w:pPr>
      <w:r>
        <w:rPr>
          <w:b/>
          <w:bCs/>
          <w:color w:val="1F2A44"/>
          <w:sz w:val="22"/>
          <w:szCs w:val="22"/>
        </w:rPr>
        <w:t xml:space="preserve">B. Included Services</w:t>
      </w:r>
    </w:p>
    <w:p>
      <w:pPr>
        <w:pStyle w:val="ListParagraph"/>
        <w:numPr>
          <w:ilvl w:val="0"/>
          <w:numId w:val="2"/>
        </w:numPr>
        <w:spacing w:after="40" w:line="259"/>
      </w:pPr>
      <w:r>
        <w:t xml:space="preserve">On-page SEO optimization, including titles, meta descriptions, and headings.</w:t>
      </w:r>
    </w:p>
    <w:p>
      <w:pPr>
        <w:pStyle w:val="ListParagraph"/>
        <w:numPr>
          <w:ilvl w:val="0"/>
          <w:numId w:val="2"/>
        </w:numPr>
        <w:spacing w:after="40" w:line="259"/>
      </w:pPr>
      <w:r>
        <w:t xml:space="preserve">Local keyword research and targeting relevant to Client's specialties (trauma therapy, EMDR and EMDR Intensives, childhood trauma, and perinatal trauma) and identified service area (Dublin, Columbus, and central Ohio).</w:t>
      </w:r>
    </w:p>
    <w:p>
      <w:pPr>
        <w:pStyle w:val="ListParagraph"/>
        <w:numPr>
          <w:ilvl w:val="0"/>
          <w:numId w:val="2"/>
        </w:numPr>
        <w:spacing w:after="40" w:line="259"/>
      </w:pPr>
      <w:r>
        <w:t xml:space="preserve">Image optimization for SEO and accessibility (including alt text), limited to images touched during included work.</w:t>
      </w:r>
    </w:p>
    <w:p>
      <w:pPr>
        <w:pStyle w:val="ListParagraph"/>
        <w:numPr>
          <w:ilvl w:val="0"/>
          <w:numId w:val="2"/>
        </w:numPr>
        <w:spacing w:after="40" w:line="259"/>
      </w:pPr>
      <w:r>
        <w:t xml:space="preserve">Google Business Profile optimization, subject to platform access, verification, and policy.</w:t>
      </w:r>
    </w:p>
    <w:p>
      <w:pPr>
        <w:pStyle w:val="ListParagraph"/>
        <w:numPr>
          <w:ilvl w:val="0"/>
          <w:numId w:val="2"/>
        </w:numPr>
        <w:spacing w:after="40" w:line="259"/>
      </w:pPr>
      <w:r>
        <w:t xml:space="preserve">Technical SEO improvements that are reasonably achievable within the existing website and hosting framework.</w:t>
      </w:r>
    </w:p>
    <w:p>
      <w:pPr>
        <w:pStyle w:val="ListParagraph"/>
        <w:numPr>
          <w:ilvl w:val="0"/>
          <w:numId w:val="2"/>
        </w:numPr>
        <w:spacing w:after="40" w:line="259"/>
      </w:pPr>
      <w:r>
        <w:t xml:space="preserve">Google Analytics and Google Search Console setup or configuration, using Client-owned accounts where available.</w:t>
      </w:r>
    </w:p>
    <w:p>
      <w:pPr>
        <w:pStyle w:val="ListParagraph"/>
        <w:numPr>
          <w:ilvl w:val="0"/>
          <w:numId w:val="2"/>
        </w:numPr>
        <w:spacing w:after="40" w:line="259"/>
      </w:pPr>
      <w:r>
        <w:t xml:space="preserve">Schema implementation appropriate to the business, such as LocalBusiness and therapist-related schema, where technically appropriate.</w:t>
      </w:r>
    </w:p>
    <w:p>
      <w:pPr>
        <w:pStyle w:val="ListParagraph"/>
        <w:numPr>
          <w:ilvl w:val="0"/>
          <w:numId w:val="2"/>
        </w:numPr>
        <w:spacing w:after="40" w:line="259"/>
      </w:pPr>
      <w:r>
        <w:t xml:space="preserve">Content and SEO recommendations.</w:t>
      </w:r>
    </w:p>
    <w:p>
      <w:pPr>
        <w:pStyle w:val="ListParagraph"/>
        <w:numPr>
          <w:ilvl w:val="0"/>
          <w:numId w:val="2"/>
        </w:numPr>
        <w:spacing w:after="40" w:line="259"/>
      </w:pPr>
      <w:r>
        <w:t xml:space="preserve">Monthly monitoring and performance checks.</w:t>
      </w:r>
    </w:p>
    <w:p>
      <w:pPr>
        <w:pStyle w:val="ListParagraph"/>
        <w:numPr>
          <w:ilvl w:val="0"/>
          <w:numId w:val="2"/>
        </w:numPr>
        <w:spacing w:after="40" w:line="259"/>
      </w:pPr>
      <w:r>
        <w:t xml:space="preserve">Monthly reporting.</w:t>
      </w:r>
    </w:p>
    <w:p>
      <w:pPr>
        <w:keepNext/>
        <w:spacing w:after="80" w:before="160"/>
      </w:pPr>
      <w:r>
        <w:rPr>
          <w:b/>
          <w:bCs/>
          <w:color w:val="1F2A44"/>
          <w:sz w:val="22"/>
          <w:szCs w:val="22"/>
        </w:rPr>
        <w:t xml:space="preserve">C. Content Allowances</w:t>
      </w:r>
    </w:p>
    <w:p>
      <w:pPr>
        <w:pStyle w:val="ListParagraph"/>
        <w:numPr>
          <w:ilvl w:val="0"/>
          <w:numId w:val="2"/>
        </w:numPr>
        <w:spacing w:after="40" w:line="259"/>
      </w:pPr>
      <w:r>
        <w:t xml:space="preserve">Web page additions: up to three (3) new pages in total during service months one (1) and two (2), then up to two (2) new pages per service month during service months three (3) through twelve (12).</w:t>
      </w:r>
    </w:p>
    <w:p>
      <w:pPr>
        <w:pStyle w:val="ListParagraph"/>
        <w:numPr>
          <w:ilvl w:val="0"/>
          <w:numId w:val="2"/>
        </w:numPr>
        <w:spacing w:after="40" w:line="259"/>
      </w:pPr>
      <w:r>
        <w:t xml:space="preserve">A "page addition" means one standard informational content page of up to approximately eight hundred (800) words, built using an existing layout or template on Client's website. Custom-designed layouts, landing pages with forms, booking tools, or other integrations, and pages exceeding this length require a written change order.</w:t>
      </w:r>
    </w:p>
    <w:p>
      <w:pPr>
        <w:keepNext/>
        <w:spacing w:after="80" w:before="160"/>
      </w:pPr>
      <w:r>
        <w:rPr>
          <w:b/>
          <w:bCs/>
          <w:color w:val="1F2A44"/>
          <w:sz w:val="22"/>
          <w:szCs w:val="22"/>
        </w:rPr>
        <w:t xml:space="preserve">D. Platform Note</w:t>
      </w:r>
    </w:p>
    <w:p>
      <w:pPr>
        <w:spacing w:after="100" w:line="264"/>
      </w:pPr>
      <w:r>
        <w:t xml:space="preserve">Client's website runs on Squarespace. Schema implementation requires custom code injection, which is available on the Squarespace Business plan or higher. If Client does not maintain an eligible plan, Provider will implement schema only to the extent the platform allows, and the remaining Services and fees are unaffected. All other included Services work on all Squarespace plans.</w:t>
      </w:r>
    </w:p>
    <w:p>
      <w:pPr>
        <w:keepNext/>
        <w:spacing w:after="80" w:before="160"/>
      </w:pPr>
      <w:r>
        <w:rPr>
          <w:b/>
          <w:bCs/>
          <w:color w:val="1F2A44"/>
          <w:sz w:val="22"/>
          <w:szCs w:val="22"/>
        </w:rPr>
        <w:t xml:space="preserve">E. Not Included</w:t>
      </w:r>
    </w:p>
    <w:p>
      <w:pPr>
        <w:pStyle w:val="ListParagraph"/>
        <w:numPr>
          <w:ilvl w:val="0"/>
          <w:numId w:val="2"/>
        </w:numPr>
        <w:spacing w:after="40" w:line="259"/>
      </w:pPr>
      <w:r>
        <w:t xml:space="preserve">Website hosting, domain registration, email hosting, platform subscriptions, paid themes, premium plugins, stock media, or other third-party fees.</w:t>
      </w:r>
    </w:p>
    <w:p>
      <w:pPr>
        <w:pStyle w:val="ListParagraph"/>
        <w:numPr>
          <w:ilvl w:val="0"/>
          <w:numId w:val="2"/>
        </w:numPr>
        <w:spacing w:after="40" w:line="259"/>
      </w:pPr>
      <w:r>
        <w:t xml:space="preserve">A website rebuild, migration, replatforming, custom application development, custom plugin development, or material redesign of the existing framework.</w:t>
      </w:r>
    </w:p>
    <w:p>
      <w:pPr>
        <w:pStyle w:val="ListParagraph"/>
        <w:numPr>
          <w:ilvl w:val="0"/>
          <w:numId w:val="2"/>
        </w:numPr>
        <w:spacing w:after="40" w:line="259"/>
      </w:pPr>
      <w:r>
        <w:t xml:space="preserve">Blog post drafting, competitor research, advanced SEO strategy (including AI-search and long-term growth strategy), paid advertising, or social-media services.</w:t>
      </w:r>
    </w:p>
    <w:p>
      <w:pPr>
        <w:pStyle w:val="ListParagraph"/>
        <w:numPr>
          <w:ilvl w:val="0"/>
          <w:numId w:val="2"/>
        </w:numPr>
        <w:spacing w:after="40" w:line="259"/>
      </w:pPr>
      <w:r>
        <w:t xml:space="preserve">Legal, clinical, privacy, HIPAA, cybersecurity, or accessibility audits, certifications, or remediation.</w:t>
      </w:r>
    </w:p>
    <w:p>
      <w:pPr>
        <w:pStyle w:val="ListParagraph"/>
        <w:numPr>
          <w:ilvl w:val="0"/>
          <w:numId w:val="2"/>
        </w:numPr>
        <w:spacing w:after="40" w:line="259"/>
      </w:pPr>
      <w:r>
        <w:t xml:space="preserve">Emergency support, restoration from backup, malware removal, incident response, or repair of pre-existing defects unless added by change order.</w:t>
      </w:r>
    </w:p>
    <w:p>
      <w:pPr>
        <w:keepNext/>
        <w:spacing w:after="80" w:before="160"/>
      </w:pPr>
      <w:r>
        <w:rPr>
          <w:b/>
          <w:bCs/>
          <w:color w:val="1F2A44"/>
          <w:sz w:val="22"/>
          <w:szCs w:val="22"/>
        </w:rPr>
        <w:t xml:space="preserve">F. Workflow and Assumptions</w:t>
      </w:r>
    </w:p>
    <w:p>
      <w:pPr>
        <w:pStyle w:val="ListParagraph"/>
        <w:numPr>
          <w:ilvl w:val="0"/>
          <w:numId w:val="2"/>
        </w:numPr>
        <w:spacing w:after="40" w:line="259"/>
      </w:pPr>
      <w:r>
        <w:t xml:space="preserve">Provider will prioritize work based on SEO impact, technical feasibility, and timely Client approvals.</w:t>
      </w:r>
    </w:p>
    <w:p>
      <w:pPr>
        <w:pStyle w:val="ListParagraph"/>
        <w:numPr>
          <w:ilvl w:val="0"/>
          <w:numId w:val="2"/>
        </w:numPr>
        <w:spacing w:after="40" w:line="259"/>
      </w:pPr>
      <w:r>
        <w:t xml:space="preserve">Client will keep its website, hosting, domain, theme, plugins, and required third-party accounts active and in good standing.</w:t>
      </w:r>
    </w:p>
    <w:p>
      <w:pPr>
        <w:pStyle w:val="ListParagraph"/>
        <w:numPr>
          <w:ilvl w:val="0"/>
          <w:numId w:val="2"/>
        </w:numPr>
        <w:spacing w:after="40" w:line="259"/>
      </w:pPr>
      <w:r>
        <w:t xml:space="preserve">Client will provide credentials through a reasonably secure method and will maintain backups appropriate to its risk.</w:t>
      </w:r>
    </w:p>
    <w:p>
      <w:pPr>
        <w:pStyle w:val="ListParagraph"/>
        <w:numPr>
          <w:ilvl w:val="0"/>
          <w:numId w:val="2"/>
        </w:numPr>
        <w:spacing w:after="40" w:line="259"/>
      </w:pPr>
      <w:r>
        <w:t xml:space="preserve">Each included page addition and blog post draft is subject to timely source information from Client and one consolidated round of reasonable revisions. Client reviews and approves all content before publication. Substantial rewrites, material redesigns, or changes in direction require a written change order.</w:t>
      </w:r>
    </w:p>
    <w:p>
      <w:pPr>
        <w:pStyle w:val="ListParagraph"/>
        <w:numPr>
          <w:ilvl w:val="0"/>
          <w:numId w:val="2"/>
        </w:numPr>
        <w:spacing w:after="40" w:line="259"/>
      </w:pPr>
      <w:r>
        <w:t xml:space="preserve">Allowances apply only to the service month or period stated above, expire at the end of that month or period, and do not roll over unless Provider agrees otherwise in writing.</w:t>
      </w:r>
    </w:p>
    <w:p>
      <w:pPr>
        <w:pStyle w:val="ListParagraph"/>
        <w:numPr>
          <w:ilvl w:val="0"/>
          <w:numId w:val="2"/>
        </w:numPr>
        <w:spacing w:after="40" w:line="259"/>
      </w:pPr>
      <w:r>
        <w:t xml:space="preserve">A "service month" is each consecutive one-month period beginning on the Effective Date.</w:t>
      </w:r>
    </w:p>
    <w:p>
      <w:pPr>
        <w:pStyle w:val="ListParagraph"/>
        <w:numPr>
          <w:ilvl w:val="0"/>
          <w:numId w:val="2"/>
        </w:numPr>
        <w:spacing w:after="40" w:line="259"/>
      </w:pPr>
      <w:r>
        <w:t xml:space="preserve">Reports may be delivered electronically. Meetings are not included unless separately scheduled or stated in writing.</w:t>
      </w:r>
    </w:p>
    <w:p>
      <w:pPr>
        <w:keepNext/>
        <w:spacing w:after="80" w:before="160"/>
      </w:pPr>
      <w:r>
        <w:rPr>
          <w:b/>
          <w:bCs/>
          <w:color w:val="1F2A44"/>
          <w:sz w:val="22"/>
          <w:szCs w:val="22"/>
        </w:rPr>
        <w:t xml:space="preserve">G. Fees and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Plan</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Website + SEO Support</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Monthly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$99.00</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Initial Term</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12 consecutive months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Total Contract Value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$1,188.00, plus applicable taxes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Setup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None</w:t>
            </w:r>
          </w:p>
        </w:tc>
      </w:tr>
    </w:tbl>
    <w:p>
      <w:pPr>
        <w:spacing w:after="100" w:line="264"/>
      </w:pPr>
      <w:r>
        <w:t xml:space="preserve">Payment is due in advance as stated in Section 3 of the Agreement.</w:t>
      </w:r>
    </w:p>
    <w:p>
      <w:pPr>
        <w:keepNext/>
        <w:spacing w:after="80" w:before="160"/>
      </w:pPr>
      <w:r>
        <w:rPr>
          <w:b/>
          <w:bCs/>
          <w:color w:val="1F2A44"/>
          <w:sz w:val="22"/>
          <w:szCs w:val="22"/>
        </w:rPr>
        <w:t xml:space="preserve">H. Additional Work Rates</w:t>
      </w:r>
    </w:p>
    <w:p>
      <w:pPr>
        <w:spacing w:after="100" w:line="264"/>
      </w:pPr>
      <w:r>
        <w:t xml:space="preserve">Client may request work beyond the allowances in this Exhibit at the following rates. Each request is approved in writing (email is sufficient) before work begins and is billed with the next monthly invoice.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Additional page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$75.00 each (one standard content page of up to approximately 800 words on an existing layout)</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Additional blog post</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$50.00 each (one SEO-optimized draft of up to approximately 1,000 words)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Custom work</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Custom-designed layouts, landing pages with forms or booking integrations, and other work are quoted separately by written change order.</w:t>
            </w:r>
          </w:p>
        </w:tc>
      </w:tr>
    </w:tbl>
    <w:p>
      <w:pPr>
        <w:keepNext/>
        <w:spacing w:after="80" w:before="160"/>
      </w:pPr>
      <w:r>
        <w:rPr>
          <w:b/>
          <w:bCs/>
          <w:color w:val="1F2A44"/>
          <w:sz w:val="22"/>
          <w:szCs w:val="22"/>
        </w:rPr>
        <w:t xml:space="preserve">I. SEO-Only Renewal Services</w:t>
      </w:r>
    </w:p>
    <w:p>
      <w:pPr>
        <w:spacing w:after="100" w:line="264"/>
      </w:pPr>
      <w:r>
        <w:t xml:space="preserve">Beginning after the Initial Term, each renewal term is billed at $55.00 per month. Renewal services are limited to the Spark SEO – The Foundation plan and include on-page SEO optimization, local keyword research and targeting, image optimization for SEO and accessibility, Google Business Profile optimization, monthly monitoring and performance checks, and monthly reporting. Technical SEO improvements, analytics or Search Console setup, schema implementation, content recommendations, page additions, blog drafting, competitor research, and advanced SEO strategy are not included during a renewal term unless added by written change order.</w:t>
      </w:r>
    </w:p>
    <w:sectPr>
      <w:headerReference w:type="default" r:id="rId7"/>
      <w:footerReference w:type="default" r:id="rId8"/>
      <w:pgSz w:w="12240" w:h="15840" w:orient="portrait"/>
      <w:pgMar w:top="12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Wandering Free Counseling, LLC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B7280"/>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Support &amp; SEO Services Agreement - Website + SEO Support</dc:title>
  <dc:creator>Part of Practice, LLC</dc:creator>
  <cp:lastModifiedBy>Un-named</cp:lastModifiedBy>
  <cp:revision>1</cp:revision>
  <dcterms:created xsi:type="dcterms:W3CDTF">2026-09-25T13:22:23.636Z</dcterms:created>
  <dcterms:modified xsi:type="dcterms:W3CDTF">2026-09-25T13:22:23.636Z</dcterms:modified>
</cp:coreProperties>
</file>

<file path=docProps/custom.xml><?xml version="1.0" encoding="utf-8"?>
<Properties xmlns="http://schemas.openxmlformats.org/officeDocument/2006/custom-properties" xmlns:vt="http://schemas.openxmlformats.org/officeDocument/2006/docPropsVTypes"/>
</file>