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Network Security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Assignment 2: Project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Herschelle Gupta 2019045 | Ritik Vatsal 2019321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Inputs to the system are plaintext and key inside the ‘main’ function. They should be a 64-bit value in hexadecimal format.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86524" cy="198554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524" cy="198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Upon running the code, it prints &lt;Li, Ri, Ki&gt; generated for all 16 rounds for both encryption and decryption in hexadecimal format.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29683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968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10224" cy="3081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224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Generation: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3752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33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29018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897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0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and Decryption: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Let K = &lt;K1, K2, … K16&gt; and K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&lt;K16, K15, … K1&gt;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Encryption is the DES algorithm applied to plaintext using K, while decryption is the DES algorithm applied to ciphertext using K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