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CBE0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聊斋幻境文创产品库</w:t>
      </w:r>
    </w:p>
    <w:p w14:paraId="059B641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hint="eastAsia" w:ascii="Arial" w:hAnsi="Arial" w:eastAsia="等线" w:cs="Arial"/>
          <w:b/>
          <w:sz w:val="32"/>
          <w:lang w:val="en-US" w:eastAsia="zh-CN"/>
        </w:rPr>
        <w:t>一、</w:t>
      </w:r>
      <w:r>
        <w:rPr>
          <w:rFonts w:ascii="Arial" w:hAnsi="Arial" w:eastAsia="等线" w:cs="Arial"/>
          <w:b/>
          <w:sz w:val="32"/>
        </w:rPr>
        <w:t>文创产品文案与设计说明</w:t>
      </w:r>
      <w:bookmarkEnd w:id="0"/>
    </w:p>
    <w:p w14:paraId="7794E78E">
      <w:pPr>
        <w:spacing w:before="300" w:after="120" w:line="288" w:lineRule="auto"/>
        <w:ind w:left="0"/>
        <w:jc w:val="left"/>
        <w:outlineLvl w:val="1"/>
      </w:pPr>
      <w:bookmarkStart w:id="1" w:name="heading_1"/>
      <w:r>
        <w:rPr>
          <w:rFonts w:hint="eastAsia" w:ascii="Arial" w:hAnsi="Arial" w:eastAsia="等线" w:cs="Arial"/>
          <w:b/>
          <w:sz w:val="30"/>
          <w:lang w:eastAsia="zh-CN"/>
        </w:rPr>
        <w:t>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一）</w:t>
      </w:r>
      <w:r>
        <w:rPr>
          <w:rFonts w:ascii="Arial" w:hAnsi="Arial" w:eastAsia="等线" w:cs="Arial"/>
          <w:b/>
          <w:sz w:val="30"/>
        </w:rPr>
        <w:t>文创名称、故事及文化寓意</w:t>
      </w:r>
      <w:bookmarkEnd w:id="1"/>
    </w:p>
    <w:p w14:paraId="79F89CAD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2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2"/>
        </w:rPr>
        <w:t>布艺文创类</w:t>
      </w:r>
      <w:bookmarkEnd w:id="2"/>
    </w:p>
    <w:p w14:paraId="34F79247">
      <w:pPr>
        <w:spacing w:before="120" w:after="120" w:line="360" w:lineRule="auto"/>
        <w:ind w:left="0"/>
        <w:jc w:val="left"/>
        <w:outlineLvl w:val="9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文创名称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：婴宁同款梅花布艺书签（粉梅款/白梅款/红梅款） 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背后故事</w:t>
      </w:r>
      <w:r>
        <w:rPr>
          <w:rFonts w:hint="eastAsia" w:asciiTheme="minorEastAsia" w:hAnsiTheme="minorEastAsia" w:eastAsiaTheme="minorEastAsia" w:cstheme="minorEastAsia"/>
          <w:sz w:val="22"/>
        </w:rPr>
        <w:t>：源自《聊斋志异·婴宁》，婴宁本是山中灵狐所化，常年栖于南山·花坞，与梅花为伴，性情纯真烂漫、爱笑向善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2"/>
        </w:rPr>
        <w:t>婴宁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蒲松龄笔下纯粹、动人的女性形象，梅花便是她的专属象征，代表着纯粹无瑕、向阳而生。  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文化寓意</w:t>
      </w:r>
      <w:r>
        <w:rPr>
          <w:rFonts w:hint="eastAsia" w:asciiTheme="minorEastAsia" w:hAnsiTheme="minorEastAsia" w:eastAsiaTheme="minorEastAsia" w:cstheme="minorEastAsia"/>
          <w:sz w:val="22"/>
        </w:rPr>
        <w:t>：以梅花喻纯真，以婴宁喻向善，核心传递“坚守本心、纯真待人、乐善好施”的传统美德；既承载着古典文学中“以物传情”的美学内涵，也寄托着对使用者“心怀善意、笑对生活”的美好期许，同时呼应研学宣讲中“纯真向善”的核心主题。</w:t>
      </w:r>
    </w:p>
    <w:p w14:paraId="791D4F55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bookmarkStart w:id="3" w:name="heading_3"/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2.饰品摆件类</w:t>
      </w:r>
      <w:bookmarkEnd w:id="3"/>
    </w:p>
    <w:p w14:paraId="025EBBA0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文创名称：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晚霞同款珊瑚钗（复古铜底款/银镀款） 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背后故事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源自《聊斋志异·晚霞》，晚霞是玄溟·鲛宫的龙女，因偶然契机降临人间，与书生相恋，两人情意深厚，却因龙宫规矩被迫分离。晚霞虽身处深海龙宫，却始终坚守真情，历经波折终与爱人相守，成为聊斋故事中“真情坚守”的经典意象。珊瑚是深海珍宝，恰如晚霞的纯粹与珍贵，龙纹则彰显其龙女身份，呼应玄溟·鲛宫的恢弘场景。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文化寓意</w:t>
      </w:r>
      <w:r>
        <w:rPr>
          <w:rFonts w:hint="eastAsia" w:asciiTheme="minorEastAsia" w:hAnsiTheme="minorEastAsia" w:eastAsiaTheme="minorEastAsia" w:cstheme="minorEastAsia"/>
          <w:sz w:val="22"/>
        </w:rPr>
        <w:t>：核心传递“真情可贵、坚守初心、不负深情”的传统价值观；珊瑚象征纯粹与坚守，珍珠象征无瑕与真挚，龙纹象征庄重与深情，既体现中式古风饰品的美学底蕴，也寄托着人们对真挚情感的向往与坚守。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61E2CE9F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文创名称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：聊斋经典人物冰箱贴 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背后故事</w:t>
      </w:r>
      <w:r>
        <w:rPr>
          <w:rFonts w:hint="eastAsia" w:asciiTheme="minorEastAsia" w:hAnsiTheme="minorEastAsia" w:eastAsiaTheme="minorEastAsia" w:cstheme="minorEastAsia"/>
          <w:sz w:val="22"/>
        </w:rPr>
        <w:t>：涵盖《聊斋志异》6个核心篇目与关键人物，串联项目全场景核心剧情：婴宁（《婴宁》，南山·花坞）、晚霞（《晚霞》，玄溟·鲛宫）、小谢与秋容（《小谢》，芸庭·小榭）、马骥（《罗刹海市》，玄溟·鲛宫）、蒲松龄（《聊斋志异》合集，西铺·笔耕）。每一位人物都有着独特的人生轨迹与精神特质，承载着聊斋故事的核心脉络与情感内核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文化寓意</w:t>
      </w:r>
      <w:r>
        <w:rPr>
          <w:rFonts w:hint="eastAsia" w:asciiTheme="minorEastAsia" w:hAnsiTheme="minorEastAsia" w:eastAsiaTheme="minorEastAsia" w:cstheme="minorEastAsia"/>
          <w:sz w:val="22"/>
        </w:rPr>
        <w:t>：以人物为载体，浓缩聊斋文化精髓——婴宁代表纯真向善，晚霞代表真情坚守，小谢与秋容代表善意救赎，马骥代表坚守本心，蒲松龄代表文脉传承；整体传递“善有善报”的核心内涵，让古典文学人物走进日常，实现文化的轻量化传播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07F92A9F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2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2"/>
        </w:rPr>
        <w:t>纸制文创类</w:t>
      </w:r>
      <w:bookmarkEnd w:id="4"/>
    </w:p>
    <w:p w14:paraId="6274C06B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文创名称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：聊斋主题明信片（单款/精装组合款）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背后故事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0E95E23E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以项目5大核心场景为载体，串联《聊斋志异》核心篇目剧情：书卷·启灵（《聊斋志异·序言》，蒲松龄著书初心）、南山·花坞（《婴宁》，纯真向善）、玄溟·鲛宫（《晚霞》《罗刹海市》，真情与本心）、芸庭·小榭（《小谢》，善意救赎）、幻散·终章（《聊斋志异》合集，文脉传承）。</w:t>
      </w:r>
    </w:p>
    <w:p w14:paraId="25546EBF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每一张明信片都定格场景核心瞬间，还原故事经典画面，兼具场景质感与文学底蕴。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文化寓意</w:t>
      </w:r>
      <w:r>
        <w:rPr>
          <w:rFonts w:hint="eastAsia" w:asciiTheme="minorEastAsia" w:hAnsiTheme="minorEastAsia" w:eastAsiaTheme="minorEastAsia" w:cstheme="minorEastAsia"/>
          <w:sz w:val="22"/>
        </w:rPr>
        <w:t>：以场景为媒介，传递聊斋文化的多元内涵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2"/>
        </w:rPr>
        <w:t>既有蒲松龄“孤愤著书的文人坚守，也有纯真向善、真情坚守、善意救赎的人间温情，更有文脉永续的文化使命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2"/>
        </w:rPr>
        <w:t>宣纸材质与水墨插画彰显中式美学，让使用者在收藏、邮寄中，感受古典文学的诗意与温度，同时适配研学纪念，巩固聊斋故事记忆。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1C7D30C0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2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2"/>
        </w:rPr>
        <w:t>盲盒手办类</w:t>
      </w:r>
      <w:bookmarkEnd w:id="5"/>
    </w:p>
    <w:p w14:paraId="793E1AAF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文创名称</w:t>
      </w:r>
      <w:r>
        <w:rPr>
          <w:rFonts w:hint="eastAsia" w:asciiTheme="minorEastAsia" w:hAnsiTheme="minorEastAsia" w:eastAsiaTheme="minorEastAsia" w:cstheme="minorEastAsia"/>
          <w:sz w:val="22"/>
        </w:rPr>
        <w:t xml:space="preserve">：“聊斋幻境”系列人物盲盒（基础款/隐藏款）       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背后故事</w:t>
      </w:r>
      <w:r>
        <w:rPr>
          <w:rFonts w:hint="eastAsia" w:asciiTheme="minorEastAsia" w:hAnsiTheme="minorEastAsia" w:eastAsiaTheme="minorEastAsia" w:cstheme="minorEastAsia"/>
          <w:sz w:val="22"/>
        </w:rPr>
        <w:t>：涵盖6个基础款人物（婴宁、晚霞、小谢、秋容、马骥、龙王）与2个隐藏款人物（灵狐婴宁、龙女晚霞），均源自《聊斋志异》经典篇目，还原各场景核心人物特质</w:t>
      </w:r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2"/>
        </w:rPr>
        <w:t>搭配AR体验码，可重温人物经典故事片段。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文化寓意</w:t>
      </w:r>
      <w:r>
        <w:rPr>
          <w:rFonts w:hint="eastAsia" w:asciiTheme="minorEastAsia" w:hAnsiTheme="minorEastAsia" w:eastAsiaTheme="minorEastAsia" w:cstheme="minorEastAsia"/>
          <w:sz w:val="22"/>
        </w:rPr>
        <w:t>：让“聊斋人物”走出书本，成为可触摸、可收藏的文化载体，每一款手办都承载着对应的文化内涵——纯真向善、真情坚守、善意救赎、顺应本心、包容向善；AR体验则实现“实物+数字”的双重传播，既满足收藏需求，也传递古典文学的魅力，同时作为研学奖励，激励学生深入了解聊斋故事与文化。</w:t>
      </w:r>
    </w:p>
    <w:p w14:paraId="3C5E33E1">
      <w:pPr>
        <w:spacing w:before="120" w:after="120" w:line="360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sz w:val="22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2"/>
          <w:lang w:val="en-US" w:eastAsia="zh-CN"/>
        </w:rPr>
        <w:t>二）</w:t>
      </w:r>
      <w:r>
        <w:rPr>
          <w:rFonts w:hint="eastAsia" w:asciiTheme="minorEastAsia" w:hAnsiTheme="minorEastAsia" w:eastAsiaTheme="minorEastAsia" w:cstheme="minorEastAsia"/>
          <w:sz w:val="22"/>
        </w:rPr>
        <w:t>各类文创故事文案</w:t>
      </w:r>
      <w:bookmarkEnd w:id="6"/>
    </w:p>
    <w:p w14:paraId="1A16E122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sz w:val="22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bCs/>
          <w:sz w:val="22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布艺文创类</w:t>
      </w:r>
      <w:bookmarkEnd w:id="7"/>
    </w:p>
    <w:p w14:paraId="38C81109">
      <w:pPr>
        <w:spacing w:before="120" w:after="120" w:line="360" w:lineRule="auto"/>
        <w:ind w:left="440" w:hanging="440" w:hanging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文创名称：婴宁同款梅花布艺书签（粉梅款/白梅款/红梅款）  </w:t>
      </w:r>
    </w:p>
    <w:p w14:paraId="0D822DDA">
      <w:pPr>
        <w:spacing w:before="120" w:after="120" w:line="360" w:lineRule="auto"/>
        <w:ind w:firstLine="440" w:firstLineChars="200"/>
        <w:jc w:val="left"/>
        <w:rPr>
          <w:rFonts w:hint="eastAsia" w:asciiTheme="minorEastAsia" w:hAnsiTheme="minorEastAsia" w:eastAsiaTheme="minorEastAsia" w:cstheme="minorEastAsia"/>
          <w:b/>
          <w:bCs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南山花坞藏灵韵，一枝寒梅映笑容。婴宁以狐之纯，怀人之善，赠梅传意，藏尽世间温柔。愿这枚梅花书签，伴你笔墨书香，守一份纯真，怀一份善意。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 xml:space="preserve">      </w:t>
      </w:r>
    </w:p>
    <w:p w14:paraId="230DB775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sz w:val="22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bCs/>
          <w:sz w:val="22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饰品摆件类</w:t>
      </w:r>
      <w:bookmarkEnd w:id="8"/>
    </w:p>
    <w:p w14:paraId="5004F40B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文创名称：晚霞同款珊瑚钗（复古铜底款/银镀款）</w:t>
      </w:r>
    </w:p>
    <w:p w14:paraId="1E43BB94">
      <w:pPr>
        <w:spacing w:before="120" w:after="120" w:line="360" w:lineRule="auto"/>
        <w:ind w:left="0"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玄溟鲛宫藏深情，珊瑚映月念初心。晚霞以龙女之身，守人间真情，历经波折，终得相守。这枚珊瑚钗，载着深海的纯粹，藏着不变的深情，赠你一份坚守与温柔。     </w:t>
      </w:r>
    </w:p>
    <w:p w14:paraId="1C9FAA45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54E35BCC">
      <w:pPr>
        <w:spacing w:before="120" w:after="120" w:line="360" w:lineRule="auto"/>
        <w:ind w:left="440" w:hanging="440" w:hanging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 xml:space="preserve">文创名称：聊斋经典人物冰箱贴（单款/“聊斋六象”组合款）     </w:t>
      </w:r>
    </w:p>
    <w:p w14:paraId="68DB14FD">
      <w:pPr>
        <w:spacing w:before="120" w:after="120" w:line="360" w:lineRule="auto"/>
        <w:ind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聊斋六象，藏尽人间冷暖；方寸之间，承载千年文脉。婴宁的纯、晚霞的真、小谢的善、马骥的坚、松龄的守，每一款都藏着一段经典故事，伴你日常，传文化之韵。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3A69D58F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sz w:val="22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bCs/>
          <w:sz w:val="22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纸制文创类</w:t>
      </w:r>
      <w:bookmarkEnd w:id="9"/>
    </w:p>
    <w:p w14:paraId="472F2282">
      <w:pPr>
        <w:spacing w:before="120" w:after="120" w:line="360" w:lineRule="auto"/>
        <w:ind w:left="440" w:hanging="440" w:hanging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文创名称：聊斋主题明信片（单款/精装组合款）</w:t>
      </w:r>
    </w:p>
    <w:p w14:paraId="49361A19">
      <w:pPr>
        <w:spacing w:before="120" w:after="120" w:line="360" w:lineRule="auto"/>
        <w:ind w:firstLine="440" w:firstLineChars="20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一纸明信片，一幕聊斋境。从南山花坞到玄溟鲛宫，从芸庭小榭到西铺笔耕，每一张都藏着一段经典故事，每一笔都绘着中式诗意，寄一张牵挂，传一份文脉。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  </w:t>
      </w:r>
    </w:p>
    <w:p w14:paraId="737E7EB0">
      <w:pPr>
        <w:spacing w:before="120" w:after="120" w:line="360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b/>
          <w:bCs/>
          <w:sz w:val="22"/>
        </w:rPr>
      </w:pPr>
      <w:bookmarkStart w:id="10" w:name="heading_10"/>
      <w:bookmarkStart w:id="11" w:name="_GoBack"/>
      <w:r>
        <w:rPr>
          <w:rFonts w:hint="eastAsia" w:asciiTheme="minorEastAsia" w:hAnsiTheme="minorEastAsia" w:eastAsiaTheme="minorEastAsia" w:cstheme="minorEastAsia"/>
          <w:b/>
          <w:bCs/>
          <w:sz w:val="22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2"/>
        </w:rPr>
        <w:t>盲盒手办类</w:t>
      </w:r>
      <w:bookmarkEnd w:id="10"/>
    </w:p>
    <w:bookmarkEnd w:id="11"/>
    <w:p w14:paraId="4BDC06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文创名称：“聊斋幻境”系列人物盲盒（基础款/隐藏款）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2"/>
        </w:rPr>
        <w:t xml:space="preserve">    </w:t>
      </w:r>
    </w:p>
    <w:p w14:paraId="488EE2AD">
      <w:pPr>
        <w:spacing w:before="120" w:after="120" w:line="288" w:lineRule="auto"/>
        <w:ind w:left="0" w:firstLine="440" w:firstLineChars="200"/>
        <w:jc w:val="left"/>
      </w:pPr>
      <w:r>
        <w:rPr>
          <w:rFonts w:hint="eastAsia" w:asciiTheme="minorEastAsia" w:hAnsiTheme="minorEastAsia" w:eastAsiaTheme="minorEastAsia" w:cstheme="minorEastAsia"/>
          <w:sz w:val="22"/>
        </w:rPr>
        <w:t>拆一盒盲盒，遇一段聊斋。婴宁笑映梅花，晚霞温婉情深，小谢秋容相守，马骥初心不改，每一款都是一段经典，每一次拆开，都是与古典文化的温柔相遇。</w:t>
      </w:r>
      <w:r>
        <w:rPr>
          <w:rFonts w:hint="eastAsia" w:asciiTheme="minorEastAsia" w:hAnsiTheme="minorEastAsia" w:eastAsiaTheme="minorEastAsia" w:cstheme="minorEastAsia"/>
          <w:sz w:val="22"/>
        </w:rPr>
        <w:br w:type="textWrapping"/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2E9E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FA0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9220E"/>
    <w:rsid w:val="2E796209"/>
    <w:rsid w:val="4C5E7C61"/>
    <w:rsid w:val="766034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3779</Words>
  <Characters>3807</Characters>
  <TotalTime>10</TotalTime>
  <ScaleCrop>false</ScaleCrop>
  <LinksUpToDate>false</LinksUpToDate>
  <CharactersWithSpaces>4057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2026-04-20T07:23:00Z</dcterms:created>
  <dc:creator>Apache POI</dc:creator>
  <cp:lastModifiedBy>韩辰语</cp:lastModifiedBy>
  <dcterms:modified xsi:type="dcterms:W3CDTF">2026-04-20T07:36:47Z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eyJoZGlkIjoiZWYzY2E3OTllODQ2ZDczOGRlNTdjMDMyMDAxZWEyOTMiLCJ1c2VySWQiOiIxNzU3MDI4MjYxIn0=</vt:lpwstr>
  </property>
  <property fmtid="{D5CDD505-2E9C-101B-9397-08002B2CF9AE}" pid="3" name="KSOProductBuildVer">
    <vt:lpwstr>2052-12.1.0.23125</vt:lpwstr>
  </property>
  <property fmtid="{D5CDD505-2E9C-101B-9397-08002B2CF9AE}" pid="4" name="ICV">
    <vt:lpwstr>FE53B9C8B9FB4C32974BE00FFB8F7D8D_13</vt:lpwstr>
  </property>
</Properties>
</file>