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DFFE2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聊斋幻境校园宣讲研学方案</w:t>
      </w:r>
    </w:p>
    <w:p w14:paraId="4DDFFF5A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方案严格依托项目“守文创新，数赋聊斋”核心理念，紧扣立项申请书核心规划，结合《聊斋志异》经典篇目、文创产品体系与中小学学段特点，聚焦校园宣讲研学核心，制定标准化、可落地的宣讲方案，配套适配小学段、初中段的宣讲稿，联动现有文创产品与场景资源，实现“宣讲传文化、研学践初心”的目标，助力古典文学创新转化，适配大创立项研学推广要求，为校园宣讲研学落地提供完整支撑。</w:t>
      </w:r>
    </w:p>
    <w:p w14:paraId="09BA8A5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一、研学宣讲方案核心定位</w:t>
      </w:r>
      <w:bookmarkEnd w:id="0"/>
    </w:p>
    <w:p w14:paraId="1F95516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（一）核心目标</w:t>
      </w:r>
      <w:bookmarkEnd w:id="1"/>
    </w:p>
    <w:p w14:paraId="1C652675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 文化传递：以《聊斋志异》经典篇目为载体，向中小学学生传递“纯真向善、真情坚守、善意救赎、文脉传承”的核心内涵，打破“聊斋=鬼怪”的刻板印象，普及古典文学知识，激发学生对传统文学的兴趣。</w:t>
      </w:r>
    </w:p>
    <w:p w14:paraId="59B84D1D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 研学落地：联动项目文创产品、轻量化场景资源，通过宣讲、互动、体验相结合的方式，让学生在聆听故事、参与互动、接触文创的过程中，深化对聊斋文化的理解。</w:t>
      </w:r>
    </w:p>
    <w:p w14:paraId="43F2774A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  品牌推广：依托校园宣讲，传递项目“守文创新，数赋聊斋”的核心理念，展示项目文创产品与场景优势，扩大项目影响力，为后续校园研学基地建设、长期研学合作奠定基础，贴合立项申请书推广规划。</w:t>
      </w:r>
    </w:p>
    <w:p w14:paraId="227E0D46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  学段适配：结合小学、初中学生的认知特点，分层设计宣讲内容与互动形式，确保宣讲内容易懂、有趣、有内涵，适配不同学段学生的接受能力，提升研学宣讲的实效性。</w:t>
      </w:r>
    </w:p>
    <w:p w14:paraId="3CA16F4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（二）宣讲对象</w:t>
      </w:r>
      <w:bookmarkEnd w:id="2"/>
    </w:p>
    <w:p w14:paraId="3D43681F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小学段（3-6年级）：侧重故事聆听、趣味互动，培养对古典文学的兴趣，传递纯真向善的美德；</w:t>
      </w:r>
    </w:p>
    <w:p w14:paraId="3D5AE4FB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初中段（7-9年级）：侧重故事解读、文化内涵挖掘，引导学生思考故事背后的价值观，提升文学鉴赏能力；</w:t>
      </w:r>
    </w:p>
    <w:p w14:paraId="5C277D2C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辅助对象：中小学班主任、语文教师（提供宣讲配合，后续可作为研学活动的协助者）。</w:t>
      </w:r>
    </w:p>
    <w:p w14:paraId="3E2841A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（三）宣讲原则</w:t>
      </w:r>
      <w:bookmarkEnd w:id="3"/>
    </w:p>
    <w:p w14:paraId="11718990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适配性原则：贴合中小学学生认知特点，语言通俗易懂、生动有趣，避免晦涩难懂的文学术语，分层设计宣讲内容；</w:t>
      </w:r>
    </w:p>
    <w:p w14:paraId="77D871CD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文化性原则：严格贴合《聊斋志异》原著核心剧情，不篡改、不歪曲故事内涵，传递积极正向的价值观，凸显古典文学的魅力；</w:t>
      </w:r>
    </w:p>
    <w:p w14:paraId="5D4F46A2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互动性原则：融入趣味互动、文创体验、场景联动等环节，避免“单向宣讲”，提升学生参与度，增强宣讲实效性；</w:t>
      </w:r>
    </w:p>
    <w:p w14:paraId="09714C46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联动性原则：深度联动项目文创产品、轻量化场景资源，让宣讲内容与文创、场景形成呼应，强化研学体验，完善“宣讲+文创+场景”的闭环；</w:t>
      </w:r>
    </w:p>
    <w:p w14:paraId="0A65B2C2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规范性原则：宣讲流程标准化、宣讲内容专业化，符合校园宣讲的相关要求，适配立项申请书研学推广的规范要求。</w:t>
      </w:r>
    </w:p>
    <w:p w14:paraId="738FD6C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（四）宣讲时间与场地</w:t>
      </w:r>
      <w:bookmarkEnd w:id="4"/>
    </w:p>
    <w:p w14:paraId="75D888F8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 宣讲时间：每场次45分钟（贴合中小学课堂时长），可根据学校作息调整，建议安排在下午班会课、社团活动课或研学专用课时；</w:t>
      </w:r>
    </w:p>
    <w:p w14:paraId="23723A42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 宣讲场地：中小学多媒体教室、阶梯教室（需配备音响、投影设备），条件允许可联动项目轻量化场景（如南山·花坞、芸庭·小榭简易场景），提升宣讲体验；</w:t>
      </w:r>
    </w:p>
    <w:p w14:paraId="006C4279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  宣讲频次：单所学校可根据需求安排1-2场次（小学段、初中段各1场），计划覆盖3-5所中小学，贴合立项研学推广规划。</w:t>
      </w:r>
    </w:p>
    <w:p w14:paraId="3544F32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二、研学宣讲完整实施流程</w:t>
      </w:r>
      <w:bookmarkEnd w:id="5"/>
    </w:p>
    <w:p w14:paraId="376CCCE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（一）前期准备阶段</w:t>
      </w:r>
      <w:bookmarkEnd w:id="6"/>
    </w:p>
    <w:p w14:paraId="3936641E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学校对接：与目标中小学对接，确定宣讲时间、场地、宣讲对象，沟通宣讲要求，协调班主任、语文教师配合宣讲工作，明确现场分工（如学生组织、设备调试）；</w:t>
      </w:r>
    </w:p>
    <w:p w14:paraId="7D685F07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物料准备：准备宣讲所需物料，包括PPT课件、宣讲稿、项目文创产品（用于互动奖励）、故事卡片、场景相关图片/视频、互动道具（如答题卡片）；</w:t>
      </w:r>
    </w:p>
    <w:p w14:paraId="63804354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设备准备：调试宣讲所需设备，包括音响、投影、麦克风、平板电脑（播放视频、展示文创），确保设备正常运行；若联动轻量化场景，提前完成场景简易搭建与调试；</w:t>
      </w:r>
    </w:p>
    <w:p w14:paraId="21682A93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宣传预热：通过学校班主任通知、班级群公告等方式，向学生简要介绍宣讲主题、内容，激发学生参与兴趣，鼓励学生提前了解《聊斋志异》相关小故事。</w:t>
      </w:r>
    </w:p>
    <w:p w14:paraId="33239AA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（二）现场宣讲阶段（45分钟/场次）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548"/>
        <w:gridCol w:w="971"/>
        <w:gridCol w:w="3856"/>
        <w:gridCol w:w="1184"/>
      </w:tblGrid>
      <w:tr w14:paraId="65218D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5A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4F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环节</w:t>
            </w:r>
          </w:p>
        </w:tc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73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时长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4B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B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适配学段</w:t>
            </w:r>
          </w:p>
        </w:tc>
      </w:tr>
      <w:tr w14:paraId="0FDF3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12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4A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开场导入（暖场互动）</w:t>
            </w:r>
          </w:p>
        </w:tc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F5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A4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 宣讲人员自我介绍，问候学生、班主任；2.  暖场提问互动（如“大家听过聊斋的故事吗？”“你们印象中的聊斋是什么样子的？”）；3.  播放聊斋相关趣味短视频（1分钟，适配学段，避免恐怖元素），引出宣讲主题——《聊斋里的温暖与坚守》。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3A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小学段、初中段</w:t>
            </w:r>
          </w:p>
        </w:tc>
      </w:tr>
      <w:tr w14:paraId="7F412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E7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55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核心故事宣讲</w:t>
            </w:r>
          </w:p>
        </w:tc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A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20分钟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9D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段：重点宣讲《婴宁》故事，简化剧情，突出婴宁的纯真、爱笑、向善，结合场景图片，让学生直观感受故事场景；初中段：重点宣讲《晚霞》《小谢》故事，解读故事内涵，引导学生思考“真情坚守”“善意救赎”的意义，结合原著片段简析，提升文学鉴赏能力。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B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小学段、初中段（内容分层）</w:t>
            </w:r>
          </w:p>
        </w:tc>
      </w:tr>
      <w:tr w14:paraId="0E07F3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0C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33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文创+场景联动体验</w:t>
            </w:r>
          </w:p>
        </w:tc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7D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10分钟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AA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 展示项目文创产品（婴宁梅花书签、晚霞珊瑚钗、人物冰箱贴等），讲解文创与故事的关联、文化寓意；2.  现场演示轻量化场景相关视频/AR互动（如婴宁人物虚影、鲛宫场景），联动宣讲故事；3.  邀请学生近距离观察文创，体验简易AR互动，加深对故事与文化的理解。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18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小学段、初中段</w:t>
            </w:r>
          </w:p>
        </w:tc>
      </w:tr>
      <w:tr w14:paraId="78A035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4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7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趣味互动+总结</w:t>
            </w:r>
          </w:p>
        </w:tc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66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7分钟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C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 答题互动：提出与宣讲故事相关的简单问题（如“婴宁的专属象征是什么？”“晚霞是什么身份？”），答对学生奖励小型文创产品；2.  学生分享：邀请1-2名学生分享听完故事的感受；3.  宣讲总结：梳理故事核心内涵，传递聊斋文化的温暖与价值，鼓励学生多阅读古典文学，传承传统文化。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5A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小学段、初中段</w:t>
            </w:r>
          </w:p>
        </w:tc>
      </w:tr>
      <w:tr w14:paraId="23BC8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5D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72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合影留念</w:t>
            </w:r>
          </w:p>
        </w:tc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C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3分钟</w:t>
            </w:r>
          </w:p>
        </w:tc>
        <w:tc>
          <w:tcPr>
            <w:tcW w:w="38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1B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宣讲人员与学生、班主任合影，记录研学宣讲瞬间，后续可将照片反馈给学校，扩大项目影响力。</w:t>
            </w:r>
          </w:p>
        </w:tc>
        <w:tc>
          <w:tcPr>
            <w:tcW w:w="11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B1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小学段、初中段</w:t>
            </w:r>
          </w:p>
        </w:tc>
      </w:tr>
    </w:tbl>
    <w:p w14:paraId="0F6D539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（三）后期跟进阶段（宣讲后1-3天）</w:t>
      </w:r>
      <w:bookmarkEnd w:id="8"/>
    </w:p>
    <w:p w14:paraId="07F52500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反馈收集：与学校班主任、语文教师沟通，收集宣讲反馈（如学生接受度、互动效果、需改进的地方），整理学生的疑问与建议；</w:t>
      </w:r>
    </w:p>
    <w:p w14:paraId="53A3BAC9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物料整理：回收宣讲物料、设备，整理场景（若有），做好物料、设备的维护与存放，为后续宣讲做好准备；</w:t>
      </w:r>
    </w:p>
    <w:p w14:paraId="0EEE11B1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总结优化：根据宣讲反馈，优化宣讲稿、PPT课件、互动环节，完善宣讲方案，提升后续宣讲的实效性；</w:t>
      </w:r>
    </w:p>
    <w:p w14:paraId="54BDBEA0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宣传推广：将宣讲合影、精彩瞬间剪辑成短视频，结合学校宣传渠道、项目自身宣传平台发布，扩大项目影响力，为后续研学合作奠定基础；</w:t>
      </w:r>
    </w:p>
    <w:p w14:paraId="5C6C5C8B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档案留存：整理宣讲相关资料（如宣讲记录、反馈表、照片、视频），留存研学宣讲档案，适配立项申请研学推广佐证需求。</w:t>
      </w:r>
    </w:p>
    <w:p w14:paraId="2D5C8D3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三、分层研学宣讲稿（适配小学段、初中段）</w:t>
      </w:r>
      <w:bookmarkEnd w:id="9"/>
    </w:p>
    <w:p w14:paraId="3004756D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（一）小学段宣讲稿</w:t>
      </w:r>
      <w:bookmarkEnd w:id="10"/>
    </w:p>
    <w:p w14:paraId="3F79FBD8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尊敬的各位老师、亲爱的同学们，大家好！</w:t>
      </w:r>
    </w:p>
    <w:p w14:paraId="644570DD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我是今天的宣讲员，很高兴能和大家一起走进《聊斋志异》的世界，解锁一段温暖又有趣的古典文学之旅。首先，我想问问大家，你们听过“聊斋”吗？（等待学生回应）很多同学可能会说，聊斋里有鬼怪，但今天我要告诉大家，聊斋里不只有神奇的故事，更有很多温暖、善良的人和事，今天我们就一起来认识一位爱笑、善良的姑娘——婴宁。</w:t>
      </w:r>
    </w:p>
    <w:p w14:paraId="52B55E66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在很久很久以前，有一座美丽的南山，山里有一片开满梅花的花坞，那里住着一位叫婴宁的姑娘。婴宁不是普通人哦，她是一只灵狐所化，但她没有一点架子，性格特别纯真，特别爱笑，不管见到谁，都会露出甜甜的笑容，就像山间的梅花一样，干净又温暖。</w:t>
      </w:r>
    </w:p>
    <w:p w14:paraId="0F3E1610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有一天，一位书生迷路走进了南山，又累又饿，就在他快要绝望的时候，看到了正在梅花丛中笑的婴宁。婴宁看到书生很可怜，就主动给了他一朵梅花，还带着他走出了大山，给了他温暖和帮助。后来，书生发现，婴宁不仅爱笑，还特别善良，她会帮助山里的小动物，会善待每一个遇到的人，不管别人有什么困难，她都会尽力帮忙。</w:t>
      </w:r>
    </w:p>
    <w:p w14:paraId="457343C4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同学们，你们看，婴宁虽然是灵狐，但她的心比很多人都要纯真、善良。她就像南山的梅花一样，不畏寒冷，向阳而生，用笑容和善意温暖着身边的每一个人。这就是聊斋里的故事，没有可怕的鬼怪，只有温暖的善意和纯真的美好。</w:t>
      </w:r>
    </w:p>
    <w:p w14:paraId="71162866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接下来，我们一起来看看，我们为这个温暖的故事，设计了什么样的文创产品。（展示婴宁梅花布艺书签）大家看，这就是婴宁同款梅花书签，上面的梅花，就是婴宁送给书生的那朵梅花，它代表着纯真、善良和温暖。我们把这个书签送给大家，希望大家能像婴宁一样，保持纯真的本心，用善意对待身边的每一个人，笑对生活中的每一天。</w:t>
      </w:r>
    </w:p>
    <w:p w14:paraId="01C053F5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除此之外，我们还搭建了南山·花坞的简易场景，大家可以通过AR设备，看到婴宁在梅花丛中微笑的样子，就像真的走进了故事里一样。（演示AR互动）大家看，这就是婴宁，是不是和我们想象中一样可爱、爱笑？</w:t>
      </w:r>
    </w:p>
    <w:p w14:paraId="0642F11E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现在，我们来玩一个答题小游戏，答对的同学，就能获得我们的梅花书签哦！第一个问题：婴宁的专属象征是什么？（等待学生回答，提示：梅花）对啦，就是梅花，恭喜这位同学！第二个问题：婴宁是在哪里遇见书生的？（等待学生回答，提示：南山花坞）非常棒，又答对啦！</w:t>
      </w:r>
    </w:p>
    <w:p w14:paraId="5A926E0A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同学们，今天的宣讲就要结束啦。希望通过今天的故事，大家能改变对聊斋的印象，知道聊斋里有很多温暖、善良的故事，也希望大家能像婴宁一样，保持纯真、心怀善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意，多去阅读古典文学，感受传统文化的魅力。最后，感谢各位老师和同学们的聆听，我们合影留念吧！</w:t>
      </w:r>
    </w:p>
    <w:p w14:paraId="7730711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（二）初中段宣讲稿（7-9年级，时长45分钟适配版）</w:t>
      </w:r>
      <w:bookmarkEnd w:id="11"/>
    </w:p>
    <w:p w14:paraId="7F8E068A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尊敬的各位老师、亲爱的同学们，大家好！</w:t>
      </w:r>
    </w:p>
    <w:p w14:paraId="374D8890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今天，我们一同走进《聊斋志异》的世界，褪去“鬼怪传奇”的刻板标签，去解读其中藏着的人间温情与精神力量。作为中国古典文学的经典之作，《聊斋志异》不仅是一部志怪小说集，更承载着古人对真善美的追求，对人性的思考，今天我们就通过《晚霞》和《小谢》两个故事，一起探寻聊斋背后的文化内涵与精神价值。</w:t>
      </w:r>
    </w:p>
    <w:p w14:paraId="0FBBA004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首先，我们来看《晚霞》的故事。晚霞是玄溟鲛宫的龙女，因偶然契机降临人间，与书生相恋，两人情意深厚，却因龙宫规矩被迫分离。面对重重阻碍，晚霞没有放弃这份真情，她坚守初心，历经波折，最终与爱人相守一生。在这个故事里，晚霞不仅是美丽的龙女，更是“真情坚守”的象征——她身处深海龙宫，却始终保持着对爱情的纯粹与执着，这份坚守，正是我们当代人值得学习的品质。</w:t>
      </w:r>
    </w:p>
    <w:p w14:paraId="358E1ADB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如果说《晚霞》讲述的是“真情坚守”，那么《小谢》讲述的就是“善意救赎”。故事里，书生陶生住进一座古宅，遇到了小谢和秋容两个孤魂，她们起初调皮捣蛋，却在陶生的善意引导下，逐渐变得善良、正直。陶生没有因为她们是孤魂而排斥她们，反而用知识和善意温暖她们、救赎她们；而小谢和秋容也用自己的方式回报陶生，在他遇到困难时挺身而出。这个故事告诉我们，善意是相互的，一份小小的善意，或许就能改变一个人、温暖一个灵魂。</w:t>
      </w:r>
    </w:p>
    <w:p w14:paraId="67B7FF29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同学们，蒲松龄在《聊斋志异》中，塑造了很多像晚霞、小谢、秋容这样的人物，她们或许身份特殊，或许身处困境，但始终坚守着真善美的初心，这份精神，正是聊斋文化的核心，也是我们需要传承的传统文化内涵。我们常常觉得古典文学晦涩难懂，但其实，这些故事背后的道理，与我们的生活息息相关——坚守真情、心怀善意、不忘初心，这些品质，无论在哪个时代，都有着不可替代的价值。</w:t>
      </w:r>
    </w:p>
    <w:p w14:paraId="54599794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为了让大家更好地感受聊斋文化，我们结合这些经典故事，设计了一系列文创产品，也搭建了对应的轻量化场景。（展示晚霞珊瑚钗、小谢秋容冰箱贴）大家看，这枚珊瑚钗，是晚霞的专属信物，珊瑚来自深海，象征着纯粹与坚守，就像晚霞对真情的执着；这些冰箱贴，定格了小谢和秋容的身影，提醒我们善意的力量。我们还搭建了玄溟·鲛宫、芸庭·小榭的简易场景，通过AR互动，大家可以近距离感受故事中的场景，沉浸式体验聊斋文化的魅力。（演示AR互动）</w:t>
      </w:r>
    </w:p>
    <w:p w14:paraId="2926C0EC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接下来，我们进行答题互动，答对的同学可以获得我们的文创产品。第一个问题：《晚霞》中，晚霞的身份是什么？（等待学生回答，提示：龙女）非常准确，恭喜你！第二个问题：《小谢》中，陶生用什么方式救赎了小谢和秋容？（等待学生回答，提示：善意与知识）对啦，就是善意与知识，这份相互救赎的温暖，正是故事的核心。</w:t>
      </w:r>
    </w:p>
    <w:p w14:paraId="025B3D16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其实，《聊斋志异》还有很多经典故事，每一个故事都藏着古人的智慧与情怀。希望通过今天的宣讲，大家能重新认识聊斋文化，不再局限于“鬼怪”的表面，而是能深入解读其中的精神内涵，学会坚守真情、心怀善意。同时，也希望大家能主动去阅读古典文学，传承中华优秀传统文化，让古老的文化在新时代焕发新的生机。</w:t>
      </w:r>
    </w:p>
    <w:p w14:paraId="501F5B0C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最后，感谢各位老师和同学们的聆听，也欢迎大家后续参与我们的研学活动，近距离体验聊斋场景、感受文创魅力。现在，我们合影留念，记录下今天的美好时刻！</w:t>
      </w:r>
    </w:p>
    <w:p w14:paraId="60DDEE9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四、宣讲保障措施</w:t>
      </w:r>
      <w:bookmarkEnd w:id="12"/>
    </w:p>
    <w:p w14:paraId="1F2F6F0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（一）</w:t>
      </w:r>
      <w:bookmarkEnd w:id="13"/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物料与设备保障</w:t>
      </w:r>
      <w:bookmarkEnd w:id="14"/>
    </w:p>
    <w:p w14:paraId="0B40CD94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1.  物料准备：提前采购、制作宣讲所需物料，确保文创产品、故事卡片、互动道具等数量充足、质量合格，适配不同学段学生需求；</w:t>
      </w:r>
    </w:p>
    <w:p w14:paraId="32BF6392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2.  设备保障：提前调试音响、投影、麦克风、平板电脑等设备，准备备用设备（如备用麦克风、充电宝），应对设备故障，确保宣讲顺利进行；</w:t>
      </w:r>
    </w:p>
    <w:p w14:paraId="0A921B31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3.  场景保障：若联动轻量化场景，提前与学校沟通场地条件，确保场景搭建空间充足，提前完成场景搭建与调试，贴合宣讲内容。</w:t>
      </w:r>
    </w:p>
    <w:p w14:paraId="7D11FAC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0"/>
        </w:rPr>
        <w:t>（三）安全保障</w:t>
      </w:r>
      <w:bookmarkEnd w:id="15"/>
    </w:p>
    <w:p w14:paraId="7AD604B8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1.  宣讲现场：配合学校班主任、安保人员，做好学生组织工作，避免现场混乱，确保学生安全；</w:t>
      </w:r>
    </w:p>
    <w:p w14:paraId="7B53AB85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2.  物料安全：文创产品、互动道具选用环保、安全的材质，避免尖锐、易燃物品，适配中小学学生使用；</w:t>
      </w:r>
    </w:p>
    <w:p w14:paraId="4ACEF740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3.  突发应对：提前制定突发情况应急预案（如设备故障、学生突发不适、现场秩序混乱），明确应对措施，确保宣讲安全有序。</w:t>
      </w:r>
    </w:p>
    <w:p w14:paraId="18AC76F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6" w:name="heading_17"/>
      <w:r>
        <w:rPr>
          <w:rFonts w:hint="eastAsia" w:asciiTheme="minorEastAsia" w:hAnsiTheme="minorEastAsia" w:eastAsiaTheme="minorEastAsia" w:cstheme="minorEastAsia"/>
          <w:b/>
          <w:sz w:val="32"/>
        </w:rPr>
        <w:t>五、方案优势与立项支撑</w:t>
      </w:r>
      <w:bookmarkEnd w:id="16"/>
    </w:p>
    <w:p w14:paraId="5207234F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贴合立项核心：严格联动项目核心理念、文创产品与场景资源，紧扣立项申请书研学推广规划，完善“宣讲+文创+场景”的研学闭环，支撑立项申请的完整性与可行性；</w:t>
      </w:r>
    </w:p>
    <w:p w14:paraId="6ABFED8E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学段适配性强：分层设计宣讲内容、宣讲稿与互动形式，贴合小学、初中学生认知特点，确保宣讲实效，适配中小学研学推广需求；</w:t>
      </w:r>
    </w:p>
    <w:p w14:paraId="10376F79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可落地性强：宣讲流程标准化、规范化，物料、设备、人员保障完善，无需复杂投入，可快速在多所中小学落地，凸显项目的落地能力，适配大创项目评审标准；</w:t>
      </w:r>
    </w:p>
    <w:p w14:paraId="5F048BEF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文化性突出：以《聊斋志异》经典篇目为载体，传递积极正向的价值观，助力古典文学创新转化与传承，贴合项目“守文创新，数赋聊斋”的核心理念，符合立项文化传承要求；</w:t>
      </w:r>
    </w:p>
    <w:p w14:paraId="7AA85CEC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联动性强：深度联动项目文创产品与轻量化场景，让研学宣讲不再是“单向传递”，而是“体验式学习”，提升研学质量，同时为后续文创推广、校园研学基地建设奠定基础；</w:t>
      </w:r>
    </w:p>
    <w:p w14:paraId="652B2879">
      <w:pPr>
        <w:spacing w:before="120" w:after="120" w:line="360" w:lineRule="auto"/>
        <w:ind w:left="0" w:firstLine="440" w:firstLineChars="200"/>
        <w:jc w:val="left"/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2"/>
        </w:rPr>
        <w:t>可扩展性强：可根据宣讲反馈与学校需求，优化宣讲内容与形式，扩大宣讲覆盖范围，适配项目长期研学推广规划，贴合立项申请书的长期发展要求。</w:t>
      </w: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442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DEC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6D27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6224</Words>
  <Characters>6330</Characters>
  <TotalTime>10</TotalTime>
  <ScaleCrop>false</ScaleCrop>
  <LinksUpToDate>false</LinksUpToDate>
  <CharactersWithSpaces>6384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2026-04-20T07:57:00Z</dcterms:created>
  <dc:creator>Apache POI</dc:creator>
  <cp:lastModifiedBy>韩辰语</cp:lastModifiedBy>
  <dcterms:modified xsi:type="dcterms:W3CDTF">2026-04-20T08:13:31Z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eyJoZGlkIjoiZWYzY2E3OTllODQ2ZDczOGRlNTdjMDMyMDAxZWEyOTMiLCJ1c2VySWQiOiIxNzU3MDI4MjYxIn0=</vt:lpwstr>
  </property>
  <property fmtid="{D5CDD505-2E9C-101B-9397-08002B2CF9AE}" pid="3" name="KSOProductBuildVer">
    <vt:lpwstr>2052-12.1.0.23125</vt:lpwstr>
  </property>
  <property fmtid="{D5CDD505-2E9C-101B-9397-08002B2CF9AE}" pid="4" name="ICV">
    <vt:lpwstr>CCAA4F1EB8464909822062AB730B68BB_12</vt:lpwstr>
  </property>
</Properties>
</file>