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000C3" w:rsidRDefault="00786C68">
      <w:pPr>
        <w:jc w:val="right"/>
      </w:pPr>
      <w:r>
        <w:rPr>
          <w:b/>
          <w:sz w:val="36"/>
          <w:szCs w:val="36"/>
        </w:rPr>
        <w:t>BowlingShoe</w:t>
      </w:r>
    </w:p>
    <w:p w:rsidR="00D000C3" w:rsidRDefault="00EA205E">
      <w:pPr>
        <w:jc w:val="right"/>
      </w:pPr>
      <w:r>
        <w:rPr>
          <w:b/>
          <w:sz w:val="36"/>
          <w:szCs w:val="36"/>
        </w:rPr>
        <w:t>Especificação de Requisitos de Software</w:t>
      </w:r>
    </w:p>
    <w:p w:rsidR="00D000C3" w:rsidRDefault="00EA205E">
      <w:pPr>
        <w:jc w:val="right"/>
      </w:pPr>
      <w:r>
        <w:rPr>
          <w:b/>
          <w:sz w:val="36"/>
          <w:szCs w:val="36"/>
        </w:rPr>
        <w:t>Para &lt;Subsistema ou Recurso&gt;</w:t>
      </w:r>
    </w:p>
    <w:p w:rsidR="00D000C3" w:rsidRDefault="00EA205E">
      <w:pPr>
        <w:spacing w:line="261" w:lineRule="auto"/>
      </w:pPr>
      <w:r>
        <w:rPr>
          <w:sz w:val="20"/>
          <w:szCs w:val="20"/>
        </w:rPr>
        <w:t xml:space="preserve"> </w:t>
      </w:r>
    </w:p>
    <w:p w:rsidR="00D000C3" w:rsidRDefault="00EA205E">
      <w:pPr>
        <w:spacing w:line="261" w:lineRule="auto"/>
      </w:pPr>
      <w:r>
        <w:rPr>
          <w:sz w:val="20"/>
          <w:szCs w:val="20"/>
        </w:rPr>
        <w:t xml:space="preserve"> </w:t>
      </w:r>
    </w:p>
    <w:p w:rsidR="00D000C3" w:rsidRDefault="00EA205E">
      <w:pPr>
        <w:jc w:val="right"/>
      </w:pPr>
      <w:r>
        <w:rPr>
          <w:b/>
          <w:sz w:val="28"/>
          <w:szCs w:val="28"/>
        </w:rPr>
        <w:t>Versão &lt;1.0&gt;</w:t>
      </w:r>
    </w:p>
    <w:p w:rsidR="00D000C3" w:rsidRDefault="00EA205E">
      <w:pPr>
        <w:jc w:val="center"/>
      </w:pPr>
      <w:r>
        <w:rPr>
          <w:b/>
          <w:sz w:val="28"/>
          <w:szCs w:val="28"/>
        </w:rPr>
        <w:t xml:space="preserve"> </w:t>
      </w:r>
    </w:p>
    <w:p w:rsidR="00D000C3" w:rsidRDefault="00EA205E">
      <w:pPr>
        <w:spacing w:line="261" w:lineRule="auto"/>
        <w:jc w:val="right"/>
      </w:pPr>
      <w:r>
        <w:rPr>
          <w:sz w:val="20"/>
          <w:szCs w:val="20"/>
        </w:rPr>
        <w:t xml:space="preserve"> </w:t>
      </w:r>
    </w:p>
    <w:p w:rsidR="00D000C3" w:rsidRDefault="00EA205E">
      <w:pPr>
        <w:spacing w:after="120" w:line="261" w:lineRule="auto"/>
        <w:ind w:left="760"/>
      </w:pPr>
      <w:r>
        <w:rPr>
          <w:i/>
          <w:color w:val="0000FF"/>
          <w:sz w:val="20"/>
          <w:szCs w:val="20"/>
        </w:rPr>
        <w:t xml:space="preserve">[Observação: O </w:t>
      </w:r>
      <w:proofErr w:type="spellStart"/>
      <w:r>
        <w:rPr>
          <w:i/>
          <w:color w:val="0000FF"/>
          <w:sz w:val="20"/>
          <w:szCs w:val="20"/>
        </w:rPr>
        <w:t>template</w:t>
      </w:r>
      <w:proofErr w:type="spellEnd"/>
      <w:r>
        <w:rPr>
          <w:i/>
          <w:color w:val="0000FF"/>
          <w:sz w:val="20"/>
          <w:szCs w:val="20"/>
        </w:rPr>
        <w:t xml:space="preserve"> a seguir é fornecido para uso com o </w:t>
      </w:r>
      <w:proofErr w:type="spellStart"/>
      <w:r>
        <w:rPr>
          <w:i/>
          <w:color w:val="0000FF"/>
          <w:sz w:val="20"/>
          <w:szCs w:val="20"/>
        </w:rPr>
        <w:t>Rational</w:t>
      </w:r>
      <w:proofErr w:type="spellEnd"/>
      <w:r>
        <w:rPr>
          <w:i/>
          <w:color w:val="0000FF"/>
          <w:sz w:val="20"/>
          <w:szCs w:val="20"/>
        </w:rPr>
        <w:t xml:space="preserve"> </w:t>
      </w:r>
      <w:proofErr w:type="spellStart"/>
      <w:r>
        <w:rPr>
          <w:i/>
          <w:color w:val="0000FF"/>
          <w:sz w:val="20"/>
          <w:szCs w:val="20"/>
        </w:rPr>
        <w:t>Unified</w:t>
      </w:r>
      <w:proofErr w:type="spellEnd"/>
      <w:r>
        <w:rPr>
          <w:i/>
          <w:color w:val="0000FF"/>
          <w:sz w:val="20"/>
          <w:szCs w:val="20"/>
        </w:rPr>
        <w:t xml:space="preserve"> </w:t>
      </w:r>
      <w:proofErr w:type="spellStart"/>
      <w:r>
        <w:rPr>
          <w:i/>
          <w:color w:val="0000FF"/>
          <w:sz w:val="20"/>
          <w:szCs w:val="20"/>
        </w:rPr>
        <w:t>Process</w:t>
      </w:r>
      <w:proofErr w:type="spellEnd"/>
      <w:r>
        <w:rPr>
          <w:i/>
          <w:color w:val="0000FF"/>
          <w:sz w:val="20"/>
          <w:szCs w:val="20"/>
        </w:rPr>
        <w:t xml:space="preserve"> (RUP). O texto entre colchetes e exibido em itálico, em azul (estilo=</w:t>
      </w:r>
      <w:proofErr w:type="spellStart"/>
      <w:r>
        <w:rPr>
          <w:i/>
          <w:color w:val="0000FF"/>
          <w:sz w:val="20"/>
          <w:szCs w:val="20"/>
        </w:rPr>
        <w:t>InfoBlue</w:t>
      </w:r>
      <w:proofErr w:type="spellEnd"/>
      <w:r>
        <w:rPr>
          <w:i/>
          <w:color w:val="0000FF"/>
          <w:sz w:val="20"/>
          <w:szCs w:val="20"/>
        </w:rPr>
        <w:t>), é fornecido para orientar o autor e deverá ser excluído antes da publicação do documento. Qualquer parágrafo inserido após esse estilo será definido automaticamente como normal (estilo=</w:t>
      </w:r>
      <w:proofErr w:type="spellStart"/>
      <w:r>
        <w:rPr>
          <w:i/>
          <w:color w:val="0000FF"/>
          <w:sz w:val="20"/>
          <w:szCs w:val="20"/>
        </w:rPr>
        <w:t>BodyText</w:t>
      </w:r>
      <w:proofErr w:type="spellEnd"/>
      <w:r>
        <w:rPr>
          <w:i/>
          <w:color w:val="0000FF"/>
          <w:sz w:val="20"/>
          <w:szCs w:val="20"/>
        </w:rPr>
        <w:t>).]</w:t>
      </w:r>
    </w:p>
    <w:p w:rsidR="00D000C3" w:rsidRDefault="00D000C3"/>
    <w:p w:rsidR="00D000C3" w:rsidRDefault="00EA205E">
      <w:pPr>
        <w:jc w:val="center"/>
      </w:pPr>
      <w:r>
        <w:rPr>
          <w:b/>
          <w:sz w:val="36"/>
          <w:szCs w:val="36"/>
        </w:rPr>
        <w:t>Histórico da Revisão</w:t>
      </w:r>
    </w:p>
    <w:tbl>
      <w:tblPr>
        <w:tblStyle w:val="a"/>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35"/>
        <w:gridCol w:w="1245"/>
        <w:gridCol w:w="3270"/>
        <w:gridCol w:w="2130"/>
      </w:tblGrid>
      <w:tr w:rsidR="00D000C3" w:rsidTr="00D000C3">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jc w:val="center"/>
            </w:pPr>
            <w:r>
              <w:rPr>
                <w:b/>
                <w:sz w:val="20"/>
                <w:szCs w:val="20"/>
              </w:rPr>
              <w:t>Data</w:t>
            </w:r>
          </w:p>
        </w:tc>
        <w:tc>
          <w:tcPr>
            <w:tcW w:w="1245" w:type="dxa"/>
            <w:tcBorders>
              <w:top w:val="single" w:sz="6" w:space="0" w:color="000000"/>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jc w:val="center"/>
            </w:pPr>
            <w:r>
              <w:rPr>
                <w:b/>
                <w:sz w:val="20"/>
                <w:szCs w:val="20"/>
              </w:rPr>
              <w:t>Versão</w:t>
            </w:r>
          </w:p>
        </w:tc>
        <w:tc>
          <w:tcPr>
            <w:tcW w:w="3270" w:type="dxa"/>
            <w:tcBorders>
              <w:top w:val="single" w:sz="6" w:space="0" w:color="000000"/>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jc w:val="center"/>
            </w:pPr>
            <w:r>
              <w:rPr>
                <w:b/>
                <w:sz w:val="20"/>
                <w:szCs w:val="20"/>
              </w:rPr>
              <w:t>Descrição</w:t>
            </w:r>
          </w:p>
        </w:tc>
        <w:tc>
          <w:tcPr>
            <w:tcW w:w="2130" w:type="dxa"/>
            <w:tcBorders>
              <w:top w:val="single" w:sz="6" w:space="0" w:color="000000"/>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jc w:val="center"/>
            </w:pPr>
            <w:r>
              <w:rPr>
                <w:b/>
                <w:sz w:val="20"/>
                <w:szCs w:val="20"/>
              </w:rPr>
              <w:t>Autor</w:t>
            </w:r>
          </w:p>
        </w:tc>
      </w:tr>
      <w:tr w:rsidR="00D000C3" w:rsidTr="00D000C3">
        <w:tc>
          <w:tcPr>
            <w:tcW w:w="2235"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D000C3" w:rsidRDefault="00786C68">
            <w:pPr>
              <w:spacing w:after="120" w:line="261" w:lineRule="auto"/>
              <w:contextualSpacing w:val="0"/>
            </w:pPr>
            <w:r>
              <w:rPr>
                <w:sz w:val="20"/>
                <w:szCs w:val="20"/>
              </w:rPr>
              <w:t>10/10/15</w:t>
            </w:r>
          </w:p>
        </w:tc>
        <w:tc>
          <w:tcPr>
            <w:tcW w:w="1245" w:type="dxa"/>
            <w:tcBorders>
              <w:bottom w:val="single" w:sz="6" w:space="0" w:color="000000"/>
              <w:right w:val="single" w:sz="6" w:space="0" w:color="000000"/>
            </w:tcBorders>
            <w:tcMar>
              <w:top w:w="100" w:type="dxa"/>
              <w:left w:w="100" w:type="dxa"/>
              <w:bottom w:w="100" w:type="dxa"/>
              <w:right w:w="100" w:type="dxa"/>
            </w:tcMar>
          </w:tcPr>
          <w:p w:rsidR="00D000C3" w:rsidRDefault="00786C68">
            <w:pPr>
              <w:spacing w:after="120" w:line="261" w:lineRule="auto"/>
              <w:contextualSpacing w:val="0"/>
            </w:pPr>
            <w:r>
              <w:rPr>
                <w:sz w:val="20"/>
                <w:szCs w:val="20"/>
              </w:rPr>
              <w:t>1.0</w:t>
            </w:r>
          </w:p>
        </w:tc>
        <w:tc>
          <w:tcPr>
            <w:tcW w:w="3270" w:type="dxa"/>
            <w:tcBorders>
              <w:bottom w:val="single" w:sz="6" w:space="0" w:color="000000"/>
              <w:right w:val="single" w:sz="6" w:space="0" w:color="000000"/>
            </w:tcBorders>
            <w:tcMar>
              <w:top w:w="100" w:type="dxa"/>
              <w:left w:w="100" w:type="dxa"/>
              <w:bottom w:w="100" w:type="dxa"/>
              <w:right w:w="100" w:type="dxa"/>
            </w:tcMar>
          </w:tcPr>
          <w:p w:rsidR="00D000C3" w:rsidRDefault="00786C68">
            <w:pPr>
              <w:spacing w:after="120" w:line="261" w:lineRule="auto"/>
              <w:contextualSpacing w:val="0"/>
            </w:pPr>
            <w:r>
              <w:rPr>
                <w:sz w:val="20"/>
                <w:szCs w:val="20"/>
              </w:rPr>
              <w:t>Início do levantamento</w:t>
            </w:r>
          </w:p>
        </w:tc>
        <w:tc>
          <w:tcPr>
            <w:tcW w:w="2130" w:type="dxa"/>
            <w:tcBorders>
              <w:bottom w:val="single" w:sz="6" w:space="0" w:color="000000"/>
              <w:right w:val="single" w:sz="6" w:space="0" w:color="000000"/>
            </w:tcBorders>
            <w:tcMar>
              <w:top w:w="100" w:type="dxa"/>
              <w:left w:w="100" w:type="dxa"/>
              <w:bottom w:w="100" w:type="dxa"/>
              <w:right w:w="100" w:type="dxa"/>
            </w:tcMar>
          </w:tcPr>
          <w:p w:rsidR="00D000C3" w:rsidRDefault="003C57B2">
            <w:pPr>
              <w:spacing w:after="120" w:line="261" w:lineRule="auto"/>
              <w:contextualSpacing w:val="0"/>
            </w:pPr>
            <w:proofErr w:type="spellStart"/>
            <w:r>
              <w:rPr>
                <w:sz w:val="20"/>
                <w:szCs w:val="20"/>
              </w:rPr>
              <w:t>Herson</w:t>
            </w:r>
            <w:proofErr w:type="spellEnd"/>
            <w:r>
              <w:rPr>
                <w:sz w:val="20"/>
                <w:szCs w:val="20"/>
              </w:rPr>
              <w:t xml:space="preserve">, </w:t>
            </w:r>
            <w:proofErr w:type="spellStart"/>
            <w:r>
              <w:rPr>
                <w:sz w:val="20"/>
                <w:szCs w:val="20"/>
              </w:rPr>
              <w:t>Leyner</w:t>
            </w:r>
            <w:proofErr w:type="spellEnd"/>
            <w:r>
              <w:rPr>
                <w:sz w:val="20"/>
                <w:szCs w:val="20"/>
              </w:rPr>
              <w:t xml:space="preserve"> e Marcos</w:t>
            </w:r>
          </w:p>
        </w:tc>
      </w:tr>
      <w:tr w:rsidR="00D000C3" w:rsidTr="00D000C3">
        <w:tc>
          <w:tcPr>
            <w:tcW w:w="2235"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r w:rsidR="00DB080A">
              <w:rPr>
                <w:sz w:val="20"/>
                <w:szCs w:val="20"/>
              </w:rPr>
              <w:t>17/10/15</w:t>
            </w:r>
          </w:p>
        </w:tc>
        <w:tc>
          <w:tcPr>
            <w:tcW w:w="1245" w:type="dxa"/>
            <w:tcBorders>
              <w:bottom w:val="single" w:sz="6" w:space="0" w:color="000000"/>
              <w:right w:val="single" w:sz="6" w:space="0" w:color="000000"/>
            </w:tcBorders>
            <w:tcMar>
              <w:top w:w="100" w:type="dxa"/>
              <w:left w:w="100" w:type="dxa"/>
              <w:bottom w:w="100" w:type="dxa"/>
              <w:right w:w="100" w:type="dxa"/>
            </w:tcMar>
          </w:tcPr>
          <w:p w:rsidR="00D000C3" w:rsidRDefault="00DB080A">
            <w:pPr>
              <w:spacing w:after="120" w:line="261" w:lineRule="auto"/>
              <w:contextualSpacing w:val="0"/>
            </w:pPr>
            <w:r>
              <w:rPr>
                <w:sz w:val="20"/>
                <w:szCs w:val="20"/>
              </w:rPr>
              <w:t>1.0</w:t>
            </w:r>
          </w:p>
        </w:tc>
        <w:tc>
          <w:tcPr>
            <w:tcW w:w="3270" w:type="dxa"/>
            <w:tcBorders>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r w:rsidR="00440C66">
              <w:rPr>
                <w:sz w:val="20"/>
                <w:szCs w:val="20"/>
              </w:rPr>
              <w:t>Elaboração do caso de uso</w:t>
            </w:r>
          </w:p>
        </w:tc>
        <w:tc>
          <w:tcPr>
            <w:tcW w:w="2130" w:type="dxa"/>
            <w:tcBorders>
              <w:bottom w:val="single" w:sz="6" w:space="0" w:color="000000"/>
              <w:right w:val="single" w:sz="6" w:space="0" w:color="000000"/>
            </w:tcBorders>
            <w:tcMar>
              <w:top w:w="100" w:type="dxa"/>
              <w:left w:w="100" w:type="dxa"/>
              <w:bottom w:w="100" w:type="dxa"/>
              <w:right w:w="100" w:type="dxa"/>
            </w:tcMar>
          </w:tcPr>
          <w:p w:rsidR="00D000C3" w:rsidRDefault="00DB080A">
            <w:pPr>
              <w:spacing w:after="120" w:line="261" w:lineRule="auto"/>
              <w:contextualSpacing w:val="0"/>
            </w:pPr>
            <w:proofErr w:type="spellStart"/>
            <w:r>
              <w:rPr>
                <w:sz w:val="20"/>
                <w:szCs w:val="20"/>
              </w:rPr>
              <w:t>Herson</w:t>
            </w:r>
            <w:proofErr w:type="spellEnd"/>
            <w:r>
              <w:rPr>
                <w:sz w:val="20"/>
                <w:szCs w:val="20"/>
              </w:rPr>
              <w:t xml:space="preserve">, </w:t>
            </w:r>
            <w:proofErr w:type="spellStart"/>
            <w:r>
              <w:rPr>
                <w:sz w:val="20"/>
                <w:szCs w:val="20"/>
              </w:rPr>
              <w:t>Leyner</w:t>
            </w:r>
            <w:proofErr w:type="spellEnd"/>
            <w:r>
              <w:rPr>
                <w:sz w:val="20"/>
                <w:szCs w:val="20"/>
              </w:rPr>
              <w:t xml:space="preserve"> e Marcos</w:t>
            </w:r>
            <w:r w:rsidR="00EA205E">
              <w:rPr>
                <w:sz w:val="20"/>
                <w:szCs w:val="20"/>
              </w:rPr>
              <w:t xml:space="preserve"> </w:t>
            </w:r>
          </w:p>
        </w:tc>
      </w:tr>
      <w:tr w:rsidR="00D000C3" w:rsidTr="00D000C3">
        <w:tc>
          <w:tcPr>
            <w:tcW w:w="2235"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p>
        </w:tc>
        <w:tc>
          <w:tcPr>
            <w:tcW w:w="1245" w:type="dxa"/>
            <w:tcBorders>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p>
        </w:tc>
        <w:tc>
          <w:tcPr>
            <w:tcW w:w="3270" w:type="dxa"/>
            <w:tcBorders>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p>
        </w:tc>
        <w:tc>
          <w:tcPr>
            <w:tcW w:w="2130" w:type="dxa"/>
            <w:tcBorders>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p>
        </w:tc>
      </w:tr>
      <w:tr w:rsidR="00D000C3" w:rsidTr="00D000C3">
        <w:tc>
          <w:tcPr>
            <w:tcW w:w="2235"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p>
        </w:tc>
        <w:tc>
          <w:tcPr>
            <w:tcW w:w="1245" w:type="dxa"/>
            <w:tcBorders>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p>
        </w:tc>
        <w:tc>
          <w:tcPr>
            <w:tcW w:w="3270" w:type="dxa"/>
            <w:tcBorders>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p>
        </w:tc>
        <w:tc>
          <w:tcPr>
            <w:tcW w:w="2130" w:type="dxa"/>
            <w:tcBorders>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p>
        </w:tc>
      </w:tr>
    </w:tbl>
    <w:p w:rsidR="00D000C3" w:rsidRDefault="00EA205E">
      <w:pPr>
        <w:spacing w:line="261" w:lineRule="auto"/>
      </w:pPr>
      <w:r>
        <w:rPr>
          <w:sz w:val="20"/>
          <w:szCs w:val="20"/>
        </w:rPr>
        <w:t xml:space="preserve"> </w:t>
      </w:r>
    </w:p>
    <w:p w:rsidR="00D000C3" w:rsidRDefault="00D000C3"/>
    <w:p w:rsidR="00D000C3" w:rsidRDefault="00D000C3">
      <w:pPr>
        <w:jc w:val="center"/>
      </w:pPr>
    </w:p>
    <w:p w:rsidR="00D000C3" w:rsidRDefault="00EA205E">
      <w:r>
        <w:br w:type="page"/>
      </w:r>
    </w:p>
    <w:p w:rsidR="00D000C3" w:rsidRDefault="00D000C3"/>
    <w:p w:rsidR="00D000C3" w:rsidRDefault="00D000C3">
      <w:pPr>
        <w:jc w:val="center"/>
      </w:pPr>
    </w:p>
    <w:p w:rsidR="00D000C3" w:rsidRDefault="00EA205E">
      <w:pPr>
        <w:jc w:val="center"/>
      </w:pPr>
      <w:r>
        <w:rPr>
          <w:b/>
          <w:sz w:val="36"/>
          <w:szCs w:val="36"/>
        </w:rPr>
        <w:t>Índice Analítico</w:t>
      </w:r>
    </w:p>
    <w:p w:rsidR="00D000C3" w:rsidRDefault="00415C79">
      <w:pPr>
        <w:spacing w:line="261" w:lineRule="auto"/>
      </w:pPr>
      <w:hyperlink r:id="rId5" w:anchor="1.%20%20%20%20%20%20%20%20%20%20%20%20%20%20%20%20%20%20Introduction">
        <w:r w:rsidR="00EA205E">
          <w:rPr>
            <w:color w:val="800080"/>
            <w:sz w:val="20"/>
            <w:szCs w:val="20"/>
            <w:u w:val="single"/>
          </w:rPr>
          <w:t>1. Introdução</w:t>
        </w:r>
      </w:hyperlink>
      <w:r w:rsidR="00EA205E">
        <w:rPr>
          <w:sz w:val="20"/>
          <w:szCs w:val="20"/>
        </w:rPr>
        <w:t xml:space="preserve">         </w:t>
      </w:r>
    </w:p>
    <w:p w:rsidR="00D000C3" w:rsidRDefault="00415C79">
      <w:pPr>
        <w:spacing w:line="261" w:lineRule="auto"/>
      </w:pPr>
      <w:hyperlink r:id="rId6" w:anchor="1.1%20%20%20%20%20%20%20%20%20%20%20%20%20%20%20Purpose">
        <w:r w:rsidR="00EA205E">
          <w:rPr>
            <w:color w:val="800080"/>
            <w:sz w:val="20"/>
            <w:szCs w:val="20"/>
            <w:u w:val="single"/>
          </w:rPr>
          <w:t>1.1 Finalidade</w:t>
        </w:r>
      </w:hyperlink>
      <w:r w:rsidR="00EA205E">
        <w:rPr>
          <w:sz w:val="20"/>
          <w:szCs w:val="20"/>
        </w:rPr>
        <w:t xml:space="preserve">     </w:t>
      </w:r>
    </w:p>
    <w:p w:rsidR="00D000C3" w:rsidRDefault="00415C79">
      <w:pPr>
        <w:spacing w:line="261" w:lineRule="auto"/>
      </w:pPr>
      <w:hyperlink r:id="rId7" w:anchor="1.2%20%20%20%20%20%20%20%20%20%20%20%20%20%20%20Scope">
        <w:r w:rsidR="00EA205E">
          <w:rPr>
            <w:color w:val="800080"/>
            <w:sz w:val="20"/>
            <w:szCs w:val="20"/>
            <w:u w:val="single"/>
          </w:rPr>
          <w:t>1.2 Escopo</w:t>
        </w:r>
      </w:hyperlink>
      <w:r w:rsidR="00EA205E">
        <w:rPr>
          <w:sz w:val="20"/>
          <w:szCs w:val="20"/>
        </w:rPr>
        <w:t xml:space="preserve">     </w:t>
      </w:r>
    </w:p>
    <w:p w:rsidR="00D000C3" w:rsidRDefault="00415C79">
      <w:pPr>
        <w:spacing w:line="261" w:lineRule="auto"/>
      </w:pPr>
      <w:hyperlink r:id="rId8" w:anchor="1.3%20%20%20%20%20%20%20%20%20%20%20%20%20%20%20Definitions,%20Acronyms%20and%20Abbreviations">
        <w:r w:rsidR="00EA205E">
          <w:rPr>
            <w:color w:val="800080"/>
            <w:sz w:val="20"/>
            <w:szCs w:val="20"/>
            <w:u w:val="single"/>
          </w:rPr>
          <w:t>1.3 Definições, Acrônimos e Abreviações</w:t>
        </w:r>
      </w:hyperlink>
      <w:r w:rsidR="00EA205E">
        <w:rPr>
          <w:sz w:val="20"/>
          <w:szCs w:val="20"/>
        </w:rPr>
        <w:t xml:space="preserve">     </w:t>
      </w:r>
    </w:p>
    <w:p w:rsidR="00D000C3" w:rsidRDefault="00415C79">
      <w:pPr>
        <w:spacing w:line="261" w:lineRule="auto"/>
      </w:pPr>
      <w:hyperlink r:id="rId9" w:anchor="1.4%20%20%20%20%20%20%20%20%20%20%20%20%20%20%20References">
        <w:r w:rsidR="00EA205E">
          <w:rPr>
            <w:color w:val="800080"/>
            <w:sz w:val="20"/>
            <w:szCs w:val="20"/>
            <w:u w:val="single"/>
          </w:rPr>
          <w:t>1.4 Referências</w:t>
        </w:r>
      </w:hyperlink>
      <w:r w:rsidR="00EA205E">
        <w:rPr>
          <w:sz w:val="20"/>
          <w:szCs w:val="20"/>
        </w:rPr>
        <w:t xml:space="preserve">     </w:t>
      </w:r>
    </w:p>
    <w:p w:rsidR="00D000C3" w:rsidRDefault="00415C79">
      <w:pPr>
        <w:spacing w:line="261" w:lineRule="auto"/>
      </w:pPr>
      <w:hyperlink r:id="rId10" w:anchor="2.%20%20%20%20%20%20%20%20%20%20%20%20%20%20%20%20%20%20Overall%20Description">
        <w:r w:rsidR="00EA205E">
          <w:rPr>
            <w:color w:val="800080"/>
            <w:sz w:val="20"/>
            <w:szCs w:val="20"/>
            <w:u w:val="single"/>
          </w:rPr>
          <w:t xml:space="preserve">2. </w:t>
        </w:r>
      </w:hyperlink>
      <w:hyperlink r:id="rId11" w:anchor="2.1%20%20%20%20%20%20%20%20%20%20%20%20%20%20%20Use-Case%20Model%20Survey">
        <w:r w:rsidR="00EA205E">
          <w:rPr>
            <w:color w:val="800080"/>
            <w:sz w:val="20"/>
            <w:szCs w:val="20"/>
            <w:u w:val="single"/>
          </w:rPr>
          <w:t>Relatório Sintético de Modelo de Casos de Uso</w:t>
        </w:r>
      </w:hyperlink>
      <w:r w:rsidR="00EA205E">
        <w:rPr>
          <w:sz w:val="20"/>
          <w:szCs w:val="20"/>
        </w:rPr>
        <w:t xml:space="preserve">     </w:t>
      </w:r>
    </w:p>
    <w:p w:rsidR="00D000C3" w:rsidRDefault="00415C79">
      <w:pPr>
        <w:spacing w:line="261" w:lineRule="auto"/>
      </w:pPr>
      <w:hyperlink r:id="rId12" w:anchor="2.2%20%20%20%20%20%20%20%20%20%20%20%20%20%20%20Assumptions%20and%20Dependencies">
        <w:r w:rsidR="00EA205E">
          <w:rPr>
            <w:color w:val="800080"/>
            <w:sz w:val="20"/>
            <w:szCs w:val="20"/>
            <w:u w:val="single"/>
          </w:rPr>
          <w:t>2.1 Suposições e Dependências</w:t>
        </w:r>
      </w:hyperlink>
      <w:r w:rsidR="00EA205E">
        <w:rPr>
          <w:sz w:val="20"/>
          <w:szCs w:val="20"/>
        </w:rPr>
        <w:t xml:space="preserve">     </w:t>
      </w:r>
    </w:p>
    <w:p w:rsidR="00D000C3" w:rsidRDefault="00415C79">
      <w:pPr>
        <w:spacing w:line="261" w:lineRule="auto"/>
      </w:pPr>
      <w:hyperlink r:id="rId13" w:anchor="3.%20%20%20%20%20%20%20%20%20%20%20%20%20%20%20%20%20%20Specific%20Requirements">
        <w:r w:rsidR="00EA205E">
          <w:rPr>
            <w:color w:val="800080"/>
            <w:sz w:val="20"/>
            <w:szCs w:val="20"/>
            <w:u w:val="single"/>
          </w:rPr>
          <w:t>3.</w:t>
        </w:r>
      </w:hyperlink>
      <w:hyperlink r:id="rId14" w:anchor="3.1%20%20%20%20%20%20%20%20%20%20%20%20%20%20%20Use-Case%20Reports">
        <w:r w:rsidR="00EA205E">
          <w:rPr>
            <w:color w:val="800080"/>
            <w:sz w:val="20"/>
            <w:szCs w:val="20"/>
            <w:u w:val="single"/>
          </w:rPr>
          <w:t>Relatórios de Caso de Uso</w:t>
        </w:r>
      </w:hyperlink>
      <w:r w:rsidR="00EA205E">
        <w:rPr>
          <w:sz w:val="20"/>
          <w:szCs w:val="20"/>
        </w:rPr>
        <w:t xml:space="preserve">     </w:t>
      </w:r>
    </w:p>
    <w:p w:rsidR="00D000C3" w:rsidRDefault="00415C79">
      <w:pPr>
        <w:spacing w:line="261" w:lineRule="auto"/>
      </w:pPr>
      <w:hyperlink r:id="rId15" w:anchor="3.2%20%20%20%20%20%20%20%20%20%20%20%20%20%20%20Supplementary%20Requirements">
        <w:r w:rsidR="00EA205E">
          <w:rPr>
            <w:color w:val="800080"/>
            <w:sz w:val="20"/>
            <w:szCs w:val="20"/>
            <w:u w:val="single"/>
          </w:rPr>
          <w:t>3.1 Requisitos Não Funcionais</w:t>
        </w:r>
      </w:hyperlink>
    </w:p>
    <w:p w:rsidR="00D000C3" w:rsidRDefault="00415C79">
      <w:pPr>
        <w:spacing w:line="261" w:lineRule="auto"/>
      </w:pPr>
      <w:hyperlink r:id="rId16" w:anchor="4.%20%20%20%20%20%20%20%20%20%20%20%20%20%20%20%20%20%20Supporting%20Information">
        <w:r w:rsidR="00EA205E">
          <w:rPr>
            <w:color w:val="800080"/>
            <w:sz w:val="20"/>
            <w:szCs w:val="20"/>
            <w:u w:val="single"/>
          </w:rPr>
          <w:t>4. Informações de Suporte</w:t>
        </w:r>
      </w:hyperlink>
      <w:r w:rsidR="00EA205E">
        <w:rPr>
          <w:sz w:val="20"/>
          <w:szCs w:val="20"/>
        </w:rPr>
        <w:t xml:space="preserve">    </w:t>
      </w:r>
    </w:p>
    <w:p w:rsidR="00D000C3" w:rsidRDefault="00D000C3">
      <w:pPr>
        <w:jc w:val="center"/>
      </w:pPr>
    </w:p>
    <w:p w:rsidR="00D000C3" w:rsidRDefault="00D000C3">
      <w:pPr>
        <w:jc w:val="center"/>
      </w:pPr>
    </w:p>
    <w:p w:rsidR="00D000C3" w:rsidRDefault="00EA205E">
      <w:r>
        <w:br w:type="page"/>
      </w:r>
    </w:p>
    <w:p w:rsidR="00D000C3" w:rsidRDefault="00D000C3"/>
    <w:p w:rsidR="00D000C3" w:rsidRDefault="00D000C3">
      <w:pPr>
        <w:jc w:val="center"/>
      </w:pPr>
    </w:p>
    <w:p w:rsidR="00D000C3" w:rsidRDefault="00EA205E">
      <w:pPr>
        <w:jc w:val="center"/>
      </w:pPr>
      <w:r>
        <w:rPr>
          <w:b/>
          <w:sz w:val="36"/>
          <w:szCs w:val="36"/>
        </w:rPr>
        <w:t>Especificação de Requisitos de Software</w:t>
      </w:r>
    </w:p>
    <w:p w:rsidR="00D000C3" w:rsidRDefault="00EA205E">
      <w:pPr>
        <w:pStyle w:val="Ttulo1"/>
        <w:spacing w:before="480" w:after="120" w:line="125" w:lineRule="auto"/>
        <w:rPr>
          <w:rFonts w:ascii="Arial" w:eastAsia="Arial" w:hAnsi="Arial" w:cs="Arial"/>
          <w:b/>
          <w:sz w:val="24"/>
          <w:szCs w:val="24"/>
        </w:rPr>
      </w:pPr>
      <w:bookmarkStart w:id="0" w:name="h.gjdgxs" w:colFirst="0" w:colLast="0"/>
      <w:bookmarkEnd w:id="0"/>
      <w:r>
        <w:rPr>
          <w:rFonts w:ascii="Arial" w:eastAsia="Arial" w:hAnsi="Arial" w:cs="Arial"/>
          <w:b/>
          <w:sz w:val="24"/>
          <w:szCs w:val="24"/>
        </w:rPr>
        <w:t>1.</w:t>
      </w:r>
      <w:r>
        <w:rPr>
          <w:rFonts w:ascii="Times New Roman" w:eastAsia="Times New Roman" w:hAnsi="Times New Roman" w:cs="Times New Roman"/>
          <w:sz w:val="14"/>
          <w:szCs w:val="14"/>
        </w:rPr>
        <w:t xml:space="preserve">                  </w:t>
      </w:r>
      <w:r>
        <w:rPr>
          <w:rFonts w:ascii="Arial" w:eastAsia="Arial" w:hAnsi="Arial" w:cs="Arial"/>
          <w:b/>
          <w:sz w:val="24"/>
          <w:szCs w:val="24"/>
        </w:rPr>
        <w:t>Introdução</w:t>
      </w:r>
    </w:p>
    <w:p w:rsidR="00786C68" w:rsidRPr="00786C68" w:rsidRDefault="00786C68" w:rsidP="00786C68"/>
    <w:p w:rsidR="00D000C3" w:rsidRDefault="004F2DE7" w:rsidP="003C57B2">
      <w:pPr>
        <w:spacing w:after="120" w:line="261" w:lineRule="auto"/>
        <w:ind w:left="760"/>
        <w:rPr>
          <w:i/>
          <w:color w:val="0000FF"/>
          <w:sz w:val="20"/>
          <w:szCs w:val="20"/>
        </w:rPr>
      </w:pPr>
      <w:r w:rsidRPr="00E11092">
        <w:rPr>
          <w:i/>
          <w:color w:val="auto"/>
          <w:sz w:val="20"/>
          <w:szCs w:val="20"/>
        </w:rPr>
        <w:t xml:space="preserve">Este documento tem a finalidade de especificar todos os requisitos, assim como os casos de uso do sistema </w:t>
      </w:r>
      <w:r w:rsidR="00E11092" w:rsidRPr="00E11092">
        <w:rPr>
          <w:i/>
          <w:color w:val="auto"/>
          <w:sz w:val="20"/>
          <w:szCs w:val="20"/>
        </w:rPr>
        <w:t>BowlingShoe, orientando então seus desenvolvedores para a construção e implementação do mesmo.</w:t>
      </w:r>
      <w:r w:rsidR="00E11092">
        <w:rPr>
          <w:i/>
          <w:color w:val="0000FF"/>
          <w:sz w:val="20"/>
          <w:szCs w:val="20"/>
        </w:rPr>
        <w:t xml:space="preserve"> </w:t>
      </w:r>
    </w:p>
    <w:p w:rsidR="003C57B2" w:rsidRDefault="003C57B2" w:rsidP="003C57B2">
      <w:pPr>
        <w:spacing w:after="120" w:line="261" w:lineRule="auto"/>
        <w:ind w:left="760"/>
      </w:pPr>
    </w:p>
    <w:p w:rsidR="00D000C3" w:rsidRDefault="00EA205E">
      <w:pPr>
        <w:pStyle w:val="Ttulo2"/>
        <w:spacing w:before="360" w:after="80" w:line="169" w:lineRule="auto"/>
      </w:pPr>
      <w:bookmarkStart w:id="1" w:name="h.30j0zll" w:colFirst="0" w:colLast="0"/>
      <w:bookmarkEnd w:id="1"/>
      <w:r>
        <w:rPr>
          <w:rFonts w:ascii="Arial" w:eastAsia="Arial" w:hAnsi="Arial" w:cs="Arial"/>
          <w:sz w:val="20"/>
          <w:szCs w:val="20"/>
        </w:rPr>
        <w:t>1.1</w:t>
      </w:r>
      <w:r>
        <w:rPr>
          <w:rFonts w:ascii="Times New Roman" w:eastAsia="Times New Roman" w:hAnsi="Times New Roman" w:cs="Times New Roman"/>
          <w:b w:val="0"/>
          <w:sz w:val="14"/>
          <w:szCs w:val="14"/>
        </w:rPr>
        <w:t xml:space="preserve">               </w:t>
      </w:r>
      <w:r>
        <w:rPr>
          <w:rFonts w:ascii="Arial" w:eastAsia="Arial" w:hAnsi="Arial" w:cs="Arial"/>
          <w:sz w:val="20"/>
          <w:szCs w:val="20"/>
        </w:rPr>
        <w:t>Finalidade</w:t>
      </w:r>
    </w:p>
    <w:p w:rsidR="00E11092" w:rsidRPr="00E11092" w:rsidRDefault="00E11092" w:rsidP="00E11092">
      <w:pPr>
        <w:spacing w:after="120" w:line="261" w:lineRule="auto"/>
        <w:ind w:left="760"/>
        <w:rPr>
          <w:i/>
          <w:color w:val="auto"/>
          <w:sz w:val="20"/>
          <w:szCs w:val="20"/>
        </w:rPr>
      </w:pPr>
      <w:r>
        <w:rPr>
          <w:i/>
          <w:color w:val="auto"/>
          <w:sz w:val="20"/>
          <w:szCs w:val="20"/>
        </w:rPr>
        <w:t>A finalidade do sistema é baseada no controle de estoque para sapatos e luvas em um boliche. Sendo assim o sistema irá controlar o cadastro de novos clientes, a saída e a devolução dos itens alugados, gerando no fim do dia um relatóri</w:t>
      </w:r>
      <w:r w:rsidR="00E201BF">
        <w:rPr>
          <w:i/>
          <w:color w:val="auto"/>
          <w:sz w:val="20"/>
          <w:szCs w:val="20"/>
        </w:rPr>
        <w:t>o com os dados processados. Inicialmente rodando em plataforma</w:t>
      </w:r>
      <w:r w:rsidR="00FA13F8">
        <w:rPr>
          <w:i/>
          <w:color w:val="auto"/>
          <w:sz w:val="20"/>
          <w:szCs w:val="20"/>
        </w:rPr>
        <w:t xml:space="preserve"> Windows, contendo banco de dados local e </w:t>
      </w:r>
      <w:r w:rsidR="00E201BF">
        <w:rPr>
          <w:i/>
          <w:color w:val="auto"/>
          <w:sz w:val="20"/>
          <w:szCs w:val="20"/>
        </w:rPr>
        <w:t>layout básico de Java Swing.</w:t>
      </w:r>
    </w:p>
    <w:p w:rsidR="00D000C3" w:rsidRDefault="00EA205E">
      <w:pPr>
        <w:pStyle w:val="Ttulo2"/>
        <w:spacing w:before="360" w:after="80" w:line="169" w:lineRule="auto"/>
      </w:pPr>
      <w:bookmarkStart w:id="2" w:name="h.1fob9te" w:colFirst="0" w:colLast="0"/>
      <w:bookmarkEnd w:id="2"/>
      <w:r>
        <w:rPr>
          <w:rFonts w:ascii="Arial" w:eastAsia="Arial" w:hAnsi="Arial" w:cs="Arial"/>
          <w:sz w:val="20"/>
          <w:szCs w:val="20"/>
        </w:rPr>
        <w:t>1.2</w:t>
      </w:r>
      <w:r>
        <w:rPr>
          <w:rFonts w:ascii="Times New Roman" w:eastAsia="Times New Roman" w:hAnsi="Times New Roman" w:cs="Times New Roman"/>
          <w:b w:val="0"/>
          <w:sz w:val="14"/>
          <w:szCs w:val="14"/>
        </w:rPr>
        <w:t xml:space="preserve">               </w:t>
      </w:r>
      <w:r>
        <w:rPr>
          <w:rFonts w:ascii="Arial" w:eastAsia="Arial" w:hAnsi="Arial" w:cs="Arial"/>
          <w:sz w:val="20"/>
          <w:szCs w:val="20"/>
        </w:rPr>
        <w:t>Escopo</w:t>
      </w:r>
    </w:p>
    <w:p w:rsidR="00A645C7" w:rsidRDefault="00B9464C">
      <w:pPr>
        <w:spacing w:after="120" w:line="261" w:lineRule="auto"/>
        <w:ind w:left="760"/>
        <w:rPr>
          <w:i/>
          <w:color w:val="auto"/>
          <w:sz w:val="20"/>
          <w:szCs w:val="20"/>
        </w:rPr>
      </w:pPr>
      <w:r>
        <w:rPr>
          <w:i/>
          <w:color w:val="auto"/>
          <w:sz w:val="20"/>
          <w:szCs w:val="20"/>
        </w:rPr>
        <w:t xml:space="preserve">O sistema irá proporcionar a tela inicial para que o funcionário selecione entre: Cadastro, </w:t>
      </w:r>
      <w:r w:rsidR="00DB080A">
        <w:rPr>
          <w:i/>
          <w:color w:val="auto"/>
          <w:sz w:val="20"/>
          <w:szCs w:val="20"/>
        </w:rPr>
        <w:t>Retirada</w:t>
      </w:r>
      <w:r>
        <w:rPr>
          <w:i/>
          <w:color w:val="auto"/>
          <w:sz w:val="20"/>
          <w:szCs w:val="20"/>
        </w:rPr>
        <w:t>, Devolução e Fechamento.</w:t>
      </w:r>
    </w:p>
    <w:p w:rsidR="00D000C3" w:rsidRDefault="00EA205E">
      <w:pPr>
        <w:pStyle w:val="Ttulo2"/>
        <w:spacing w:before="360" w:after="80" w:line="169" w:lineRule="auto"/>
      </w:pPr>
      <w:bookmarkStart w:id="3" w:name="h.3znysh7" w:colFirst="0" w:colLast="0"/>
      <w:bookmarkEnd w:id="3"/>
      <w:r>
        <w:rPr>
          <w:rFonts w:ascii="Arial" w:eastAsia="Arial" w:hAnsi="Arial" w:cs="Arial"/>
          <w:sz w:val="20"/>
          <w:szCs w:val="20"/>
        </w:rPr>
        <w:t>1.3</w:t>
      </w:r>
      <w:r>
        <w:rPr>
          <w:rFonts w:ascii="Times New Roman" w:eastAsia="Times New Roman" w:hAnsi="Times New Roman" w:cs="Times New Roman"/>
          <w:b w:val="0"/>
          <w:sz w:val="14"/>
          <w:szCs w:val="14"/>
        </w:rPr>
        <w:t xml:space="preserve">               </w:t>
      </w:r>
      <w:r>
        <w:rPr>
          <w:rFonts w:ascii="Arial" w:eastAsia="Arial" w:hAnsi="Arial" w:cs="Arial"/>
          <w:sz w:val="20"/>
          <w:szCs w:val="20"/>
        </w:rPr>
        <w:t>Definições, Acrônimos e Abreviações</w:t>
      </w:r>
    </w:p>
    <w:p w:rsidR="00E201BF" w:rsidRPr="00E201BF" w:rsidRDefault="00E201BF">
      <w:pPr>
        <w:spacing w:after="120" w:line="261" w:lineRule="auto"/>
        <w:ind w:left="760"/>
        <w:rPr>
          <w:i/>
          <w:color w:val="auto"/>
          <w:sz w:val="20"/>
          <w:szCs w:val="20"/>
        </w:rPr>
      </w:pPr>
    </w:p>
    <w:p w:rsidR="00D000C3" w:rsidRDefault="00EA205E">
      <w:pPr>
        <w:spacing w:after="120" w:line="261" w:lineRule="auto"/>
        <w:ind w:left="760"/>
      </w:pPr>
      <w:proofErr w:type="gramStart"/>
      <w:r>
        <w:rPr>
          <w:i/>
          <w:color w:val="0000FF"/>
          <w:sz w:val="20"/>
          <w:szCs w:val="20"/>
        </w:rPr>
        <w:t>[Esta</w:t>
      </w:r>
      <w:proofErr w:type="gramEnd"/>
      <w:r>
        <w:rPr>
          <w:i/>
          <w:color w:val="0000FF"/>
          <w:sz w:val="20"/>
          <w:szCs w:val="20"/>
        </w:rPr>
        <w:t xml:space="preserve"> subseção deve fornecer as definições de todos os termos, acrônimos e abreviações necessárias à adequada interpretação da </w:t>
      </w:r>
      <w:r>
        <w:rPr>
          <w:b/>
          <w:i/>
          <w:color w:val="0000FF"/>
          <w:sz w:val="20"/>
          <w:szCs w:val="20"/>
        </w:rPr>
        <w:t>Especificação de Requisitos de Software</w:t>
      </w:r>
      <w:r>
        <w:rPr>
          <w:i/>
          <w:color w:val="0000FF"/>
          <w:sz w:val="20"/>
          <w:szCs w:val="20"/>
        </w:rPr>
        <w:t>.  Essas informações podem ser fornecidas mediante referência ao Glossário do projeto.]</w:t>
      </w:r>
    </w:p>
    <w:p w:rsidR="00D000C3" w:rsidRDefault="00EA205E">
      <w:pPr>
        <w:pStyle w:val="Ttulo2"/>
        <w:spacing w:before="360" w:after="80" w:line="169" w:lineRule="auto"/>
      </w:pPr>
      <w:bookmarkStart w:id="4" w:name="h.2et92p0" w:colFirst="0" w:colLast="0"/>
      <w:bookmarkEnd w:id="4"/>
      <w:r>
        <w:rPr>
          <w:rFonts w:ascii="Arial" w:eastAsia="Arial" w:hAnsi="Arial" w:cs="Arial"/>
          <w:sz w:val="20"/>
          <w:szCs w:val="20"/>
        </w:rPr>
        <w:t>1.4</w:t>
      </w:r>
      <w:r>
        <w:rPr>
          <w:rFonts w:ascii="Times New Roman" w:eastAsia="Times New Roman" w:hAnsi="Times New Roman" w:cs="Times New Roman"/>
          <w:b w:val="0"/>
          <w:sz w:val="14"/>
          <w:szCs w:val="14"/>
        </w:rPr>
        <w:t xml:space="preserve">               </w:t>
      </w:r>
      <w:r>
        <w:rPr>
          <w:rFonts w:ascii="Arial" w:eastAsia="Arial" w:hAnsi="Arial" w:cs="Arial"/>
          <w:sz w:val="20"/>
          <w:szCs w:val="20"/>
        </w:rPr>
        <w:t>Referências</w:t>
      </w:r>
    </w:p>
    <w:p w:rsidR="007437DD" w:rsidRDefault="007437DD">
      <w:pPr>
        <w:spacing w:after="120" w:line="261" w:lineRule="auto"/>
        <w:ind w:left="760"/>
        <w:rPr>
          <w:i/>
          <w:color w:val="0000FF"/>
          <w:sz w:val="20"/>
          <w:szCs w:val="20"/>
        </w:rPr>
      </w:pPr>
    </w:p>
    <w:p w:rsidR="00D000C3" w:rsidRDefault="00EA205E">
      <w:pPr>
        <w:spacing w:after="120" w:line="261" w:lineRule="auto"/>
        <w:ind w:left="760"/>
      </w:pPr>
      <w:r>
        <w:rPr>
          <w:i/>
          <w:color w:val="0000FF"/>
          <w:sz w:val="20"/>
          <w:szCs w:val="20"/>
        </w:rPr>
        <w:t xml:space="preserve">[Esta subseção deve fornecer uma lista completa de todos os documentos mencionados em qualquer outra parte da </w:t>
      </w:r>
      <w:r>
        <w:rPr>
          <w:b/>
          <w:i/>
          <w:color w:val="0000FF"/>
          <w:sz w:val="20"/>
          <w:szCs w:val="20"/>
        </w:rPr>
        <w:t>Especificação de Requisitos de Software</w:t>
      </w:r>
      <w:r>
        <w:rPr>
          <w:i/>
          <w:color w:val="0000FF"/>
          <w:sz w:val="20"/>
          <w:szCs w:val="20"/>
        </w:rPr>
        <w:t xml:space="preserve">. Cada documento deverá ser identificado por título, número do relatório (se aplicável), data e organização de publicação. Especifique as fontes a partir das quais as referências podem ser obtidas. Essas informações podem ser fornecidas por um anexo ou outro </w:t>
      </w:r>
      <w:proofErr w:type="gramStart"/>
      <w:r>
        <w:rPr>
          <w:i/>
          <w:color w:val="0000FF"/>
          <w:sz w:val="20"/>
          <w:szCs w:val="20"/>
        </w:rPr>
        <w:t>documento.]</w:t>
      </w:r>
      <w:proofErr w:type="gramEnd"/>
    </w:p>
    <w:p w:rsidR="003B35A4" w:rsidRDefault="00EA205E" w:rsidP="007437DD">
      <w:pPr>
        <w:pStyle w:val="Ttulo1"/>
        <w:spacing w:before="480" w:after="120" w:line="125" w:lineRule="auto"/>
        <w:rPr>
          <w:i/>
          <w:color w:val="0000FF"/>
          <w:sz w:val="20"/>
          <w:szCs w:val="20"/>
        </w:rPr>
      </w:pPr>
      <w:bookmarkStart w:id="5" w:name="h.3dy6vkm" w:colFirst="0" w:colLast="0"/>
      <w:bookmarkEnd w:id="5"/>
      <w:r>
        <w:rPr>
          <w:rFonts w:ascii="Arial" w:eastAsia="Arial" w:hAnsi="Arial" w:cs="Arial"/>
          <w:b/>
          <w:sz w:val="24"/>
          <w:szCs w:val="24"/>
        </w:rPr>
        <w:t>2.</w:t>
      </w:r>
      <w:r>
        <w:rPr>
          <w:rFonts w:ascii="Times New Roman" w:eastAsia="Times New Roman" w:hAnsi="Times New Roman" w:cs="Times New Roman"/>
          <w:sz w:val="14"/>
          <w:szCs w:val="14"/>
        </w:rPr>
        <w:t xml:space="preserve">                  </w:t>
      </w:r>
      <w:r>
        <w:rPr>
          <w:rFonts w:ascii="Arial" w:eastAsia="Arial" w:hAnsi="Arial" w:cs="Arial"/>
          <w:b/>
          <w:sz w:val="24"/>
          <w:szCs w:val="24"/>
        </w:rPr>
        <w:t>Relatório Sintético de Modelo de Casos de Uso</w:t>
      </w:r>
    </w:p>
    <w:p w:rsidR="00D000C3" w:rsidRDefault="00EA205E">
      <w:pPr>
        <w:spacing w:after="120" w:line="261" w:lineRule="auto"/>
        <w:ind w:left="760"/>
      </w:pPr>
      <w:proofErr w:type="gramStart"/>
      <w:r>
        <w:rPr>
          <w:i/>
          <w:color w:val="0000FF"/>
          <w:sz w:val="20"/>
          <w:szCs w:val="20"/>
        </w:rPr>
        <w:t>[Se</w:t>
      </w:r>
      <w:proofErr w:type="gramEnd"/>
      <w:r>
        <w:rPr>
          <w:i/>
          <w:color w:val="0000FF"/>
          <w:sz w:val="20"/>
          <w:szCs w:val="20"/>
        </w:rPr>
        <w:t xml:space="preserve"> a modelagem de caso de uso for utilizada, esta seção conterá uma visão geral do modelo de casos de uso ou do subconjunto do modelo de casos de uso aplicável a esse subsistema ou recurso.  Estará incluída uma lista de nomes e breves descrições de todos os atores e casos de uso, juntamente com os diagramas e relacionamentos aplicáveis.  Consulte o </w:t>
      </w:r>
      <w:r>
        <w:rPr>
          <w:b/>
          <w:i/>
          <w:color w:val="0000FF"/>
          <w:sz w:val="20"/>
          <w:szCs w:val="20"/>
        </w:rPr>
        <w:t>Relatório Sintético de Modelo de Casos de Uso</w:t>
      </w:r>
      <w:r>
        <w:rPr>
          <w:i/>
          <w:color w:val="0000FF"/>
          <w:sz w:val="20"/>
          <w:szCs w:val="20"/>
        </w:rPr>
        <w:t>, que poderá ser usado como um anexo nesse ponto.]</w:t>
      </w:r>
    </w:p>
    <w:p w:rsidR="00D000C3" w:rsidRDefault="00EA205E">
      <w:pPr>
        <w:pStyle w:val="Ttulo2"/>
        <w:spacing w:before="360" w:after="80" w:line="169" w:lineRule="auto"/>
      </w:pPr>
      <w:bookmarkStart w:id="6" w:name="h.4d34og8" w:colFirst="0" w:colLast="0"/>
      <w:bookmarkEnd w:id="6"/>
      <w:r>
        <w:rPr>
          <w:rFonts w:ascii="Arial" w:eastAsia="Arial" w:hAnsi="Arial" w:cs="Arial"/>
          <w:sz w:val="20"/>
          <w:szCs w:val="20"/>
        </w:rPr>
        <w:lastRenderedPageBreak/>
        <w:t>2.1</w:t>
      </w:r>
      <w:r>
        <w:rPr>
          <w:rFonts w:ascii="Times New Roman" w:eastAsia="Times New Roman" w:hAnsi="Times New Roman" w:cs="Times New Roman"/>
          <w:b w:val="0"/>
          <w:sz w:val="14"/>
          <w:szCs w:val="14"/>
        </w:rPr>
        <w:t xml:space="preserve">               </w:t>
      </w:r>
      <w:r>
        <w:rPr>
          <w:rFonts w:ascii="Arial" w:eastAsia="Arial" w:hAnsi="Arial" w:cs="Arial"/>
          <w:sz w:val="20"/>
          <w:szCs w:val="20"/>
        </w:rPr>
        <w:t>Suposições e Dependências</w:t>
      </w:r>
    </w:p>
    <w:p w:rsidR="00D000C3" w:rsidRDefault="00EA205E">
      <w:pPr>
        <w:spacing w:after="120" w:line="261" w:lineRule="auto"/>
        <w:ind w:left="760"/>
      </w:pPr>
      <w:r>
        <w:rPr>
          <w:i/>
          <w:color w:val="0000FF"/>
          <w:sz w:val="20"/>
          <w:szCs w:val="20"/>
        </w:rPr>
        <w:t xml:space="preserve">[Esta seção descreve a possibilidade de execução de quaisquer recursos técnicos importantes, a disponibilidade dos componentes ou dos subsistemas, ou outras suposições relacionadas ao projeto em que poderá se basear a viabilidade do software descrita por esta </w:t>
      </w:r>
      <w:r>
        <w:rPr>
          <w:b/>
          <w:i/>
          <w:color w:val="0000FF"/>
          <w:sz w:val="20"/>
          <w:szCs w:val="20"/>
        </w:rPr>
        <w:t xml:space="preserve">Especificação de Requisitos de </w:t>
      </w:r>
      <w:proofErr w:type="gramStart"/>
      <w:r>
        <w:rPr>
          <w:b/>
          <w:i/>
          <w:color w:val="0000FF"/>
          <w:sz w:val="20"/>
          <w:szCs w:val="20"/>
        </w:rPr>
        <w:t>Software</w:t>
      </w:r>
      <w:r>
        <w:rPr>
          <w:i/>
          <w:color w:val="0000FF"/>
          <w:sz w:val="20"/>
          <w:szCs w:val="20"/>
        </w:rPr>
        <w:t>.]</w:t>
      </w:r>
      <w:proofErr w:type="gramEnd"/>
    </w:p>
    <w:p w:rsidR="00D000C3" w:rsidRDefault="00EA205E">
      <w:pPr>
        <w:pStyle w:val="Ttulo1"/>
        <w:spacing w:before="480" w:after="120" w:line="125" w:lineRule="auto"/>
      </w:pPr>
      <w:bookmarkStart w:id="7" w:name="h.2s8eyo1" w:colFirst="0" w:colLast="0"/>
      <w:bookmarkEnd w:id="7"/>
      <w:r>
        <w:rPr>
          <w:rFonts w:ascii="Arial" w:eastAsia="Arial" w:hAnsi="Arial" w:cs="Arial"/>
          <w:b/>
          <w:sz w:val="24"/>
          <w:szCs w:val="24"/>
        </w:rPr>
        <w:t>3.</w:t>
      </w:r>
      <w:r>
        <w:rPr>
          <w:rFonts w:ascii="Times New Roman" w:eastAsia="Times New Roman" w:hAnsi="Times New Roman" w:cs="Times New Roman"/>
          <w:sz w:val="14"/>
          <w:szCs w:val="14"/>
        </w:rPr>
        <w:t xml:space="preserve">                  </w:t>
      </w:r>
      <w:r>
        <w:rPr>
          <w:rFonts w:ascii="Arial" w:eastAsia="Arial" w:hAnsi="Arial" w:cs="Arial"/>
          <w:b/>
          <w:sz w:val="24"/>
          <w:szCs w:val="24"/>
        </w:rPr>
        <w:t>Relatórios de Caso de Uso</w:t>
      </w:r>
    </w:p>
    <w:p w:rsidR="00D905BE" w:rsidRDefault="00E55E0D">
      <w:pPr>
        <w:spacing w:after="120" w:line="261" w:lineRule="auto"/>
        <w:ind w:left="760"/>
        <w:rPr>
          <w:i/>
          <w:color w:val="auto"/>
          <w:sz w:val="20"/>
          <w:szCs w:val="20"/>
        </w:rPr>
      </w:pPr>
      <w:r>
        <w:rPr>
          <w:i/>
          <w:color w:val="auto"/>
          <w:sz w:val="20"/>
          <w:szCs w:val="20"/>
        </w:rPr>
        <w:t>UC001 –</w:t>
      </w:r>
      <w:r w:rsidR="00DB080A">
        <w:rPr>
          <w:i/>
          <w:color w:val="auto"/>
          <w:sz w:val="20"/>
          <w:szCs w:val="20"/>
        </w:rPr>
        <w:t xml:space="preserve"> Manter </w:t>
      </w:r>
      <w:r w:rsidR="00930EAA">
        <w:rPr>
          <w:i/>
          <w:color w:val="auto"/>
          <w:sz w:val="20"/>
          <w:szCs w:val="20"/>
        </w:rPr>
        <w:t>o</w:t>
      </w:r>
      <w:r w:rsidR="00F860AC">
        <w:rPr>
          <w:i/>
          <w:color w:val="auto"/>
          <w:sz w:val="20"/>
          <w:szCs w:val="20"/>
        </w:rPr>
        <w:t xml:space="preserve"> controle do</w:t>
      </w:r>
      <w:r w:rsidR="00930EAA">
        <w:rPr>
          <w:i/>
          <w:color w:val="auto"/>
          <w:sz w:val="20"/>
          <w:szCs w:val="20"/>
        </w:rPr>
        <w:t xml:space="preserve"> </w:t>
      </w:r>
      <w:r w:rsidR="00DB080A">
        <w:rPr>
          <w:i/>
          <w:color w:val="auto"/>
          <w:sz w:val="20"/>
          <w:szCs w:val="20"/>
        </w:rPr>
        <w:t>estoque do boliche</w:t>
      </w:r>
      <w:r>
        <w:rPr>
          <w:i/>
          <w:color w:val="auto"/>
          <w:sz w:val="20"/>
          <w:szCs w:val="20"/>
        </w:rPr>
        <w:t xml:space="preserve"> </w:t>
      </w:r>
    </w:p>
    <w:p w:rsidR="00E55E0D" w:rsidRDefault="00E55E0D">
      <w:pPr>
        <w:spacing w:after="120" w:line="261" w:lineRule="auto"/>
        <w:ind w:left="760"/>
        <w:rPr>
          <w:i/>
          <w:color w:val="auto"/>
          <w:sz w:val="20"/>
          <w:szCs w:val="20"/>
        </w:rPr>
      </w:pPr>
      <w:r>
        <w:rPr>
          <w:i/>
          <w:color w:val="auto"/>
          <w:sz w:val="20"/>
          <w:szCs w:val="20"/>
        </w:rPr>
        <w:t xml:space="preserve">Descrição do Caso de Uso: Este caso de uso tem como finalidade </w:t>
      </w:r>
      <w:r w:rsidR="00DB080A">
        <w:rPr>
          <w:i/>
          <w:color w:val="auto"/>
          <w:sz w:val="20"/>
          <w:szCs w:val="20"/>
        </w:rPr>
        <w:t>manter o controle da movimentação dos itens no estoque.</w:t>
      </w:r>
    </w:p>
    <w:p w:rsidR="00DB080A" w:rsidRDefault="00DB080A">
      <w:pPr>
        <w:spacing w:after="120" w:line="261" w:lineRule="auto"/>
        <w:ind w:left="760"/>
        <w:rPr>
          <w:i/>
          <w:color w:val="auto"/>
          <w:sz w:val="20"/>
          <w:szCs w:val="20"/>
        </w:rPr>
      </w:pPr>
      <w:r>
        <w:rPr>
          <w:i/>
          <w:color w:val="auto"/>
          <w:sz w:val="20"/>
          <w:szCs w:val="20"/>
        </w:rPr>
        <w:t>Funcionalidades:</w:t>
      </w:r>
    </w:p>
    <w:p w:rsidR="00DB080A" w:rsidRDefault="00DB080A" w:rsidP="00DB080A">
      <w:pPr>
        <w:pStyle w:val="PargrafodaLista"/>
        <w:numPr>
          <w:ilvl w:val="0"/>
          <w:numId w:val="1"/>
        </w:numPr>
        <w:spacing w:after="120" w:line="261" w:lineRule="auto"/>
        <w:rPr>
          <w:i/>
          <w:color w:val="auto"/>
          <w:sz w:val="20"/>
          <w:szCs w:val="20"/>
        </w:rPr>
      </w:pPr>
      <w:r>
        <w:rPr>
          <w:i/>
          <w:color w:val="auto"/>
          <w:sz w:val="20"/>
          <w:szCs w:val="20"/>
        </w:rPr>
        <w:t>Cadastrar</w:t>
      </w:r>
    </w:p>
    <w:p w:rsidR="00DB080A" w:rsidRDefault="00DB080A" w:rsidP="00DB080A">
      <w:pPr>
        <w:pStyle w:val="PargrafodaLista"/>
        <w:numPr>
          <w:ilvl w:val="0"/>
          <w:numId w:val="1"/>
        </w:numPr>
        <w:spacing w:after="120" w:line="261" w:lineRule="auto"/>
        <w:rPr>
          <w:i/>
          <w:color w:val="auto"/>
          <w:sz w:val="20"/>
          <w:szCs w:val="20"/>
        </w:rPr>
      </w:pPr>
      <w:r>
        <w:rPr>
          <w:i/>
          <w:color w:val="auto"/>
          <w:sz w:val="20"/>
          <w:szCs w:val="20"/>
        </w:rPr>
        <w:t>Retirada</w:t>
      </w:r>
    </w:p>
    <w:p w:rsidR="00DB080A" w:rsidRDefault="00DB080A" w:rsidP="00DB080A">
      <w:pPr>
        <w:pStyle w:val="PargrafodaLista"/>
        <w:numPr>
          <w:ilvl w:val="0"/>
          <w:numId w:val="1"/>
        </w:numPr>
        <w:spacing w:after="120" w:line="261" w:lineRule="auto"/>
        <w:rPr>
          <w:i/>
          <w:color w:val="auto"/>
          <w:sz w:val="20"/>
          <w:szCs w:val="20"/>
        </w:rPr>
      </w:pPr>
      <w:r>
        <w:rPr>
          <w:i/>
          <w:color w:val="auto"/>
          <w:sz w:val="20"/>
          <w:szCs w:val="20"/>
        </w:rPr>
        <w:t>Devolução</w:t>
      </w:r>
    </w:p>
    <w:p w:rsidR="00DB080A" w:rsidRDefault="00D23A32" w:rsidP="00DB080A">
      <w:pPr>
        <w:pStyle w:val="PargrafodaLista"/>
        <w:numPr>
          <w:ilvl w:val="0"/>
          <w:numId w:val="1"/>
        </w:numPr>
        <w:spacing w:after="120" w:line="261" w:lineRule="auto"/>
        <w:rPr>
          <w:i/>
          <w:color w:val="auto"/>
          <w:sz w:val="20"/>
          <w:szCs w:val="20"/>
        </w:rPr>
      </w:pPr>
      <w:r>
        <w:rPr>
          <w:i/>
          <w:color w:val="auto"/>
          <w:sz w:val="20"/>
          <w:szCs w:val="20"/>
        </w:rPr>
        <w:t>Relatório</w:t>
      </w:r>
    </w:p>
    <w:p w:rsidR="00DB080A" w:rsidRDefault="00DB080A">
      <w:pPr>
        <w:spacing w:after="120" w:line="261" w:lineRule="auto"/>
        <w:ind w:left="760"/>
        <w:rPr>
          <w:i/>
          <w:color w:val="auto"/>
          <w:sz w:val="20"/>
          <w:szCs w:val="20"/>
        </w:rPr>
      </w:pPr>
    </w:p>
    <w:p w:rsidR="00E55E0D" w:rsidRDefault="00F860AC">
      <w:pPr>
        <w:spacing w:after="120" w:line="261" w:lineRule="auto"/>
        <w:ind w:left="760"/>
        <w:rPr>
          <w:i/>
          <w:color w:val="auto"/>
          <w:sz w:val="20"/>
          <w:szCs w:val="20"/>
        </w:rPr>
      </w:pPr>
      <w:r>
        <w:rPr>
          <w:i/>
          <w:color w:val="auto"/>
          <w:sz w:val="20"/>
          <w:szCs w:val="20"/>
        </w:rPr>
        <w:t>Ator (</w:t>
      </w:r>
      <w:r w:rsidR="00E55E0D">
        <w:rPr>
          <w:i/>
          <w:color w:val="auto"/>
          <w:sz w:val="20"/>
          <w:szCs w:val="20"/>
        </w:rPr>
        <w:t>es</w:t>
      </w:r>
      <w:r w:rsidR="00DB080A">
        <w:rPr>
          <w:i/>
          <w:color w:val="auto"/>
          <w:sz w:val="20"/>
          <w:szCs w:val="20"/>
        </w:rPr>
        <w:t>)</w:t>
      </w:r>
      <w:r w:rsidR="00E55E0D">
        <w:rPr>
          <w:i/>
          <w:color w:val="auto"/>
          <w:sz w:val="20"/>
          <w:szCs w:val="20"/>
        </w:rPr>
        <w:t>: Funcionário responsável pelo atendimento do cliente;</w:t>
      </w:r>
    </w:p>
    <w:p w:rsidR="00F860AC" w:rsidRDefault="00F860AC" w:rsidP="00930EAA">
      <w:pPr>
        <w:spacing w:after="120" w:line="261" w:lineRule="auto"/>
        <w:ind w:left="760"/>
        <w:rPr>
          <w:i/>
          <w:color w:val="auto"/>
          <w:sz w:val="20"/>
          <w:szCs w:val="20"/>
        </w:rPr>
      </w:pPr>
    </w:p>
    <w:p w:rsidR="00930EAA" w:rsidRDefault="00E55E0D" w:rsidP="00930EAA">
      <w:pPr>
        <w:spacing w:after="120" w:line="261" w:lineRule="auto"/>
        <w:ind w:left="760"/>
        <w:rPr>
          <w:i/>
          <w:color w:val="auto"/>
          <w:sz w:val="20"/>
          <w:szCs w:val="20"/>
        </w:rPr>
      </w:pPr>
      <w:r>
        <w:rPr>
          <w:i/>
          <w:color w:val="auto"/>
          <w:sz w:val="20"/>
          <w:szCs w:val="20"/>
        </w:rPr>
        <w:t>Pré-Condições:</w:t>
      </w:r>
      <w:r w:rsidR="00930EAA">
        <w:rPr>
          <w:i/>
          <w:color w:val="auto"/>
          <w:sz w:val="20"/>
          <w:szCs w:val="20"/>
        </w:rPr>
        <w:t xml:space="preserve"> Para que este caso de uso seja iniciado é obrigatório: </w:t>
      </w:r>
    </w:p>
    <w:p w:rsidR="00930EAA" w:rsidRDefault="00F860AC" w:rsidP="00930EAA">
      <w:pPr>
        <w:pStyle w:val="PargrafodaLista"/>
        <w:numPr>
          <w:ilvl w:val="0"/>
          <w:numId w:val="3"/>
        </w:numPr>
        <w:spacing w:after="120" w:line="261" w:lineRule="auto"/>
        <w:rPr>
          <w:i/>
          <w:color w:val="auto"/>
          <w:sz w:val="20"/>
          <w:szCs w:val="20"/>
        </w:rPr>
      </w:pPr>
      <w:r>
        <w:rPr>
          <w:i/>
          <w:color w:val="auto"/>
          <w:sz w:val="20"/>
          <w:szCs w:val="20"/>
        </w:rPr>
        <w:t>Necessidade de movimentação dos itens no estoque.</w:t>
      </w:r>
    </w:p>
    <w:p w:rsidR="00F860AC" w:rsidRPr="00F860AC" w:rsidRDefault="00F860AC" w:rsidP="00F860AC">
      <w:pPr>
        <w:spacing w:after="120" w:line="261" w:lineRule="auto"/>
        <w:ind w:left="760"/>
        <w:rPr>
          <w:i/>
          <w:color w:val="auto"/>
          <w:sz w:val="20"/>
          <w:szCs w:val="20"/>
        </w:rPr>
      </w:pPr>
    </w:p>
    <w:p w:rsidR="00E55E0D" w:rsidRDefault="00E55E0D">
      <w:pPr>
        <w:spacing w:after="120" w:line="261" w:lineRule="auto"/>
        <w:ind w:left="760"/>
        <w:rPr>
          <w:i/>
          <w:color w:val="auto"/>
          <w:sz w:val="20"/>
          <w:szCs w:val="20"/>
        </w:rPr>
      </w:pPr>
      <w:r>
        <w:rPr>
          <w:i/>
          <w:color w:val="auto"/>
          <w:sz w:val="20"/>
          <w:szCs w:val="20"/>
        </w:rPr>
        <w:t>P</w:t>
      </w:r>
      <w:r w:rsidR="00F860AC">
        <w:rPr>
          <w:i/>
          <w:color w:val="auto"/>
          <w:sz w:val="20"/>
          <w:szCs w:val="20"/>
        </w:rPr>
        <w:t>ós-Condição: Não há pós-condição.</w:t>
      </w:r>
    </w:p>
    <w:p w:rsidR="00F860AC" w:rsidRDefault="00F860AC">
      <w:pPr>
        <w:spacing w:after="120" w:line="261" w:lineRule="auto"/>
        <w:ind w:left="760"/>
        <w:rPr>
          <w:i/>
          <w:color w:val="auto"/>
          <w:sz w:val="20"/>
          <w:szCs w:val="20"/>
        </w:rPr>
      </w:pPr>
    </w:p>
    <w:p w:rsidR="00F860AC" w:rsidRDefault="00F860AC">
      <w:pPr>
        <w:spacing w:after="120" w:line="261" w:lineRule="auto"/>
        <w:ind w:left="760"/>
        <w:rPr>
          <w:i/>
          <w:color w:val="auto"/>
          <w:sz w:val="20"/>
          <w:szCs w:val="20"/>
        </w:rPr>
      </w:pPr>
      <w:r>
        <w:rPr>
          <w:i/>
          <w:color w:val="auto"/>
          <w:sz w:val="20"/>
          <w:szCs w:val="20"/>
        </w:rPr>
        <w:t>Tipo de Fluxo: PRINCIPAL</w:t>
      </w:r>
    </w:p>
    <w:p w:rsidR="00F860AC" w:rsidRDefault="00F860AC">
      <w:pPr>
        <w:spacing w:after="120" w:line="261" w:lineRule="auto"/>
        <w:ind w:left="760"/>
        <w:rPr>
          <w:i/>
          <w:color w:val="auto"/>
          <w:sz w:val="20"/>
          <w:szCs w:val="20"/>
        </w:rPr>
      </w:pPr>
      <w:r>
        <w:rPr>
          <w:i/>
          <w:color w:val="auto"/>
          <w:sz w:val="20"/>
          <w:szCs w:val="20"/>
        </w:rPr>
        <w:t xml:space="preserve">FP </w:t>
      </w:r>
      <w:r w:rsidR="00F95211">
        <w:rPr>
          <w:i/>
          <w:color w:val="auto"/>
          <w:sz w:val="20"/>
          <w:szCs w:val="20"/>
        </w:rPr>
        <w:t>–</w:t>
      </w:r>
      <w:r>
        <w:rPr>
          <w:i/>
          <w:color w:val="auto"/>
          <w:sz w:val="20"/>
          <w:szCs w:val="20"/>
        </w:rPr>
        <w:t xml:space="preserve"> </w:t>
      </w:r>
      <w:r w:rsidR="00F95211">
        <w:rPr>
          <w:i/>
          <w:color w:val="auto"/>
          <w:sz w:val="20"/>
          <w:szCs w:val="20"/>
        </w:rPr>
        <w:t>Retirada do Estoque</w:t>
      </w:r>
    </w:p>
    <w:p w:rsidR="00F95211" w:rsidRDefault="00F95211" w:rsidP="00F95211">
      <w:pPr>
        <w:spacing w:after="120" w:line="261" w:lineRule="auto"/>
        <w:rPr>
          <w:i/>
          <w:color w:val="auto"/>
          <w:sz w:val="20"/>
          <w:szCs w:val="20"/>
        </w:rPr>
      </w:pPr>
      <w:r>
        <w:rPr>
          <w:i/>
          <w:color w:val="auto"/>
          <w:sz w:val="20"/>
          <w:szCs w:val="20"/>
        </w:rPr>
        <w:t>Este fluxo tem como finalidade permitir a retirada de um ou mais itens do estoque.</w:t>
      </w:r>
    </w:p>
    <w:p w:rsidR="00F95211" w:rsidRDefault="00F95211" w:rsidP="00F95211">
      <w:pPr>
        <w:pStyle w:val="PargrafodaLista"/>
        <w:numPr>
          <w:ilvl w:val="0"/>
          <w:numId w:val="5"/>
        </w:numPr>
        <w:spacing w:after="120" w:line="261" w:lineRule="auto"/>
        <w:rPr>
          <w:i/>
          <w:color w:val="auto"/>
          <w:sz w:val="20"/>
          <w:szCs w:val="20"/>
        </w:rPr>
      </w:pPr>
      <w:r>
        <w:rPr>
          <w:i/>
          <w:color w:val="auto"/>
          <w:sz w:val="20"/>
          <w:szCs w:val="20"/>
        </w:rPr>
        <w:t>O ator seleciona a opção “Retirada”</w:t>
      </w:r>
      <w:r w:rsidR="002A56ED">
        <w:rPr>
          <w:i/>
          <w:color w:val="auto"/>
          <w:sz w:val="20"/>
          <w:szCs w:val="20"/>
        </w:rPr>
        <w:t xml:space="preserve"> na tela de MENU;</w:t>
      </w:r>
    </w:p>
    <w:p w:rsidR="00F95211" w:rsidRDefault="00F95211" w:rsidP="00F95211">
      <w:pPr>
        <w:pStyle w:val="PargrafodaLista"/>
        <w:numPr>
          <w:ilvl w:val="0"/>
          <w:numId w:val="5"/>
        </w:numPr>
        <w:spacing w:after="120" w:line="261" w:lineRule="auto"/>
        <w:rPr>
          <w:i/>
          <w:color w:val="auto"/>
          <w:sz w:val="20"/>
          <w:szCs w:val="20"/>
        </w:rPr>
      </w:pPr>
      <w:r>
        <w:rPr>
          <w:i/>
          <w:color w:val="auto"/>
          <w:sz w:val="20"/>
          <w:szCs w:val="20"/>
        </w:rPr>
        <w:t>O sistema mostra os itens e quantidades disponíveis no estoque</w:t>
      </w:r>
      <w:r w:rsidR="002A56ED">
        <w:rPr>
          <w:i/>
          <w:color w:val="auto"/>
          <w:sz w:val="20"/>
          <w:szCs w:val="20"/>
        </w:rPr>
        <w:t>;</w:t>
      </w:r>
    </w:p>
    <w:p w:rsidR="00F95211" w:rsidRDefault="00F95211" w:rsidP="00F95211">
      <w:pPr>
        <w:pStyle w:val="PargrafodaLista"/>
        <w:numPr>
          <w:ilvl w:val="0"/>
          <w:numId w:val="5"/>
        </w:numPr>
        <w:spacing w:after="120" w:line="261" w:lineRule="auto"/>
        <w:rPr>
          <w:i/>
          <w:color w:val="auto"/>
          <w:sz w:val="20"/>
          <w:szCs w:val="20"/>
        </w:rPr>
      </w:pPr>
      <w:r>
        <w:rPr>
          <w:i/>
          <w:color w:val="auto"/>
          <w:sz w:val="20"/>
          <w:szCs w:val="20"/>
        </w:rPr>
        <w:t>O ator seleciona o</w:t>
      </w:r>
      <w:r w:rsidR="002A56ED">
        <w:rPr>
          <w:i/>
          <w:color w:val="auto"/>
          <w:sz w:val="20"/>
          <w:szCs w:val="20"/>
        </w:rPr>
        <w:t>s itens desejados pelo cliente;</w:t>
      </w:r>
    </w:p>
    <w:p w:rsidR="002A56ED" w:rsidRDefault="002A56ED" w:rsidP="00F95211">
      <w:pPr>
        <w:pStyle w:val="PargrafodaLista"/>
        <w:numPr>
          <w:ilvl w:val="0"/>
          <w:numId w:val="5"/>
        </w:numPr>
        <w:spacing w:after="120" w:line="261" w:lineRule="auto"/>
        <w:rPr>
          <w:i/>
          <w:color w:val="auto"/>
          <w:sz w:val="20"/>
          <w:szCs w:val="20"/>
        </w:rPr>
      </w:pPr>
      <w:r>
        <w:rPr>
          <w:i/>
          <w:color w:val="auto"/>
          <w:sz w:val="20"/>
          <w:szCs w:val="20"/>
        </w:rPr>
        <w:t>O ator seleciona a especificação de cada item (Tamanho);</w:t>
      </w:r>
    </w:p>
    <w:p w:rsidR="00F95211" w:rsidRDefault="00F95211" w:rsidP="00F95211">
      <w:pPr>
        <w:pStyle w:val="PargrafodaLista"/>
        <w:numPr>
          <w:ilvl w:val="0"/>
          <w:numId w:val="5"/>
        </w:numPr>
        <w:spacing w:after="120" w:line="261" w:lineRule="auto"/>
        <w:rPr>
          <w:i/>
          <w:color w:val="auto"/>
          <w:sz w:val="20"/>
          <w:szCs w:val="20"/>
        </w:rPr>
      </w:pPr>
      <w:r>
        <w:rPr>
          <w:i/>
          <w:color w:val="auto"/>
          <w:sz w:val="20"/>
          <w:szCs w:val="20"/>
        </w:rPr>
        <w:t>O ator seleciona a opção “avançar”</w:t>
      </w:r>
      <w:r w:rsidR="002A56ED">
        <w:rPr>
          <w:i/>
          <w:color w:val="auto"/>
          <w:sz w:val="20"/>
          <w:szCs w:val="20"/>
        </w:rPr>
        <w:t>;</w:t>
      </w:r>
    </w:p>
    <w:p w:rsidR="00F95211" w:rsidRDefault="00F95211" w:rsidP="00F95211">
      <w:pPr>
        <w:pStyle w:val="PargrafodaLista"/>
        <w:numPr>
          <w:ilvl w:val="0"/>
          <w:numId w:val="5"/>
        </w:numPr>
        <w:spacing w:after="120" w:line="261" w:lineRule="auto"/>
        <w:rPr>
          <w:i/>
          <w:color w:val="auto"/>
          <w:sz w:val="20"/>
          <w:szCs w:val="20"/>
        </w:rPr>
      </w:pPr>
      <w:r>
        <w:rPr>
          <w:i/>
          <w:color w:val="auto"/>
          <w:sz w:val="20"/>
          <w:szCs w:val="20"/>
        </w:rPr>
        <w:t xml:space="preserve">O </w:t>
      </w:r>
      <w:r w:rsidR="002A56ED">
        <w:rPr>
          <w:i/>
          <w:color w:val="auto"/>
          <w:sz w:val="20"/>
          <w:szCs w:val="20"/>
        </w:rPr>
        <w:t>sistema solicita os dados do cliente;</w:t>
      </w:r>
    </w:p>
    <w:p w:rsidR="002A56ED" w:rsidRDefault="002A56ED" w:rsidP="00F95211">
      <w:pPr>
        <w:pStyle w:val="PargrafodaLista"/>
        <w:numPr>
          <w:ilvl w:val="0"/>
          <w:numId w:val="5"/>
        </w:numPr>
        <w:spacing w:after="120" w:line="261" w:lineRule="auto"/>
        <w:rPr>
          <w:i/>
          <w:color w:val="auto"/>
          <w:sz w:val="20"/>
          <w:szCs w:val="20"/>
        </w:rPr>
      </w:pPr>
      <w:r>
        <w:rPr>
          <w:i/>
          <w:color w:val="auto"/>
          <w:sz w:val="20"/>
          <w:szCs w:val="20"/>
        </w:rPr>
        <w:t>O ator preenche os campos exigidos;</w:t>
      </w:r>
    </w:p>
    <w:p w:rsidR="002A56ED" w:rsidRDefault="002A56ED" w:rsidP="00F95211">
      <w:pPr>
        <w:pStyle w:val="PargrafodaLista"/>
        <w:numPr>
          <w:ilvl w:val="0"/>
          <w:numId w:val="5"/>
        </w:numPr>
        <w:spacing w:after="120" w:line="261" w:lineRule="auto"/>
        <w:rPr>
          <w:i/>
          <w:color w:val="auto"/>
          <w:sz w:val="20"/>
          <w:szCs w:val="20"/>
        </w:rPr>
      </w:pPr>
      <w:r>
        <w:rPr>
          <w:i/>
          <w:color w:val="auto"/>
          <w:sz w:val="20"/>
          <w:szCs w:val="20"/>
        </w:rPr>
        <w:t>O ator seleciona a opção “concluir”;</w:t>
      </w:r>
    </w:p>
    <w:p w:rsidR="002A56ED" w:rsidRDefault="002A56ED" w:rsidP="00F95211">
      <w:pPr>
        <w:pStyle w:val="PargrafodaLista"/>
        <w:numPr>
          <w:ilvl w:val="0"/>
          <w:numId w:val="5"/>
        </w:numPr>
        <w:spacing w:after="120" w:line="261" w:lineRule="auto"/>
        <w:rPr>
          <w:i/>
          <w:color w:val="auto"/>
          <w:sz w:val="20"/>
          <w:szCs w:val="20"/>
        </w:rPr>
      </w:pPr>
      <w:r>
        <w:rPr>
          <w:i/>
          <w:color w:val="auto"/>
          <w:sz w:val="20"/>
          <w:szCs w:val="20"/>
        </w:rPr>
        <w:t>Fim do caso de uso.</w:t>
      </w:r>
    </w:p>
    <w:p w:rsidR="002A58F5" w:rsidRPr="002A58F5" w:rsidRDefault="002A58F5" w:rsidP="002A58F5">
      <w:pPr>
        <w:spacing w:after="120" w:line="261" w:lineRule="auto"/>
        <w:rPr>
          <w:i/>
          <w:color w:val="auto"/>
          <w:sz w:val="20"/>
          <w:szCs w:val="20"/>
        </w:rPr>
      </w:pPr>
    </w:p>
    <w:p w:rsidR="00E55E0D" w:rsidRDefault="002A56ED">
      <w:pPr>
        <w:spacing w:after="120" w:line="261" w:lineRule="auto"/>
        <w:ind w:left="760"/>
        <w:rPr>
          <w:i/>
          <w:color w:val="auto"/>
          <w:sz w:val="20"/>
          <w:szCs w:val="20"/>
        </w:rPr>
      </w:pPr>
      <w:r>
        <w:rPr>
          <w:i/>
          <w:color w:val="auto"/>
          <w:sz w:val="20"/>
          <w:szCs w:val="20"/>
        </w:rPr>
        <w:t>Tipo de Fluxo: ALTERNATIVO</w:t>
      </w:r>
    </w:p>
    <w:p w:rsidR="002A56ED" w:rsidRDefault="002A58F5">
      <w:pPr>
        <w:spacing w:after="120" w:line="261" w:lineRule="auto"/>
        <w:ind w:left="760"/>
        <w:rPr>
          <w:i/>
          <w:color w:val="auto"/>
          <w:sz w:val="20"/>
          <w:szCs w:val="20"/>
        </w:rPr>
      </w:pPr>
      <w:r>
        <w:rPr>
          <w:i/>
          <w:color w:val="auto"/>
          <w:sz w:val="20"/>
          <w:szCs w:val="20"/>
        </w:rPr>
        <w:t>FA</w:t>
      </w:r>
      <w:r w:rsidR="00E16324">
        <w:rPr>
          <w:i/>
          <w:color w:val="auto"/>
          <w:sz w:val="20"/>
          <w:szCs w:val="20"/>
        </w:rPr>
        <w:t>01</w:t>
      </w:r>
      <w:r>
        <w:rPr>
          <w:i/>
          <w:color w:val="auto"/>
          <w:sz w:val="20"/>
          <w:szCs w:val="20"/>
        </w:rPr>
        <w:t xml:space="preserve"> – Cadastrar Cliente</w:t>
      </w:r>
    </w:p>
    <w:p w:rsidR="002A58F5" w:rsidRDefault="00440C66" w:rsidP="002A58F5">
      <w:pPr>
        <w:spacing w:after="120" w:line="261" w:lineRule="auto"/>
        <w:rPr>
          <w:i/>
          <w:color w:val="auto"/>
          <w:sz w:val="20"/>
          <w:szCs w:val="20"/>
        </w:rPr>
      </w:pPr>
      <w:r>
        <w:rPr>
          <w:i/>
          <w:color w:val="auto"/>
          <w:sz w:val="20"/>
          <w:szCs w:val="20"/>
        </w:rPr>
        <w:t>Est</w:t>
      </w:r>
      <w:r w:rsidR="002A58F5">
        <w:rPr>
          <w:i/>
          <w:color w:val="auto"/>
          <w:sz w:val="20"/>
          <w:szCs w:val="20"/>
        </w:rPr>
        <w:t>e fluxo tem como finalidade permitir o cadastro de um novo cliente.</w:t>
      </w:r>
    </w:p>
    <w:p w:rsidR="002A58F5" w:rsidRDefault="002A58F5" w:rsidP="002A58F5">
      <w:pPr>
        <w:pStyle w:val="PargrafodaLista"/>
        <w:numPr>
          <w:ilvl w:val="0"/>
          <w:numId w:val="6"/>
        </w:numPr>
        <w:spacing w:after="120" w:line="261" w:lineRule="auto"/>
        <w:rPr>
          <w:i/>
          <w:color w:val="auto"/>
          <w:sz w:val="20"/>
          <w:szCs w:val="20"/>
        </w:rPr>
      </w:pPr>
      <w:r>
        <w:rPr>
          <w:i/>
          <w:color w:val="auto"/>
          <w:sz w:val="20"/>
          <w:szCs w:val="20"/>
        </w:rPr>
        <w:t>O ator seleciona a opção “Cadastrar” na tela de MENU;</w:t>
      </w:r>
    </w:p>
    <w:p w:rsidR="002A58F5" w:rsidRDefault="002A58F5" w:rsidP="002A58F5">
      <w:pPr>
        <w:pStyle w:val="PargrafodaLista"/>
        <w:numPr>
          <w:ilvl w:val="0"/>
          <w:numId w:val="6"/>
        </w:numPr>
        <w:spacing w:after="120" w:line="261" w:lineRule="auto"/>
        <w:rPr>
          <w:i/>
          <w:color w:val="auto"/>
          <w:sz w:val="20"/>
          <w:szCs w:val="20"/>
        </w:rPr>
      </w:pPr>
      <w:r>
        <w:rPr>
          <w:i/>
          <w:color w:val="auto"/>
          <w:sz w:val="20"/>
          <w:szCs w:val="20"/>
        </w:rPr>
        <w:t>O sistema mostra os campos necessários para o cadastro do cliente;</w:t>
      </w:r>
    </w:p>
    <w:p w:rsidR="002A58F5" w:rsidRDefault="002A58F5" w:rsidP="002A58F5">
      <w:pPr>
        <w:pStyle w:val="PargrafodaLista"/>
        <w:numPr>
          <w:ilvl w:val="0"/>
          <w:numId w:val="6"/>
        </w:numPr>
        <w:spacing w:after="120" w:line="261" w:lineRule="auto"/>
        <w:rPr>
          <w:i/>
          <w:color w:val="auto"/>
          <w:sz w:val="20"/>
          <w:szCs w:val="20"/>
        </w:rPr>
      </w:pPr>
      <w:r>
        <w:rPr>
          <w:i/>
          <w:color w:val="auto"/>
          <w:sz w:val="20"/>
          <w:szCs w:val="20"/>
        </w:rPr>
        <w:lastRenderedPageBreak/>
        <w:t>O ator preenche os campos com os dados do cliente;</w:t>
      </w:r>
    </w:p>
    <w:p w:rsidR="002A58F5" w:rsidRDefault="002A58F5" w:rsidP="002A58F5">
      <w:pPr>
        <w:pStyle w:val="PargrafodaLista"/>
        <w:numPr>
          <w:ilvl w:val="0"/>
          <w:numId w:val="6"/>
        </w:numPr>
        <w:spacing w:after="120" w:line="261" w:lineRule="auto"/>
        <w:rPr>
          <w:i/>
          <w:color w:val="auto"/>
          <w:sz w:val="20"/>
          <w:szCs w:val="20"/>
        </w:rPr>
      </w:pPr>
      <w:r>
        <w:rPr>
          <w:i/>
          <w:color w:val="auto"/>
          <w:sz w:val="20"/>
          <w:szCs w:val="20"/>
        </w:rPr>
        <w:t>O ator seleciona a opção “Salvar”;</w:t>
      </w:r>
    </w:p>
    <w:p w:rsidR="002A58F5" w:rsidRDefault="00D23A32" w:rsidP="002A58F5">
      <w:pPr>
        <w:pStyle w:val="PargrafodaLista"/>
        <w:numPr>
          <w:ilvl w:val="0"/>
          <w:numId w:val="6"/>
        </w:numPr>
        <w:spacing w:after="120" w:line="261" w:lineRule="auto"/>
        <w:rPr>
          <w:i/>
          <w:color w:val="auto"/>
          <w:sz w:val="20"/>
          <w:szCs w:val="20"/>
        </w:rPr>
      </w:pPr>
      <w:r>
        <w:rPr>
          <w:i/>
          <w:color w:val="auto"/>
          <w:sz w:val="20"/>
          <w:szCs w:val="20"/>
        </w:rPr>
        <w:t>Fim do caso de uso.</w:t>
      </w:r>
    </w:p>
    <w:p w:rsidR="002A58F5" w:rsidRPr="002A58F5" w:rsidRDefault="002A58F5" w:rsidP="002A58F5">
      <w:pPr>
        <w:pStyle w:val="PargrafodaLista"/>
        <w:spacing w:after="120" w:line="261" w:lineRule="auto"/>
        <w:ind w:left="810"/>
        <w:rPr>
          <w:i/>
          <w:color w:val="auto"/>
          <w:sz w:val="20"/>
          <w:szCs w:val="20"/>
        </w:rPr>
      </w:pPr>
    </w:p>
    <w:p w:rsidR="002A58F5" w:rsidRDefault="002A58F5">
      <w:pPr>
        <w:spacing w:after="120" w:line="261" w:lineRule="auto"/>
        <w:ind w:left="760"/>
        <w:rPr>
          <w:i/>
          <w:color w:val="auto"/>
          <w:sz w:val="20"/>
          <w:szCs w:val="20"/>
        </w:rPr>
      </w:pPr>
      <w:r>
        <w:rPr>
          <w:i/>
          <w:color w:val="auto"/>
          <w:sz w:val="20"/>
          <w:szCs w:val="20"/>
        </w:rPr>
        <w:t xml:space="preserve">Tipo de Fluxo: </w:t>
      </w:r>
      <w:r w:rsidR="00F427E7">
        <w:rPr>
          <w:i/>
          <w:color w:val="auto"/>
          <w:sz w:val="20"/>
          <w:szCs w:val="20"/>
        </w:rPr>
        <w:t>ALTERNATIVO</w:t>
      </w:r>
    </w:p>
    <w:p w:rsidR="00F427E7" w:rsidRDefault="00440C66">
      <w:pPr>
        <w:spacing w:after="120" w:line="261" w:lineRule="auto"/>
        <w:ind w:left="760"/>
        <w:rPr>
          <w:i/>
          <w:color w:val="auto"/>
          <w:sz w:val="20"/>
          <w:szCs w:val="20"/>
        </w:rPr>
      </w:pPr>
      <w:r>
        <w:rPr>
          <w:i/>
          <w:color w:val="auto"/>
          <w:sz w:val="20"/>
          <w:szCs w:val="20"/>
        </w:rPr>
        <w:t>FA</w:t>
      </w:r>
      <w:r w:rsidR="00E16324">
        <w:rPr>
          <w:i/>
          <w:color w:val="auto"/>
          <w:sz w:val="20"/>
          <w:szCs w:val="20"/>
        </w:rPr>
        <w:t>02</w:t>
      </w:r>
      <w:r>
        <w:rPr>
          <w:i/>
          <w:color w:val="auto"/>
          <w:sz w:val="20"/>
          <w:szCs w:val="20"/>
        </w:rPr>
        <w:t xml:space="preserve"> -</w:t>
      </w:r>
      <w:r w:rsidR="00F427E7">
        <w:rPr>
          <w:i/>
          <w:color w:val="auto"/>
          <w:sz w:val="20"/>
          <w:szCs w:val="20"/>
        </w:rPr>
        <w:t xml:space="preserve"> Devolução de Item</w:t>
      </w:r>
    </w:p>
    <w:p w:rsidR="00F427E7" w:rsidRDefault="00440C66" w:rsidP="00F427E7">
      <w:pPr>
        <w:spacing w:after="120" w:line="261" w:lineRule="auto"/>
        <w:rPr>
          <w:i/>
          <w:color w:val="auto"/>
          <w:sz w:val="20"/>
          <w:szCs w:val="20"/>
        </w:rPr>
      </w:pPr>
      <w:r>
        <w:rPr>
          <w:i/>
          <w:color w:val="auto"/>
          <w:sz w:val="20"/>
          <w:szCs w:val="20"/>
        </w:rPr>
        <w:t>Est</w:t>
      </w:r>
      <w:r w:rsidR="00F427E7">
        <w:rPr>
          <w:i/>
          <w:color w:val="auto"/>
          <w:sz w:val="20"/>
          <w:szCs w:val="20"/>
        </w:rPr>
        <w:t>e fluxo tem como finalidade registrar a devolução de um item retirado do estoque.</w:t>
      </w:r>
    </w:p>
    <w:p w:rsidR="00F427E7" w:rsidRDefault="00F427E7" w:rsidP="00F427E7">
      <w:pPr>
        <w:pStyle w:val="PargrafodaLista"/>
        <w:numPr>
          <w:ilvl w:val="0"/>
          <w:numId w:val="7"/>
        </w:numPr>
        <w:spacing w:after="120" w:line="261" w:lineRule="auto"/>
        <w:rPr>
          <w:i/>
          <w:color w:val="auto"/>
          <w:sz w:val="20"/>
          <w:szCs w:val="20"/>
        </w:rPr>
      </w:pPr>
      <w:r>
        <w:rPr>
          <w:i/>
          <w:color w:val="auto"/>
          <w:sz w:val="20"/>
          <w:szCs w:val="20"/>
        </w:rPr>
        <w:t>O ator seleciona a opção “Devolução” no MENU;</w:t>
      </w:r>
    </w:p>
    <w:p w:rsidR="00B0418B" w:rsidRDefault="00B0418B" w:rsidP="00F427E7">
      <w:pPr>
        <w:pStyle w:val="PargrafodaLista"/>
        <w:numPr>
          <w:ilvl w:val="0"/>
          <w:numId w:val="7"/>
        </w:numPr>
        <w:spacing w:after="120" w:line="261" w:lineRule="auto"/>
        <w:rPr>
          <w:i/>
          <w:color w:val="auto"/>
          <w:sz w:val="20"/>
          <w:szCs w:val="20"/>
        </w:rPr>
      </w:pPr>
      <w:r>
        <w:rPr>
          <w:i/>
          <w:color w:val="auto"/>
          <w:sz w:val="20"/>
          <w:szCs w:val="20"/>
        </w:rPr>
        <w:t>O sistema solicita o CPF do cliente que fez a retirada;</w:t>
      </w:r>
    </w:p>
    <w:p w:rsidR="00B0418B" w:rsidRDefault="00F427E7" w:rsidP="00FA18AC">
      <w:pPr>
        <w:pStyle w:val="PargrafodaLista"/>
        <w:numPr>
          <w:ilvl w:val="0"/>
          <w:numId w:val="7"/>
        </w:numPr>
        <w:spacing w:after="120" w:line="261" w:lineRule="auto"/>
        <w:rPr>
          <w:i/>
          <w:color w:val="auto"/>
          <w:sz w:val="20"/>
          <w:szCs w:val="20"/>
        </w:rPr>
      </w:pPr>
      <w:r w:rsidRPr="00B0418B">
        <w:rPr>
          <w:i/>
          <w:color w:val="auto"/>
          <w:sz w:val="20"/>
          <w:szCs w:val="20"/>
        </w:rPr>
        <w:t>O si</w:t>
      </w:r>
      <w:r w:rsidR="00B0418B">
        <w:rPr>
          <w:i/>
          <w:color w:val="auto"/>
          <w:sz w:val="20"/>
          <w:szCs w:val="20"/>
        </w:rPr>
        <w:t>stema mostra os itens retirados pelo cliente</w:t>
      </w:r>
    </w:p>
    <w:p w:rsidR="00F427E7" w:rsidRDefault="00F427E7" w:rsidP="00FA18AC">
      <w:pPr>
        <w:pStyle w:val="PargrafodaLista"/>
        <w:numPr>
          <w:ilvl w:val="0"/>
          <w:numId w:val="7"/>
        </w:numPr>
        <w:spacing w:after="120" w:line="261" w:lineRule="auto"/>
        <w:rPr>
          <w:i/>
          <w:color w:val="auto"/>
          <w:sz w:val="20"/>
          <w:szCs w:val="20"/>
        </w:rPr>
      </w:pPr>
      <w:r w:rsidRPr="00B0418B">
        <w:rPr>
          <w:i/>
          <w:color w:val="auto"/>
          <w:sz w:val="20"/>
          <w:szCs w:val="20"/>
        </w:rPr>
        <w:t>O ator sele</w:t>
      </w:r>
      <w:r w:rsidR="00B0418B">
        <w:rPr>
          <w:i/>
          <w:color w:val="auto"/>
          <w:sz w:val="20"/>
          <w:szCs w:val="20"/>
        </w:rPr>
        <w:t>ciona o item a ser devolvido;</w:t>
      </w:r>
    </w:p>
    <w:p w:rsidR="00B0418B" w:rsidRDefault="00B0418B" w:rsidP="00FA18AC">
      <w:pPr>
        <w:pStyle w:val="PargrafodaLista"/>
        <w:numPr>
          <w:ilvl w:val="0"/>
          <w:numId w:val="7"/>
        </w:numPr>
        <w:spacing w:after="120" w:line="261" w:lineRule="auto"/>
        <w:rPr>
          <w:i/>
          <w:color w:val="auto"/>
          <w:sz w:val="20"/>
          <w:szCs w:val="20"/>
        </w:rPr>
      </w:pPr>
      <w:r>
        <w:rPr>
          <w:i/>
          <w:color w:val="auto"/>
          <w:sz w:val="20"/>
          <w:szCs w:val="20"/>
        </w:rPr>
        <w:t>O ator seleciona a opção “Concluir”;</w:t>
      </w:r>
    </w:p>
    <w:p w:rsidR="00D23A32" w:rsidRPr="00B0418B" w:rsidRDefault="00D23A32" w:rsidP="00FA18AC">
      <w:pPr>
        <w:pStyle w:val="PargrafodaLista"/>
        <w:numPr>
          <w:ilvl w:val="0"/>
          <w:numId w:val="7"/>
        </w:numPr>
        <w:spacing w:after="120" w:line="261" w:lineRule="auto"/>
        <w:rPr>
          <w:i/>
          <w:color w:val="auto"/>
          <w:sz w:val="20"/>
          <w:szCs w:val="20"/>
        </w:rPr>
      </w:pPr>
      <w:r>
        <w:rPr>
          <w:i/>
          <w:color w:val="auto"/>
          <w:sz w:val="20"/>
          <w:szCs w:val="20"/>
        </w:rPr>
        <w:t>Fim do caso de uso.</w:t>
      </w:r>
    </w:p>
    <w:p w:rsidR="002A58F5" w:rsidRDefault="002A58F5" w:rsidP="002A58F5">
      <w:pPr>
        <w:spacing w:after="120" w:line="261" w:lineRule="auto"/>
        <w:ind w:left="760"/>
        <w:rPr>
          <w:i/>
          <w:color w:val="auto"/>
          <w:sz w:val="20"/>
          <w:szCs w:val="20"/>
        </w:rPr>
      </w:pPr>
    </w:p>
    <w:p w:rsidR="00440C66" w:rsidRDefault="00440C66" w:rsidP="002A58F5">
      <w:pPr>
        <w:spacing w:after="120" w:line="261" w:lineRule="auto"/>
        <w:ind w:left="760"/>
        <w:rPr>
          <w:i/>
          <w:color w:val="auto"/>
          <w:sz w:val="20"/>
          <w:szCs w:val="20"/>
        </w:rPr>
      </w:pPr>
      <w:r>
        <w:rPr>
          <w:i/>
          <w:color w:val="auto"/>
          <w:sz w:val="20"/>
          <w:szCs w:val="20"/>
        </w:rPr>
        <w:t>Tipo de Fluxo: ALTERNATIVO</w:t>
      </w:r>
    </w:p>
    <w:p w:rsidR="00440C66" w:rsidRDefault="00440C66" w:rsidP="002A58F5">
      <w:pPr>
        <w:spacing w:after="120" w:line="261" w:lineRule="auto"/>
        <w:ind w:left="760"/>
        <w:rPr>
          <w:i/>
          <w:color w:val="auto"/>
          <w:sz w:val="20"/>
          <w:szCs w:val="20"/>
        </w:rPr>
      </w:pPr>
      <w:r>
        <w:rPr>
          <w:i/>
          <w:color w:val="auto"/>
          <w:sz w:val="20"/>
          <w:szCs w:val="20"/>
        </w:rPr>
        <w:t>FA</w:t>
      </w:r>
      <w:r w:rsidR="00E16324">
        <w:rPr>
          <w:i/>
          <w:color w:val="auto"/>
          <w:sz w:val="20"/>
          <w:szCs w:val="20"/>
        </w:rPr>
        <w:t>03</w:t>
      </w:r>
      <w:r>
        <w:rPr>
          <w:i/>
          <w:color w:val="auto"/>
          <w:sz w:val="20"/>
          <w:szCs w:val="20"/>
        </w:rPr>
        <w:t xml:space="preserve"> –</w:t>
      </w:r>
      <w:r w:rsidR="00D23A32">
        <w:rPr>
          <w:i/>
          <w:color w:val="auto"/>
          <w:sz w:val="20"/>
          <w:szCs w:val="20"/>
        </w:rPr>
        <w:t xml:space="preserve"> Relatório</w:t>
      </w:r>
    </w:p>
    <w:p w:rsidR="00440C66" w:rsidRDefault="00440C66" w:rsidP="00440C66">
      <w:pPr>
        <w:spacing w:after="120" w:line="261" w:lineRule="auto"/>
        <w:rPr>
          <w:i/>
          <w:color w:val="auto"/>
          <w:sz w:val="20"/>
          <w:szCs w:val="20"/>
        </w:rPr>
      </w:pPr>
      <w:r>
        <w:rPr>
          <w:i/>
          <w:color w:val="auto"/>
          <w:sz w:val="20"/>
          <w:szCs w:val="20"/>
        </w:rPr>
        <w:t>Este fluxo tem como finalidade gerar o relatório com todas as movimentações pedidas pelo ator.</w:t>
      </w:r>
    </w:p>
    <w:p w:rsidR="00440C66" w:rsidRDefault="00D23A32" w:rsidP="00D23A32">
      <w:pPr>
        <w:pStyle w:val="PargrafodaLista"/>
        <w:numPr>
          <w:ilvl w:val="0"/>
          <w:numId w:val="8"/>
        </w:numPr>
        <w:spacing w:after="120" w:line="261" w:lineRule="auto"/>
        <w:rPr>
          <w:i/>
          <w:color w:val="auto"/>
          <w:sz w:val="20"/>
          <w:szCs w:val="20"/>
        </w:rPr>
      </w:pPr>
      <w:r>
        <w:rPr>
          <w:i/>
          <w:color w:val="auto"/>
          <w:sz w:val="20"/>
          <w:szCs w:val="20"/>
        </w:rPr>
        <w:t>O ator seleciona a opção “Relatório” no MENU;</w:t>
      </w:r>
    </w:p>
    <w:p w:rsidR="00D23A32" w:rsidRDefault="00D23A32" w:rsidP="00D23A32">
      <w:pPr>
        <w:pStyle w:val="PargrafodaLista"/>
        <w:numPr>
          <w:ilvl w:val="0"/>
          <w:numId w:val="8"/>
        </w:numPr>
        <w:spacing w:after="120" w:line="261" w:lineRule="auto"/>
        <w:rPr>
          <w:i/>
          <w:color w:val="auto"/>
          <w:sz w:val="20"/>
          <w:szCs w:val="20"/>
        </w:rPr>
      </w:pPr>
      <w:r>
        <w:rPr>
          <w:i/>
          <w:color w:val="auto"/>
          <w:sz w:val="20"/>
          <w:szCs w:val="20"/>
        </w:rPr>
        <w:t>O sistema mostra as opções e campos a serem preenchidos;</w:t>
      </w:r>
    </w:p>
    <w:p w:rsidR="00D23A32" w:rsidRDefault="00D23A32" w:rsidP="00D23A32">
      <w:pPr>
        <w:pStyle w:val="PargrafodaLista"/>
        <w:numPr>
          <w:ilvl w:val="0"/>
          <w:numId w:val="8"/>
        </w:numPr>
        <w:spacing w:after="120" w:line="261" w:lineRule="auto"/>
        <w:rPr>
          <w:i/>
          <w:color w:val="auto"/>
          <w:sz w:val="20"/>
          <w:szCs w:val="20"/>
        </w:rPr>
      </w:pPr>
      <w:r>
        <w:rPr>
          <w:i/>
          <w:color w:val="auto"/>
          <w:sz w:val="20"/>
          <w:szCs w:val="20"/>
        </w:rPr>
        <w:t>O ator seleciona os itens e características de cada item que deseja inserir no relatório;</w:t>
      </w:r>
    </w:p>
    <w:p w:rsidR="00D23A32" w:rsidRDefault="00D23A32" w:rsidP="00D23A32">
      <w:pPr>
        <w:pStyle w:val="PargrafodaLista"/>
        <w:numPr>
          <w:ilvl w:val="0"/>
          <w:numId w:val="8"/>
        </w:numPr>
        <w:spacing w:after="120" w:line="261" w:lineRule="auto"/>
        <w:rPr>
          <w:i/>
          <w:color w:val="auto"/>
          <w:sz w:val="20"/>
          <w:szCs w:val="20"/>
        </w:rPr>
      </w:pPr>
      <w:r>
        <w:rPr>
          <w:i/>
          <w:color w:val="auto"/>
          <w:sz w:val="20"/>
          <w:szCs w:val="20"/>
        </w:rPr>
        <w:t>O ator seleciona a opção “Gerar Relatório”</w:t>
      </w:r>
    </w:p>
    <w:p w:rsidR="00D23A32" w:rsidRDefault="00D23A32" w:rsidP="00D23A32">
      <w:pPr>
        <w:pStyle w:val="PargrafodaLista"/>
        <w:numPr>
          <w:ilvl w:val="0"/>
          <w:numId w:val="8"/>
        </w:numPr>
        <w:spacing w:after="120" w:line="261" w:lineRule="auto"/>
        <w:rPr>
          <w:i/>
          <w:color w:val="auto"/>
          <w:sz w:val="20"/>
          <w:szCs w:val="20"/>
        </w:rPr>
      </w:pPr>
      <w:r>
        <w:rPr>
          <w:i/>
          <w:color w:val="auto"/>
          <w:sz w:val="20"/>
          <w:szCs w:val="20"/>
        </w:rPr>
        <w:t>Fim do caso de uso.</w:t>
      </w:r>
    </w:p>
    <w:p w:rsidR="00E16324" w:rsidRDefault="00E16324" w:rsidP="00E16324">
      <w:pPr>
        <w:spacing w:after="120" w:line="261" w:lineRule="auto"/>
        <w:rPr>
          <w:i/>
          <w:color w:val="auto"/>
          <w:sz w:val="20"/>
          <w:szCs w:val="20"/>
        </w:rPr>
      </w:pPr>
    </w:p>
    <w:p w:rsidR="00E16324" w:rsidRDefault="00E16324" w:rsidP="00E16324">
      <w:pPr>
        <w:spacing w:after="120" w:line="261" w:lineRule="auto"/>
        <w:ind w:left="720"/>
        <w:rPr>
          <w:i/>
          <w:color w:val="auto"/>
          <w:sz w:val="20"/>
          <w:szCs w:val="20"/>
        </w:rPr>
      </w:pPr>
      <w:r>
        <w:rPr>
          <w:i/>
          <w:color w:val="auto"/>
          <w:sz w:val="20"/>
          <w:szCs w:val="20"/>
        </w:rPr>
        <w:t>Tipo de Fluxo: ALTERNATIVO</w:t>
      </w:r>
    </w:p>
    <w:p w:rsidR="00E16324" w:rsidRDefault="00E16324" w:rsidP="00E16324">
      <w:pPr>
        <w:spacing w:after="120" w:line="261" w:lineRule="auto"/>
        <w:ind w:left="720"/>
        <w:rPr>
          <w:i/>
          <w:color w:val="auto"/>
          <w:sz w:val="20"/>
          <w:szCs w:val="20"/>
        </w:rPr>
      </w:pPr>
      <w:r>
        <w:rPr>
          <w:i/>
          <w:color w:val="auto"/>
          <w:sz w:val="20"/>
          <w:szCs w:val="20"/>
        </w:rPr>
        <w:t xml:space="preserve">FA04 – Cancelar Operação </w:t>
      </w:r>
    </w:p>
    <w:p w:rsidR="00E16324" w:rsidRDefault="00E16324" w:rsidP="00E16324">
      <w:pPr>
        <w:spacing w:after="120" w:line="261" w:lineRule="auto"/>
        <w:rPr>
          <w:i/>
          <w:color w:val="auto"/>
          <w:sz w:val="20"/>
          <w:szCs w:val="20"/>
        </w:rPr>
      </w:pPr>
      <w:r>
        <w:rPr>
          <w:i/>
          <w:color w:val="auto"/>
          <w:sz w:val="20"/>
          <w:szCs w:val="20"/>
        </w:rPr>
        <w:t>Este fluxo tem a finalidade de permitir ao ator cancelar uma operação em andamento.</w:t>
      </w:r>
    </w:p>
    <w:p w:rsidR="00E16324" w:rsidRDefault="00E16324" w:rsidP="00E16324">
      <w:pPr>
        <w:pStyle w:val="PargrafodaLista"/>
        <w:numPr>
          <w:ilvl w:val="0"/>
          <w:numId w:val="9"/>
        </w:numPr>
        <w:spacing w:after="120" w:line="261" w:lineRule="auto"/>
        <w:rPr>
          <w:i/>
          <w:color w:val="auto"/>
          <w:sz w:val="20"/>
          <w:szCs w:val="20"/>
        </w:rPr>
      </w:pPr>
      <w:r>
        <w:rPr>
          <w:i/>
          <w:color w:val="auto"/>
          <w:sz w:val="20"/>
          <w:szCs w:val="20"/>
        </w:rPr>
        <w:t>O ator aciona a função “Cancelar”;</w:t>
      </w:r>
    </w:p>
    <w:p w:rsidR="00E16324" w:rsidRDefault="00E16324" w:rsidP="00E16324">
      <w:pPr>
        <w:pStyle w:val="PargrafodaLista"/>
        <w:numPr>
          <w:ilvl w:val="0"/>
          <w:numId w:val="9"/>
        </w:numPr>
        <w:spacing w:after="120" w:line="261" w:lineRule="auto"/>
        <w:rPr>
          <w:i/>
          <w:color w:val="auto"/>
          <w:sz w:val="20"/>
          <w:szCs w:val="20"/>
        </w:rPr>
      </w:pPr>
      <w:r>
        <w:rPr>
          <w:i/>
          <w:color w:val="auto"/>
          <w:sz w:val="20"/>
          <w:szCs w:val="20"/>
        </w:rPr>
        <w:t>O sistema exibe a mensagem de confirmação de cancelamento [MSG001]</w:t>
      </w:r>
    </w:p>
    <w:p w:rsidR="00E16324" w:rsidRDefault="00E16324" w:rsidP="00E16324">
      <w:pPr>
        <w:pStyle w:val="PargrafodaLista"/>
        <w:numPr>
          <w:ilvl w:val="0"/>
          <w:numId w:val="9"/>
        </w:numPr>
        <w:spacing w:after="120" w:line="261" w:lineRule="auto"/>
        <w:rPr>
          <w:i/>
          <w:color w:val="auto"/>
          <w:sz w:val="20"/>
          <w:szCs w:val="20"/>
        </w:rPr>
      </w:pPr>
      <w:r>
        <w:rPr>
          <w:i/>
          <w:color w:val="auto"/>
          <w:sz w:val="20"/>
          <w:szCs w:val="20"/>
        </w:rPr>
        <w:t>O ator confirma o cancelamento;</w:t>
      </w:r>
    </w:p>
    <w:p w:rsidR="00E16324" w:rsidRDefault="00E16324" w:rsidP="00E16324">
      <w:pPr>
        <w:pStyle w:val="PargrafodaLista"/>
        <w:numPr>
          <w:ilvl w:val="0"/>
          <w:numId w:val="9"/>
        </w:numPr>
        <w:spacing w:after="120" w:line="261" w:lineRule="auto"/>
        <w:rPr>
          <w:i/>
          <w:color w:val="auto"/>
          <w:sz w:val="20"/>
          <w:szCs w:val="20"/>
        </w:rPr>
      </w:pPr>
      <w:r>
        <w:rPr>
          <w:i/>
          <w:color w:val="auto"/>
          <w:sz w:val="20"/>
          <w:szCs w:val="20"/>
        </w:rPr>
        <w:t>O sistema cancela a opção em andamento</w:t>
      </w:r>
    </w:p>
    <w:p w:rsidR="00E16324" w:rsidRDefault="00415C79" w:rsidP="00E16324">
      <w:pPr>
        <w:pStyle w:val="PargrafodaLista"/>
        <w:numPr>
          <w:ilvl w:val="0"/>
          <w:numId w:val="9"/>
        </w:numPr>
        <w:spacing w:after="120" w:line="261" w:lineRule="auto"/>
        <w:rPr>
          <w:i/>
          <w:color w:val="auto"/>
          <w:sz w:val="20"/>
          <w:szCs w:val="20"/>
        </w:rPr>
      </w:pPr>
      <w:r>
        <w:rPr>
          <w:i/>
          <w:color w:val="auto"/>
          <w:sz w:val="20"/>
          <w:szCs w:val="20"/>
        </w:rPr>
        <w:t>O sistema retorna ao passo 1 do FP;</w:t>
      </w:r>
    </w:p>
    <w:p w:rsidR="00415C79" w:rsidRPr="00E16324" w:rsidRDefault="00415C79" w:rsidP="00E16324">
      <w:pPr>
        <w:pStyle w:val="PargrafodaLista"/>
        <w:numPr>
          <w:ilvl w:val="0"/>
          <w:numId w:val="9"/>
        </w:numPr>
        <w:spacing w:after="120" w:line="261" w:lineRule="auto"/>
        <w:rPr>
          <w:i/>
          <w:color w:val="auto"/>
          <w:sz w:val="20"/>
          <w:szCs w:val="20"/>
        </w:rPr>
      </w:pPr>
      <w:r>
        <w:rPr>
          <w:i/>
          <w:color w:val="auto"/>
          <w:sz w:val="20"/>
          <w:szCs w:val="20"/>
        </w:rPr>
        <w:t>Fim do caso de uso.</w:t>
      </w:r>
      <w:bookmarkStart w:id="8" w:name="_GoBack"/>
      <w:bookmarkEnd w:id="8"/>
    </w:p>
    <w:p w:rsidR="002A58F5" w:rsidRDefault="002A58F5">
      <w:pPr>
        <w:pStyle w:val="Ttulo2"/>
        <w:spacing w:before="360" w:after="80" w:line="169" w:lineRule="auto"/>
        <w:rPr>
          <w:rFonts w:ascii="Arial" w:eastAsia="Arial" w:hAnsi="Arial" w:cs="Arial"/>
          <w:sz w:val="20"/>
          <w:szCs w:val="20"/>
        </w:rPr>
      </w:pPr>
      <w:bookmarkStart w:id="9" w:name="h.3rdcrjn" w:colFirst="0" w:colLast="0"/>
      <w:bookmarkEnd w:id="9"/>
    </w:p>
    <w:p w:rsidR="00D000C3" w:rsidRDefault="00EA205E">
      <w:pPr>
        <w:pStyle w:val="Ttulo2"/>
        <w:spacing w:before="360" w:after="80" w:line="169" w:lineRule="auto"/>
      </w:pPr>
      <w:r>
        <w:rPr>
          <w:rFonts w:ascii="Arial" w:eastAsia="Arial" w:hAnsi="Arial" w:cs="Arial"/>
          <w:sz w:val="20"/>
          <w:szCs w:val="20"/>
        </w:rPr>
        <w:t>3.1</w:t>
      </w:r>
      <w:r>
        <w:rPr>
          <w:rFonts w:ascii="Times New Roman" w:eastAsia="Times New Roman" w:hAnsi="Times New Roman" w:cs="Times New Roman"/>
          <w:b w:val="0"/>
          <w:sz w:val="14"/>
          <w:szCs w:val="14"/>
        </w:rPr>
        <w:t xml:space="preserve">               </w:t>
      </w:r>
      <w:r>
        <w:rPr>
          <w:rFonts w:ascii="Arial" w:eastAsia="Arial" w:hAnsi="Arial" w:cs="Arial"/>
          <w:sz w:val="20"/>
          <w:szCs w:val="20"/>
        </w:rPr>
        <w:t>Requisitos Não Funcionais</w:t>
      </w:r>
    </w:p>
    <w:p w:rsidR="00D000C3" w:rsidRDefault="00EA205E">
      <w:pPr>
        <w:spacing w:after="120" w:line="261" w:lineRule="auto"/>
        <w:ind w:left="760"/>
      </w:pPr>
      <w:r>
        <w:rPr>
          <w:i/>
          <w:color w:val="0000FF"/>
          <w:sz w:val="20"/>
          <w:szCs w:val="20"/>
        </w:rPr>
        <w:t xml:space="preserve">[Os Requisitos Não Funcionais capturam os requisitos que não estão incluídos nos casos de uso. Os requisitos específicos das Especificações Suplementares, que se aplicam ao subsistema ou ao recurso, devem ser incluídos aqui e especificados de acordo com o nível de detalhamento necessário para descrever esse subsistema ou recurso. Esses requisitos poderão ser capturados diretamente no documento ou mencionados como Especificações Suplementares individuais, que poderão ser usadas como um anexo nesse ponto. Certifique-se de que cada requisito esteja nomeado </w:t>
      </w:r>
      <w:proofErr w:type="gramStart"/>
      <w:r>
        <w:rPr>
          <w:i/>
          <w:color w:val="0000FF"/>
          <w:sz w:val="20"/>
          <w:szCs w:val="20"/>
        </w:rPr>
        <w:t>claramente.]</w:t>
      </w:r>
      <w:proofErr w:type="gramEnd"/>
    </w:p>
    <w:p w:rsidR="00D000C3" w:rsidRDefault="00EA205E">
      <w:pPr>
        <w:pStyle w:val="Ttulo1"/>
        <w:spacing w:before="480" w:after="120" w:line="125" w:lineRule="auto"/>
      </w:pPr>
      <w:bookmarkStart w:id="10" w:name="h.26in1rg" w:colFirst="0" w:colLast="0"/>
      <w:bookmarkEnd w:id="10"/>
      <w:r>
        <w:rPr>
          <w:rFonts w:ascii="Arial" w:eastAsia="Arial" w:hAnsi="Arial" w:cs="Arial"/>
          <w:b/>
          <w:sz w:val="24"/>
          <w:szCs w:val="24"/>
        </w:rPr>
        <w:lastRenderedPageBreak/>
        <w:t>4.</w:t>
      </w:r>
      <w:r>
        <w:rPr>
          <w:rFonts w:ascii="Times New Roman" w:eastAsia="Times New Roman" w:hAnsi="Times New Roman" w:cs="Times New Roman"/>
          <w:sz w:val="14"/>
          <w:szCs w:val="14"/>
        </w:rPr>
        <w:t xml:space="preserve">                  </w:t>
      </w:r>
      <w:r>
        <w:rPr>
          <w:rFonts w:ascii="Arial" w:eastAsia="Arial" w:hAnsi="Arial" w:cs="Arial"/>
          <w:b/>
          <w:sz w:val="24"/>
          <w:szCs w:val="24"/>
        </w:rPr>
        <w:t>Informações de Suporte</w:t>
      </w:r>
    </w:p>
    <w:p w:rsidR="00D000C3" w:rsidRDefault="00EA205E">
      <w:pPr>
        <w:spacing w:after="120" w:line="261" w:lineRule="auto"/>
        <w:ind w:left="760"/>
      </w:pPr>
      <w:proofErr w:type="gramStart"/>
      <w:r>
        <w:rPr>
          <w:i/>
          <w:color w:val="0000FF"/>
          <w:sz w:val="20"/>
          <w:szCs w:val="20"/>
        </w:rPr>
        <w:t>[As</w:t>
      </w:r>
      <w:proofErr w:type="gramEnd"/>
      <w:r>
        <w:rPr>
          <w:i/>
          <w:color w:val="0000FF"/>
          <w:sz w:val="20"/>
          <w:szCs w:val="20"/>
        </w:rPr>
        <w:t xml:space="preserve"> informações de suporte facilitam o uso da </w:t>
      </w:r>
      <w:r>
        <w:rPr>
          <w:b/>
          <w:i/>
          <w:color w:val="0000FF"/>
          <w:sz w:val="20"/>
          <w:szCs w:val="20"/>
        </w:rPr>
        <w:t>Especificação de Requisitos de Software</w:t>
      </w:r>
      <w:r>
        <w:rPr>
          <w:i/>
          <w:color w:val="0000FF"/>
          <w:sz w:val="20"/>
          <w:szCs w:val="20"/>
        </w:rPr>
        <w:t>. Elas incluem:</w:t>
      </w:r>
    </w:p>
    <w:p w:rsidR="00D000C3" w:rsidRDefault="00EA205E">
      <w:pPr>
        <w:spacing w:after="120" w:line="261" w:lineRule="auto"/>
        <w:ind w:left="760"/>
      </w:pPr>
      <w:r>
        <w:rPr>
          <w:i/>
          <w:color w:val="0000FF"/>
          <w:sz w:val="20"/>
          <w:szCs w:val="20"/>
        </w:rPr>
        <w:t>• Índice Analítico</w:t>
      </w:r>
    </w:p>
    <w:p w:rsidR="00D000C3" w:rsidRDefault="00EA205E">
      <w:pPr>
        <w:spacing w:after="120" w:line="261" w:lineRule="auto"/>
        <w:ind w:left="760"/>
      </w:pPr>
      <w:r>
        <w:rPr>
          <w:i/>
          <w:color w:val="0000FF"/>
          <w:sz w:val="20"/>
          <w:szCs w:val="20"/>
        </w:rPr>
        <w:t>• Índice</w:t>
      </w:r>
    </w:p>
    <w:p w:rsidR="00D000C3" w:rsidRDefault="00EA205E">
      <w:pPr>
        <w:spacing w:after="120" w:line="261" w:lineRule="auto"/>
        <w:ind w:left="760"/>
      </w:pPr>
      <w:r>
        <w:rPr>
          <w:i/>
          <w:color w:val="0000FF"/>
          <w:sz w:val="20"/>
          <w:szCs w:val="20"/>
        </w:rPr>
        <w:t>• Apêndices</w:t>
      </w:r>
    </w:p>
    <w:p w:rsidR="00D000C3" w:rsidRDefault="00EA205E" w:rsidP="00786C68">
      <w:pPr>
        <w:spacing w:after="120" w:line="261" w:lineRule="auto"/>
        <w:ind w:left="760"/>
      </w:pPr>
      <w:r>
        <w:rPr>
          <w:i/>
          <w:color w:val="0000FF"/>
          <w:sz w:val="20"/>
          <w:szCs w:val="20"/>
        </w:rPr>
        <w:t xml:space="preserve">Poderão estar incluídos roteiros de caso de uso ou protótipos de interface do usuário. Quando forem incluídos apêndices, a </w:t>
      </w:r>
      <w:r>
        <w:rPr>
          <w:b/>
          <w:i/>
          <w:color w:val="0000FF"/>
          <w:sz w:val="20"/>
          <w:szCs w:val="20"/>
        </w:rPr>
        <w:t>Especificação de Requisitos de Software</w:t>
      </w:r>
      <w:r>
        <w:rPr>
          <w:i/>
          <w:color w:val="0000FF"/>
          <w:sz w:val="20"/>
          <w:szCs w:val="20"/>
        </w:rPr>
        <w:t xml:space="preserve"> deverá especificar explicitamente se eles deverão ou não ser considerados parte integrante dos </w:t>
      </w:r>
      <w:proofErr w:type="gramStart"/>
      <w:r>
        <w:rPr>
          <w:i/>
          <w:color w:val="0000FF"/>
          <w:sz w:val="20"/>
          <w:szCs w:val="20"/>
        </w:rPr>
        <w:t>requisitos.]</w:t>
      </w:r>
      <w:proofErr w:type="gramEnd"/>
    </w:p>
    <w:sectPr w:rsidR="00D000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E4D46"/>
    <w:multiLevelType w:val="hybridMultilevel"/>
    <w:tmpl w:val="6E8A46F6"/>
    <w:lvl w:ilvl="0" w:tplc="9B3CBD64">
      <w:start w:val="1"/>
      <w:numFmt w:val="decimal"/>
      <w:lvlText w:val="%1."/>
      <w:lvlJc w:val="left"/>
      <w:pPr>
        <w:ind w:left="81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9A928CB"/>
    <w:multiLevelType w:val="hybridMultilevel"/>
    <w:tmpl w:val="D842F3D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F857B19"/>
    <w:multiLevelType w:val="hybridMultilevel"/>
    <w:tmpl w:val="76C4DE52"/>
    <w:lvl w:ilvl="0" w:tplc="04160001">
      <w:start w:val="1"/>
      <w:numFmt w:val="bullet"/>
      <w:lvlText w:val=""/>
      <w:lvlJc w:val="left"/>
      <w:pPr>
        <w:ind w:left="1480" w:hanging="360"/>
      </w:pPr>
      <w:rPr>
        <w:rFonts w:ascii="Symbol" w:hAnsi="Symbol" w:hint="default"/>
      </w:rPr>
    </w:lvl>
    <w:lvl w:ilvl="1" w:tplc="04160003" w:tentative="1">
      <w:start w:val="1"/>
      <w:numFmt w:val="bullet"/>
      <w:lvlText w:val="o"/>
      <w:lvlJc w:val="left"/>
      <w:pPr>
        <w:ind w:left="2200" w:hanging="360"/>
      </w:pPr>
      <w:rPr>
        <w:rFonts w:ascii="Courier New" w:hAnsi="Courier New" w:cs="Courier New" w:hint="default"/>
      </w:rPr>
    </w:lvl>
    <w:lvl w:ilvl="2" w:tplc="04160005" w:tentative="1">
      <w:start w:val="1"/>
      <w:numFmt w:val="bullet"/>
      <w:lvlText w:val=""/>
      <w:lvlJc w:val="left"/>
      <w:pPr>
        <w:ind w:left="2920" w:hanging="360"/>
      </w:pPr>
      <w:rPr>
        <w:rFonts w:ascii="Wingdings" w:hAnsi="Wingdings" w:hint="default"/>
      </w:rPr>
    </w:lvl>
    <w:lvl w:ilvl="3" w:tplc="04160001" w:tentative="1">
      <w:start w:val="1"/>
      <w:numFmt w:val="bullet"/>
      <w:lvlText w:val=""/>
      <w:lvlJc w:val="left"/>
      <w:pPr>
        <w:ind w:left="3640" w:hanging="360"/>
      </w:pPr>
      <w:rPr>
        <w:rFonts w:ascii="Symbol" w:hAnsi="Symbol" w:hint="default"/>
      </w:rPr>
    </w:lvl>
    <w:lvl w:ilvl="4" w:tplc="04160003" w:tentative="1">
      <w:start w:val="1"/>
      <w:numFmt w:val="bullet"/>
      <w:lvlText w:val="o"/>
      <w:lvlJc w:val="left"/>
      <w:pPr>
        <w:ind w:left="4360" w:hanging="360"/>
      </w:pPr>
      <w:rPr>
        <w:rFonts w:ascii="Courier New" w:hAnsi="Courier New" w:cs="Courier New" w:hint="default"/>
      </w:rPr>
    </w:lvl>
    <w:lvl w:ilvl="5" w:tplc="04160005" w:tentative="1">
      <w:start w:val="1"/>
      <w:numFmt w:val="bullet"/>
      <w:lvlText w:val=""/>
      <w:lvlJc w:val="left"/>
      <w:pPr>
        <w:ind w:left="5080" w:hanging="360"/>
      </w:pPr>
      <w:rPr>
        <w:rFonts w:ascii="Wingdings" w:hAnsi="Wingdings" w:hint="default"/>
      </w:rPr>
    </w:lvl>
    <w:lvl w:ilvl="6" w:tplc="04160001" w:tentative="1">
      <w:start w:val="1"/>
      <w:numFmt w:val="bullet"/>
      <w:lvlText w:val=""/>
      <w:lvlJc w:val="left"/>
      <w:pPr>
        <w:ind w:left="5800" w:hanging="360"/>
      </w:pPr>
      <w:rPr>
        <w:rFonts w:ascii="Symbol" w:hAnsi="Symbol" w:hint="default"/>
      </w:rPr>
    </w:lvl>
    <w:lvl w:ilvl="7" w:tplc="04160003" w:tentative="1">
      <w:start w:val="1"/>
      <w:numFmt w:val="bullet"/>
      <w:lvlText w:val="o"/>
      <w:lvlJc w:val="left"/>
      <w:pPr>
        <w:ind w:left="6520" w:hanging="360"/>
      </w:pPr>
      <w:rPr>
        <w:rFonts w:ascii="Courier New" w:hAnsi="Courier New" w:cs="Courier New" w:hint="default"/>
      </w:rPr>
    </w:lvl>
    <w:lvl w:ilvl="8" w:tplc="04160005" w:tentative="1">
      <w:start w:val="1"/>
      <w:numFmt w:val="bullet"/>
      <w:lvlText w:val=""/>
      <w:lvlJc w:val="left"/>
      <w:pPr>
        <w:ind w:left="7240" w:hanging="360"/>
      </w:pPr>
      <w:rPr>
        <w:rFonts w:ascii="Wingdings" w:hAnsi="Wingdings" w:hint="default"/>
      </w:rPr>
    </w:lvl>
  </w:abstractNum>
  <w:abstractNum w:abstractNumId="3" w15:restartNumberingAfterBreak="0">
    <w:nsid w:val="266B1C35"/>
    <w:multiLevelType w:val="hybridMultilevel"/>
    <w:tmpl w:val="AE5A61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680038E"/>
    <w:multiLevelType w:val="hybridMultilevel"/>
    <w:tmpl w:val="F32432AE"/>
    <w:lvl w:ilvl="0" w:tplc="3ADC541A">
      <w:start w:val="1"/>
      <w:numFmt w:val="decimal"/>
      <w:lvlText w:val="%1."/>
      <w:lvlJc w:val="left"/>
      <w:pPr>
        <w:ind w:left="1120" w:hanging="360"/>
      </w:pPr>
      <w:rPr>
        <w:rFonts w:hint="default"/>
      </w:rPr>
    </w:lvl>
    <w:lvl w:ilvl="1" w:tplc="04160019" w:tentative="1">
      <w:start w:val="1"/>
      <w:numFmt w:val="lowerLetter"/>
      <w:lvlText w:val="%2."/>
      <w:lvlJc w:val="left"/>
      <w:pPr>
        <w:ind w:left="1840" w:hanging="360"/>
      </w:pPr>
    </w:lvl>
    <w:lvl w:ilvl="2" w:tplc="0416001B" w:tentative="1">
      <w:start w:val="1"/>
      <w:numFmt w:val="lowerRoman"/>
      <w:lvlText w:val="%3."/>
      <w:lvlJc w:val="right"/>
      <w:pPr>
        <w:ind w:left="2560" w:hanging="180"/>
      </w:pPr>
    </w:lvl>
    <w:lvl w:ilvl="3" w:tplc="0416000F" w:tentative="1">
      <w:start w:val="1"/>
      <w:numFmt w:val="decimal"/>
      <w:lvlText w:val="%4."/>
      <w:lvlJc w:val="left"/>
      <w:pPr>
        <w:ind w:left="3280" w:hanging="360"/>
      </w:pPr>
    </w:lvl>
    <w:lvl w:ilvl="4" w:tplc="04160019" w:tentative="1">
      <w:start w:val="1"/>
      <w:numFmt w:val="lowerLetter"/>
      <w:lvlText w:val="%5."/>
      <w:lvlJc w:val="left"/>
      <w:pPr>
        <w:ind w:left="4000" w:hanging="360"/>
      </w:pPr>
    </w:lvl>
    <w:lvl w:ilvl="5" w:tplc="0416001B" w:tentative="1">
      <w:start w:val="1"/>
      <w:numFmt w:val="lowerRoman"/>
      <w:lvlText w:val="%6."/>
      <w:lvlJc w:val="right"/>
      <w:pPr>
        <w:ind w:left="4720" w:hanging="180"/>
      </w:pPr>
    </w:lvl>
    <w:lvl w:ilvl="6" w:tplc="0416000F" w:tentative="1">
      <w:start w:val="1"/>
      <w:numFmt w:val="decimal"/>
      <w:lvlText w:val="%7."/>
      <w:lvlJc w:val="left"/>
      <w:pPr>
        <w:ind w:left="5440" w:hanging="360"/>
      </w:pPr>
    </w:lvl>
    <w:lvl w:ilvl="7" w:tplc="04160019" w:tentative="1">
      <w:start w:val="1"/>
      <w:numFmt w:val="lowerLetter"/>
      <w:lvlText w:val="%8."/>
      <w:lvlJc w:val="left"/>
      <w:pPr>
        <w:ind w:left="6160" w:hanging="360"/>
      </w:pPr>
    </w:lvl>
    <w:lvl w:ilvl="8" w:tplc="0416001B" w:tentative="1">
      <w:start w:val="1"/>
      <w:numFmt w:val="lowerRoman"/>
      <w:lvlText w:val="%9."/>
      <w:lvlJc w:val="right"/>
      <w:pPr>
        <w:ind w:left="6880" w:hanging="180"/>
      </w:pPr>
    </w:lvl>
  </w:abstractNum>
  <w:abstractNum w:abstractNumId="5" w15:restartNumberingAfterBreak="0">
    <w:nsid w:val="4CA34B30"/>
    <w:multiLevelType w:val="hybridMultilevel"/>
    <w:tmpl w:val="6CCC3C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F2E66F2"/>
    <w:multiLevelType w:val="hybridMultilevel"/>
    <w:tmpl w:val="6074CC20"/>
    <w:lvl w:ilvl="0" w:tplc="9B3CBD64">
      <w:start w:val="1"/>
      <w:numFmt w:val="decimal"/>
      <w:lvlText w:val="%1."/>
      <w:lvlJc w:val="left"/>
      <w:pPr>
        <w:ind w:left="810" w:hanging="360"/>
      </w:pPr>
      <w:rPr>
        <w:rFonts w:hint="default"/>
      </w:rPr>
    </w:lvl>
    <w:lvl w:ilvl="1" w:tplc="04160019" w:tentative="1">
      <w:start w:val="1"/>
      <w:numFmt w:val="lowerLetter"/>
      <w:lvlText w:val="%2."/>
      <w:lvlJc w:val="left"/>
      <w:pPr>
        <w:ind w:left="1530" w:hanging="360"/>
      </w:pPr>
    </w:lvl>
    <w:lvl w:ilvl="2" w:tplc="0416001B" w:tentative="1">
      <w:start w:val="1"/>
      <w:numFmt w:val="lowerRoman"/>
      <w:lvlText w:val="%3."/>
      <w:lvlJc w:val="right"/>
      <w:pPr>
        <w:ind w:left="2250" w:hanging="180"/>
      </w:pPr>
    </w:lvl>
    <w:lvl w:ilvl="3" w:tplc="0416000F" w:tentative="1">
      <w:start w:val="1"/>
      <w:numFmt w:val="decimal"/>
      <w:lvlText w:val="%4."/>
      <w:lvlJc w:val="left"/>
      <w:pPr>
        <w:ind w:left="2970" w:hanging="360"/>
      </w:pPr>
    </w:lvl>
    <w:lvl w:ilvl="4" w:tplc="04160019" w:tentative="1">
      <w:start w:val="1"/>
      <w:numFmt w:val="lowerLetter"/>
      <w:lvlText w:val="%5."/>
      <w:lvlJc w:val="left"/>
      <w:pPr>
        <w:ind w:left="3690" w:hanging="360"/>
      </w:pPr>
    </w:lvl>
    <w:lvl w:ilvl="5" w:tplc="0416001B" w:tentative="1">
      <w:start w:val="1"/>
      <w:numFmt w:val="lowerRoman"/>
      <w:lvlText w:val="%6."/>
      <w:lvlJc w:val="right"/>
      <w:pPr>
        <w:ind w:left="4410" w:hanging="180"/>
      </w:pPr>
    </w:lvl>
    <w:lvl w:ilvl="6" w:tplc="0416000F" w:tentative="1">
      <w:start w:val="1"/>
      <w:numFmt w:val="decimal"/>
      <w:lvlText w:val="%7."/>
      <w:lvlJc w:val="left"/>
      <w:pPr>
        <w:ind w:left="5130" w:hanging="360"/>
      </w:pPr>
    </w:lvl>
    <w:lvl w:ilvl="7" w:tplc="04160019" w:tentative="1">
      <w:start w:val="1"/>
      <w:numFmt w:val="lowerLetter"/>
      <w:lvlText w:val="%8."/>
      <w:lvlJc w:val="left"/>
      <w:pPr>
        <w:ind w:left="5850" w:hanging="360"/>
      </w:pPr>
    </w:lvl>
    <w:lvl w:ilvl="8" w:tplc="0416001B" w:tentative="1">
      <w:start w:val="1"/>
      <w:numFmt w:val="lowerRoman"/>
      <w:lvlText w:val="%9."/>
      <w:lvlJc w:val="right"/>
      <w:pPr>
        <w:ind w:left="6570" w:hanging="180"/>
      </w:pPr>
    </w:lvl>
  </w:abstractNum>
  <w:abstractNum w:abstractNumId="7" w15:restartNumberingAfterBreak="0">
    <w:nsid w:val="52C92CED"/>
    <w:multiLevelType w:val="hybridMultilevel"/>
    <w:tmpl w:val="3E1AE314"/>
    <w:lvl w:ilvl="0" w:tplc="E2C68268">
      <w:start w:val="1"/>
      <w:numFmt w:val="decimal"/>
      <w:lvlText w:val="%1."/>
      <w:lvlJc w:val="left"/>
      <w:pPr>
        <w:ind w:left="1120" w:hanging="360"/>
      </w:pPr>
      <w:rPr>
        <w:rFonts w:hint="default"/>
      </w:rPr>
    </w:lvl>
    <w:lvl w:ilvl="1" w:tplc="04160019" w:tentative="1">
      <w:start w:val="1"/>
      <w:numFmt w:val="lowerLetter"/>
      <w:lvlText w:val="%2."/>
      <w:lvlJc w:val="left"/>
      <w:pPr>
        <w:ind w:left="1840" w:hanging="360"/>
      </w:pPr>
    </w:lvl>
    <w:lvl w:ilvl="2" w:tplc="0416001B" w:tentative="1">
      <w:start w:val="1"/>
      <w:numFmt w:val="lowerRoman"/>
      <w:lvlText w:val="%3."/>
      <w:lvlJc w:val="right"/>
      <w:pPr>
        <w:ind w:left="2560" w:hanging="180"/>
      </w:pPr>
    </w:lvl>
    <w:lvl w:ilvl="3" w:tplc="0416000F" w:tentative="1">
      <w:start w:val="1"/>
      <w:numFmt w:val="decimal"/>
      <w:lvlText w:val="%4."/>
      <w:lvlJc w:val="left"/>
      <w:pPr>
        <w:ind w:left="3280" w:hanging="360"/>
      </w:pPr>
    </w:lvl>
    <w:lvl w:ilvl="4" w:tplc="04160019" w:tentative="1">
      <w:start w:val="1"/>
      <w:numFmt w:val="lowerLetter"/>
      <w:lvlText w:val="%5."/>
      <w:lvlJc w:val="left"/>
      <w:pPr>
        <w:ind w:left="4000" w:hanging="360"/>
      </w:pPr>
    </w:lvl>
    <w:lvl w:ilvl="5" w:tplc="0416001B" w:tentative="1">
      <w:start w:val="1"/>
      <w:numFmt w:val="lowerRoman"/>
      <w:lvlText w:val="%6."/>
      <w:lvlJc w:val="right"/>
      <w:pPr>
        <w:ind w:left="4720" w:hanging="180"/>
      </w:pPr>
    </w:lvl>
    <w:lvl w:ilvl="6" w:tplc="0416000F" w:tentative="1">
      <w:start w:val="1"/>
      <w:numFmt w:val="decimal"/>
      <w:lvlText w:val="%7."/>
      <w:lvlJc w:val="left"/>
      <w:pPr>
        <w:ind w:left="5440" w:hanging="360"/>
      </w:pPr>
    </w:lvl>
    <w:lvl w:ilvl="7" w:tplc="04160019" w:tentative="1">
      <w:start w:val="1"/>
      <w:numFmt w:val="lowerLetter"/>
      <w:lvlText w:val="%8."/>
      <w:lvlJc w:val="left"/>
      <w:pPr>
        <w:ind w:left="6160" w:hanging="360"/>
      </w:pPr>
    </w:lvl>
    <w:lvl w:ilvl="8" w:tplc="0416001B" w:tentative="1">
      <w:start w:val="1"/>
      <w:numFmt w:val="lowerRoman"/>
      <w:lvlText w:val="%9."/>
      <w:lvlJc w:val="right"/>
      <w:pPr>
        <w:ind w:left="6880" w:hanging="180"/>
      </w:pPr>
    </w:lvl>
  </w:abstractNum>
  <w:abstractNum w:abstractNumId="8" w15:restartNumberingAfterBreak="0">
    <w:nsid w:val="68B7067E"/>
    <w:multiLevelType w:val="hybridMultilevel"/>
    <w:tmpl w:val="468CEE58"/>
    <w:lvl w:ilvl="0" w:tplc="2C9EFA48">
      <w:start w:val="1"/>
      <w:numFmt w:val="decimal"/>
      <w:lvlText w:val="%1."/>
      <w:lvlJc w:val="left"/>
      <w:pPr>
        <w:ind w:left="1120" w:hanging="360"/>
      </w:pPr>
      <w:rPr>
        <w:rFonts w:hint="default"/>
      </w:rPr>
    </w:lvl>
    <w:lvl w:ilvl="1" w:tplc="04160019" w:tentative="1">
      <w:start w:val="1"/>
      <w:numFmt w:val="lowerLetter"/>
      <w:lvlText w:val="%2."/>
      <w:lvlJc w:val="left"/>
      <w:pPr>
        <w:ind w:left="1840" w:hanging="360"/>
      </w:pPr>
    </w:lvl>
    <w:lvl w:ilvl="2" w:tplc="0416001B" w:tentative="1">
      <w:start w:val="1"/>
      <w:numFmt w:val="lowerRoman"/>
      <w:lvlText w:val="%3."/>
      <w:lvlJc w:val="right"/>
      <w:pPr>
        <w:ind w:left="2560" w:hanging="180"/>
      </w:pPr>
    </w:lvl>
    <w:lvl w:ilvl="3" w:tplc="0416000F" w:tentative="1">
      <w:start w:val="1"/>
      <w:numFmt w:val="decimal"/>
      <w:lvlText w:val="%4."/>
      <w:lvlJc w:val="left"/>
      <w:pPr>
        <w:ind w:left="3280" w:hanging="360"/>
      </w:pPr>
    </w:lvl>
    <w:lvl w:ilvl="4" w:tplc="04160019" w:tentative="1">
      <w:start w:val="1"/>
      <w:numFmt w:val="lowerLetter"/>
      <w:lvlText w:val="%5."/>
      <w:lvlJc w:val="left"/>
      <w:pPr>
        <w:ind w:left="4000" w:hanging="360"/>
      </w:pPr>
    </w:lvl>
    <w:lvl w:ilvl="5" w:tplc="0416001B" w:tentative="1">
      <w:start w:val="1"/>
      <w:numFmt w:val="lowerRoman"/>
      <w:lvlText w:val="%6."/>
      <w:lvlJc w:val="right"/>
      <w:pPr>
        <w:ind w:left="4720" w:hanging="180"/>
      </w:pPr>
    </w:lvl>
    <w:lvl w:ilvl="6" w:tplc="0416000F" w:tentative="1">
      <w:start w:val="1"/>
      <w:numFmt w:val="decimal"/>
      <w:lvlText w:val="%7."/>
      <w:lvlJc w:val="left"/>
      <w:pPr>
        <w:ind w:left="5440" w:hanging="360"/>
      </w:pPr>
    </w:lvl>
    <w:lvl w:ilvl="7" w:tplc="04160019" w:tentative="1">
      <w:start w:val="1"/>
      <w:numFmt w:val="lowerLetter"/>
      <w:lvlText w:val="%8."/>
      <w:lvlJc w:val="left"/>
      <w:pPr>
        <w:ind w:left="6160" w:hanging="360"/>
      </w:pPr>
    </w:lvl>
    <w:lvl w:ilvl="8" w:tplc="0416001B" w:tentative="1">
      <w:start w:val="1"/>
      <w:numFmt w:val="lowerRoman"/>
      <w:lvlText w:val="%9."/>
      <w:lvlJc w:val="right"/>
      <w:pPr>
        <w:ind w:left="6880" w:hanging="180"/>
      </w:pPr>
    </w:lvl>
  </w:abstractNum>
  <w:num w:numId="1">
    <w:abstractNumId w:val="2"/>
  </w:num>
  <w:num w:numId="2">
    <w:abstractNumId w:val="7"/>
  </w:num>
  <w:num w:numId="3">
    <w:abstractNumId w:val="8"/>
  </w:num>
  <w:num w:numId="4">
    <w:abstractNumId w:val="4"/>
  </w:num>
  <w:num w:numId="5">
    <w:abstractNumId w:val="1"/>
  </w:num>
  <w:num w:numId="6">
    <w:abstractNumId w:val="6"/>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pt-BR"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0C3"/>
    <w:rsid w:val="002A56ED"/>
    <w:rsid w:val="002A58F5"/>
    <w:rsid w:val="003B35A4"/>
    <w:rsid w:val="003C57B2"/>
    <w:rsid w:val="00415C79"/>
    <w:rsid w:val="00440C66"/>
    <w:rsid w:val="004F2DE7"/>
    <w:rsid w:val="00547739"/>
    <w:rsid w:val="0063795D"/>
    <w:rsid w:val="0068632F"/>
    <w:rsid w:val="007437DD"/>
    <w:rsid w:val="00786C68"/>
    <w:rsid w:val="00925906"/>
    <w:rsid w:val="00930EAA"/>
    <w:rsid w:val="00A645C7"/>
    <w:rsid w:val="00B0418B"/>
    <w:rsid w:val="00B9464C"/>
    <w:rsid w:val="00BF1893"/>
    <w:rsid w:val="00D000C3"/>
    <w:rsid w:val="00D23A32"/>
    <w:rsid w:val="00D905BE"/>
    <w:rsid w:val="00DB080A"/>
    <w:rsid w:val="00E11092"/>
    <w:rsid w:val="00E16324"/>
    <w:rsid w:val="00E201BF"/>
    <w:rsid w:val="00E55E0D"/>
    <w:rsid w:val="00EA205E"/>
    <w:rsid w:val="00F427E7"/>
    <w:rsid w:val="00F860AC"/>
    <w:rsid w:val="00F95211"/>
    <w:rsid w:val="00FA13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3940C6-B8CD-4D27-9D66-E2D30C7F3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pPr>
    <w:rPr>
      <w:rFonts w:ascii="Trebuchet MS" w:eastAsia="Trebuchet MS" w:hAnsi="Trebuchet MS" w:cs="Trebuchet MS"/>
      <w:sz w:val="42"/>
      <w:szCs w:val="42"/>
    </w:rPr>
  </w:style>
  <w:style w:type="paragraph" w:styleId="Subttulo">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PargrafodaLista">
    <w:name w:val="List Paragraph"/>
    <w:basedOn w:val="Normal"/>
    <w:uiPriority w:val="34"/>
    <w:qFormat/>
    <w:rsid w:val="00DB08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wthreex.com/rup/portugues/webtmpl/templates/req/rup_srsuc.htm" TargetMode="External"/><Relationship Id="rId13" Type="http://schemas.openxmlformats.org/officeDocument/2006/relationships/hyperlink" Target="http://www.wthreex.com/rup/portugues/webtmpl/templates/req/rup_srsuc.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threex.com/rup/portugues/webtmpl/templates/req/rup_srsuc.htm" TargetMode="External"/><Relationship Id="rId12" Type="http://schemas.openxmlformats.org/officeDocument/2006/relationships/hyperlink" Target="http://www.wthreex.com/rup/portugues/webtmpl/templates/req/rup_srsuc.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threex.com/rup/portugues/webtmpl/templates/req/rup_srsuc.htm" TargetMode="External"/><Relationship Id="rId1" Type="http://schemas.openxmlformats.org/officeDocument/2006/relationships/numbering" Target="numbering.xml"/><Relationship Id="rId6" Type="http://schemas.openxmlformats.org/officeDocument/2006/relationships/hyperlink" Target="http://www.wthreex.com/rup/portugues/webtmpl/templates/req/rup_srsuc.htm" TargetMode="External"/><Relationship Id="rId11" Type="http://schemas.openxmlformats.org/officeDocument/2006/relationships/hyperlink" Target="http://www.wthreex.com/rup/portugues/webtmpl/templates/req/rup_srsuc.htm" TargetMode="External"/><Relationship Id="rId5" Type="http://schemas.openxmlformats.org/officeDocument/2006/relationships/hyperlink" Target="http://www.wthreex.com/rup/portugues/webtmpl/templates/req/rup_srsuc.htm" TargetMode="External"/><Relationship Id="rId15" Type="http://schemas.openxmlformats.org/officeDocument/2006/relationships/hyperlink" Target="http://www.wthreex.com/rup/portugues/webtmpl/templates/req/rup_srsuc.htm" TargetMode="External"/><Relationship Id="rId10" Type="http://schemas.openxmlformats.org/officeDocument/2006/relationships/hyperlink" Target="http://www.wthreex.com/rup/portugues/webtmpl/templates/req/rup_srsuc.htm" TargetMode="External"/><Relationship Id="rId4" Type="http://schemas.openxmlformats.org/officeDocument/2006/relationships/webSettings" Target="webSettings.xml"/><Relationship Id="rId9" Type="http://schemas.openxmlformats.org/officeDocument/2006/relationships/hyperlink" Target="http://www.wthreex.com/rup/portugues/webtmpl/templates/req/rup_srsuc.htm" TargetMode="External"/><Relationship Id="rId14" Type="http://schemas.openxmlformats.org/officeDocument/2006/relationships/hyperlink" Target="http://www.wthreex.com/rup/portugues/webtmpl/templates/req/rup_srsuc.h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6</Pages>
  <Words>1417</Words>
  <Characters>7652</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Herson Marinho</dc:creator>
  <cp:lastModifiedBy>LEYNER HENRIQUE DE SOUZA BUENO</cp:lastModifiedBy>
  <cp:revision>5</cp:revision>
  <dcterms:created xsi:type="dcterms:W3CDTF">2015-10-17T16:57:00Z</dcterms:created>
  <dcterms:modified xsi:type="dcterms:W3CDTF">2015-10-17T19:42:00Z</dcterms:modified>
</cp:coreProperties>
</file>