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LESSON NOTE</w:t>
      </w:r>
    </w:p>
    <w:p>
      <w:pPr>
        <w:spacing w:after="60"/>
        <w:jc w:val="center"/>
      </w:pPr>
      <w:r>
        <w:rPr>
          <w:i/>
          <w:iCs/>
          <w:sz w:val="22"/>
          <w:szCs w:val="22"/>
        </w:rPr>
        <w:t xml:space="preserve">Reading, Vocabulary, Nouns &amp; Adjectives — Basic 3 / Year 3</w:t>
      </w:r>
    </w:p>
    <w:p>
      <w:pPr>
        <w:spacing w:after="200"/>
        <w:jc w:val="center"/>
      </w:pPr>
      <w:r>
        <w:rPr>
          <w:i/>
          <w:iCs/>
          <w:color w:val="C0392B"/>
          <w:sz w:val="18"/>
          <w:szCs w:val="18"/>
        </w:rPr>
        <w:t xml:space="preserve">REVISED — realigned to match the actual slide deck &amp; pupil/teacher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2FA" w:val="clear"/>
            <w:tcMar>
              <w:top w:type="dxa" w:w="100"/>
              <w:left w:type="dxa" w:w="120"/>
              <w:bottom w:type="dxa" w:w="100"/>
              <w:right w:type="dxa" w:w="120"/>
            </w:tcMar>
          </w:tcPr>
          <w:p>
            <w:r>
              <w:rPr>
                <w:b/>
                <w:bCs/>
              </w:rPr>
              <w:t xml:space="preserve">Subject: </w:t>
            </w:r>
          </w:p>
        </w:tc>
        <w:tc>
          <w:tcPr>
            <w:tcW w:type="dxa" w:w="2340"/>
            <w:tcMar>
              <w:top w:type="dxa" w:w="100"/>
              <w:left w:type="dxa" w:w="120"/>
              <w:bottom w:type="dxa" w:w="100"/>
              <w:right w:type="dxa" w:w="120"/>
            </w:tcMar>
          </w:tcPr>
          <w:p>
            <w:r>
              <w:t xml:space="preserve">English Studies</w:t>
            </w:r>
          </w:p>
        </w:tc>
        <w:tc>
          <w:tcPr>
            <w:tcW w:type="dxa" w:w="2340"/>
            <w:shd w:fill="EEF2FA" w:val="clear"/>
            <w:tcMar>
              <w:top w:type="dxa" w:w="100"/>
              <w:left w:type="dxa" w:w="120"/>
              <w:bottom w:type="dxa" w:w="100"/>
              <w:right w:type="dxa" w:w="120"/>
            </w:tcMar>
          </w:tcPr>
          <w:p>
            <w:r>
              <w:rPr>
                <w:b/>
                <w:bCs/>
              </w:rPr>
              <w:t xml:space="preserve">Class: </w:t>
            </w:r>
          </w:p>
        </w:tc>
        <w:tc>
          <w:tcPr>
            <w:tcW w:type="dxa" w:w="2340"/>
            <w:tcMar>
              <w:top w:type="dxa" w:w="100"/>
              <w:left w:type="dxa" w:w="120"/>
              <w:bottom w:type="dxa" w:w="100"/>
              <w:right w:type="dxa" w:w="120"/>
            </w:tcMar>
          </w:tcPr>
          <w:p>
            <w:r>
              <w:t xml:space="preserve">Basic 3 (Year 3)</w:t>
            </w:r>
          </w:p>
        </w:tc>
      </w:tr>
      <w:tr>
        <w:tc>
          <w:tcPr>
            <w:tcW w:type="dxa" w:w="2340"/>
            <w:shd w:fill="EEF2FA" w:val="clear"/>
            <w:tcMar>
              <w:top w:type="dxa" w:w="100"/>
              <w:left w:type="dxa" w:w="120"/>
              <w:bottom w:type="dxa" w:w="100"/>
              <w:right w:type="dxa" w:w="120"/>
            </w:tcMar>
          </w:tcPr>
          <w:p>
            <w:r>
              <w:rPr>
                <w:b/>
                <w:bCs/>
              </w:rPr>
              <w:t xml:space="preserve">Age Range: </w:t>
            </w:r>
          </w:p>
        </w:tc>
        <w:tc>
          <w:tcPr>
            <w:tcW w:type="dxa" w:w="2340"/>
            <w:tcMar>
              <w:top w:type="dxa" w:w="100"/>
              <w:left w:type="dxa" w:w="120"/>
              <w:bottom w:type="dxa" w:w="100"/>
              <w:right w:type="dxa" w:w="120"/>
            </w:tcMar>
          </w:tcPr>
          <w:p>
            <w:r>
              <w:t xml:space="preserve">6 – 8 years</w:t>
            </w:r>
          </w:p>
        </w:tc>
        <w:tc>
          <w:tcPr>
            <w:tcW w:type="dxa" w:w="2340"/>
            <w:shd w:fill="EEF2FA" w:val="clear"/>
            <w:tcMar>
              <w:top w:type="dxa" w:w="100"/>
              <w:left w:type="dxa" w:w="120"/>
              <w:bottom w:type="dxa" w:w="100"/>
              <w:right w:type="dxa" w:w="120"/>
            </w:tcMar>
          </w:tcPr>
          <w:p>
            <w:r>
              <w:rPr>
                <w:b/>
                <w:bCs/>
              </w:rPr>
              <w:t xml:space="preserve">Term: </w:t>
            </w:r>
          </w:p>
        </w:tc>
        <w:tc>
          <w:tcPr>
            <w:tcW w:type="dxa" w:w="2340"/>
            <w:tcMar>
              <w:top w:type="dxa" w:w="100"/>
              <w:left w:type="dxa" w:w="120"/>
              <w:bottom w:type="dxa" w:w="100"/>
              <w:right w:type="dxa" w:w="120"/>
            </w:tcMar>
          </w:tcPr>
          <w:p>
            <w:r>
              <w:t xml:space="preserve">First Term</w:t>
            </w:r>
          </w:p>
        </w:tc>
      </w:tr>
      <w:tr>
        <w:tc>
          <w:tcPr>
            <w:tcW w:type="dxa" w:w="2340"/>
            <w:shd w:fill="EEF2FA" w:val="clear"/>
            <w:tcMar>
              <w:top w:type="dxa" w:w="100"/>
              <w:left w:type="dxa" w:w="120"/>
              <w:bottom w:type="dxa" w:w="100"/>
              <w:right w:type="dxa" w:w="120"/>
            </w:tcMar>
          </w:tcPr>
          <w:p>
            <w:r>
              <w:rPr>
                <w:b/>
                <w:bCs/>
              </w:rPr>
              <w:t xml:space="preserve">Week: </w:t>
            </w:r>
          </w:p>
        </w:tc>
        <w:tc>
          <w:tcPr>
            <w:tcW w:type="dxa" w:w="2340"/>
            <w:tcMar>
              <w:top w:type="dxa" w:w="100"/>
              <w:left w:type="dxa" w:w="120"/>
              <w:bottom w:type="dxa" w:w="100"/>
              <w:right w:type="dxa" w:w="120"/>
            </w:tcMar>
          </w:tcPr>
          <w:p>
            <w:r>
              <w:t xml:space="preserve">Week 1</w:t>
            </w:r>
          </w:p>
        </w:tc>
        <w:tc>
          <w:tcPr>
            <w:tcW w:type="dxa" w:w="2340"/>
            <w:shd w:fill="EEF2FA" w:val="clear"/>
            <w:tcMar>
              <w:top w:type="dxa" w:w="100"/>
              <w:left w:type="dxa" w:w="120"/>
              <w:bottom w:type="dxa" w:w="100"/>
              <w:right w:type="dxa" w:w="120"/>
            </w:tcMar>
          </w:tcPr>
          <w:p>
            <w:r>
              <w:rPr>
                <w:b/>
                <w:bCs/>
              </w:rPr>
              <w:t xml:space="preserve">Duration: </w:t>
            </w:r>
          </w:p>
        </w:tc>
        <w:tc>
          <w:tcPr>
            <w:tcW w:type="dxa" w:w="2340"/>
            <w:tcMar>
              <w:top w:type="dxa" w:w="100"/>
              <w:left w:type="dxa" w:w="120"/>
              <w:bottom w:type="dxa" w:w="100"/>
              <w:right w:type="dxa" w:w="120"/>
            </w:tcMar>
          </w:tcPr>
          <w:p>
            <w:r>
              <w:t xml:space="preserve">60 minutes</w:t>
            </w:r>
          </w:p>
        </w:tc>
      </w:tr>
      <w:tr>
        <w:tc>
          <w:tcPr>
            <w:tcW w:type="dxa" w:w="2340"/>
            <w:shd w:fill="EEF2FA" w:val="clear"/>
            <w:tcMar>
              <w:top w:type="dxa" w:w="100"/>
              <w:left w:type="dxa" w:w="120"/>
              <w:bottom w:type="dxa" w:w="100"/>
              <w:right w:type="dxa" w:w="120"/>
            </w:tcMar>
          </w:tcPr>
          <w:p>
            <w:r>
              <w:rPr>
                <w:b/>
                <w:bCs/>
              </w:rPr>
              <w:t xml:space="preserve">Topic: </w:t>
            </w:r>
          </w:p>
        </w:tc>
        <w:tc>
          <w:tcPr>
            <w:tcW w:type="dxa" w:w="2340"/>
            <w:tcMar>
              <w:top w:type="dxa" w:w="100"/>
              <w:left w:type="dxa" w:w="120"/>
              <w:bottom w:type="dxa" w:w="100"/>
              <w:right w:type="dxa" w:w="120"/>
            </w:tcMar>
          </w:tcPr>
          <w:p>
            <w:r>
              <w:t xml:space="preserve">Reading &amp; Vocabulary — “The Gentle Giant”</w:t>
            </w:r>
          </w:p>
        </w:tc>
        <w:tc>
          <w:tcPr>
            <w:tcW w:type="dxa" w:w="2340"/>
            <w:shd w:fill="EEF2FA" w:val="clear"/>
            <w:tcMar>
              <w:top w:type="dxa" w:w="100"/>
              <w:left w:type="dxa" w:w="120"/>
              <w:bottom w:type="dxa" w:w="100"/>
              <w:right w:type="dxa" w:w="120"/>
            </w:tcMar>
          </w:tcPr>
          <w:p>
            <w:r>
              <w:rPr>
                <w:b/>
                <w:bCs/>
              </w:rPr>
              <w:t xml:space="preserve">Delivery Mode: </w:t>
            </w:r>
          </w:p>
        </w:tc>
        <w:tc>
          <w:tcPr>
            <w:tcW w:type="dxa" w:w="2340"/>
            <w:tcMar>
              <w:top w:type="dxa" w:w="100"/>
              <w:left w:type="dxa" w:w="120"/>
              <w:bottom w:type="dxa" w:w="100"/>
              <w:right w:type="dxa" w:w="120"/>
            </w:tcMar>
          </w:tcPr>
          <w:p>
            <w:r>
              <w:t xml:space="preserve">Online (Live Class)</w:t>
            </w:r>
          </w:p>
        </w:tc>
      </w:tr>
    </w:tbl>
    <w:p>
      <w:pPr>
        <w:spacing w:after="100" w:before="100"/>
      </w:pPr>
      <w:r>
        <w:rPr>
          <w:b/>
          <w:bCs/>
        </w:rPr>
        <w:t xml:space="preserve">Curriculum Reference: </w:t>
      </w:r>
      <w:r>
        <w:t xml:space="preserve">NERDC / British Yr 3 NC</w:t>
      </w:r>
    </w:p>
    <w:p>
      <w:pPr>
        <w:pStyle w:val="Heading1"/>
        <w:spacing w:after="150" w:before="300"/>
      </w:pPr>
      <w:r>
        <w:rPr>
          <w:b/>
          <w:bCs/>
          <w:color w:val="1F3864"/>
          <w:sz w:val="26"/>
          <w:szCs w:val="26"/>
        </w:rPr>
        <w:t xml:space="preserve">Learning Objectives</w:t>
      </w:r>
    </w:p>
    <w:p>
      <w:pPr>
        <w:spacing w:after="100"/>
      </w:pPr>
      <w:r>
        <w:rPr>
          <w:b w:val="false"/>
          <w:bCs w:val="false"/>
          <w:i w:val="false"/>
          <w:iCs w:val="false"/>
        </w:rPr>
        <w:t xml:space="preserve">By the end of the lesson, learners should be able to:</w:t>
      </w:r>
    </w:p>
    <w:p>
      <w:pPr>
        <w:pStyle w:val="ListParagraph"/>
        <w:numPr>
          <w:ilvl w:val="0"/>
          <w:numId w:val="2"/>
        </w:numPr>
        <w:spacing w:after="60"/>
      </w:pPr>
      <w:r>
        <w:t xml:space="preserve">Identify nouns (naming words) — including person, animal, place, thing, and time — in given sentences.</w:t>
      </w:r>
    </w:p>
    <w:p>
      <w:pPr>
        <w:pStyle w:val="ListParagraph"/>
        <w:numPr>
          <w:ilvl w:val="0"/>
          <w:numId w:val="2"/>
        </w:numPr>
        <w:spacing w:after="60"/>
      </w:pPr>
      <w:r>
        <w:t xml:space="preserve">Identify adjectives (describing words) in given sentences.</w:t>
      </w:r>
    </w:p>
    <w:p>
      <w:pPr>
        <w:pStyle w:val="ListParagraph"/>
        <w:numPr>
          <w:ilvl w:val="0"/>
          <w:numId w:val="2"/>
        </w:numPr>
        <w:spacing w:after="60"/>
      </w:pPr>
      <w:r>
        <w:t xml:space="preserve">Pair a noun with a suitable adjective correctly (e.g. ‘gentle dog’).</w:t>
      </w:r>
    </w:p>
    <w:p>
      <w:pPr>
        <w:pStyle w:val="ListParagraph"/>
        <w:numPr>
          <w:ilvl w:val="0"/>
          <w:numId w:val="2"/>
        </w:numPr>
        <w:spacing w:after="60"/>
      </w:pPr>
      <w:r>
        <w:t xml:space="preserve">Define at least 4 new vocabulary words (enormous, gentle, cottage, delighted) using context clues.</w:t>
      </w:r>
    </w:p>
    <w:p>
      <w:pPr>
        <w:pStyle w:val="ListParagraph"/>
        <w:numPr>
          <w:ilvl w:val="0"/>
          <w:numId w:val="2"/>
        </w:numPr>
        <w:spacing w:after="60"/>
      </w:pPr>
      <w:r>
        <w:t xml:space="preserve">Identify key details (who, what, where) in the passage ‘The Gentle Giant’.</w:t>
      </w:r>
    </w:p>
    <w:p>
      <w:pPr>
        <w:pStyle w:val="ListParagraph"/>
        <w:numPr>
          <w:ilvl w:val="0"/>
          <w:numId w:val="2"/>
        </w:numPr>
        <w:spacing w:after="60"/>
      </w:pPr>
      <w:r>
        <w:t xml:space="preserve">Describe a character and one event from the passage in their own words.</w:t>
      </w:r>
    </w:p>
    <w:p>
      <w:pPr>
        <w:pStyle w:val="Heading1"/>
        <w:spacing w:after="150" w:before="300"/>
      </w:pPr>
      <w:r>
        <w:rPr>
          <w:b/>
          <w:bCs/>
          <w:color w:val="1F3864"/>
          <w:sz w:val="26"/>
          <w:szCs w:val="26"/>
        </w:rPr>
        <w:t xml:space="preserve">Instructional Materials</w:t>
      </w:r>
    </w:p>
    <w:p>
      <w:pPr>
        <w:pStyle w:val="ListParagraph"/>
        <w:numPr>
          <w:ilvl w:val="0"/>
          <w:numId w:val="2"/>
        </w:numPr>
        <w:spacing w:after="60"/>
      </w:pPr>
      <w:r>
        <w:t xml:space="preserve">Slide deck: “The Gentle Giant — A Reading Adventure” (Naming Words, Describing Words, Read &amp; Find, New Words to Learn)</w:t>
      </w:r>
    </w:p>
    <w:p>
      <w:pPr>
        <w:pStyle w:val="ListParagraph"/>
        <w:numPr>
          <w:ilvl w:val="0"/>
          <w:numId w:val="2"/>
        </w:numPr>
        <w:spacing w:after="60"/>
      </w:pPr>
      <w:r>
        <w:t xml:space="preserve">The short passage ‘The Gentle Giant’ (as printed on the slides — see below)</w:t>
      </w:r>
    </w:p>
    <w:p>
      <w:pPr>
        <w:pStyle w:val="ListParagraph"/>
        <w:numPr>
          <w:ilvl w:val="0"/>
          <w:numId w:val="2"/>
        </w:numPr>
        <w:spacing w:after="60"/>
      </w:pPr>
      <w:r>
        <w:t xml:space="preserve">Annotation/whiteboard tool for underlining</w:t>
      </w:r>
    </w:p>
    <w:p>
      <w:pPr>
        <w:pStyle w:val="ListParagraph"/>
        <w:numPr>
          <w:ilvl w:val="0"/>
          <w:numId w:val="2"/>
        </w:numPr>
        <w:spacing w:after="60"/>
      </w:pPr>
      <w:r>
        <w:t xml:space="preserve">Gentle Giant Classwork worksheet (nouns/adjectives sorting, comprehension)</w:t>
      </w:r>
    </w:p>
    <w:p>
      <w:pPr>
        <w:pStyle w:val="Heading1"/>
        <w:spacing w:after="150" w:before="300"/>
      </w:pPr>
      <w:r>
        <w:rPr>
          <w:b/>
          <w:bCs/>
          <w:color w:val="1F3864"/>
          <w:sz w:val="26"/>
          <w:szCs w:val="26"/>
        </w:rPr>
        <w:t xml:space="preserve">Previous Knowledge</w:t>
      </w:r>
    </w:p>
    <w:p>
      <w:pPr>
        <w:spacing w:after="100"/>
      </w:pPr>
      <w:r>
        <w:rPr>
          <w:b w:val="false"/>
          <w:bCs w:val="false"/>
          <w:i w:val="false"/>
          <w:iCs w:val="false"/>
        </w:rPr>
        <w:t xml:space="preserve">Learners can already recognise letters, read simple sentences, and are familiar with everyday objects and describing words used in daily conversation.</w:t>
      </w:r>
    </w:p>
    <w:p>
      <w:pPr>
        <w:pStyle w:val="Heading1"/>
        <w:spacing w:after="150" w:before="300"/>
      </w:pPr>
      <w:r>
        <w:rPr>
          <w:b/>
          <w:bCs/>
          <w:color w:val="1F3864"/>
          <w:sz w:val="26"/>
          <w:szCs w:val="26"/>
        </w:rPr>
        <w:t xml:space="preserve">Reference</w:t>
      </w:r>
    </w:p>
    <w:p>
      <w:pPr>
        <w:pStyle w:val="ListParagraph"/>
        <w:numPr>
          <w:ilvl w:val="0"/>
          <w:numId w:val="2"/>
        </w:numPr>
        <w:spacing w:after="60"/>
      </w:pPr>
      <w:r>
        <w:t xml:space="preserve">NERDC Basic Education Curriculum — English Studies, Basic 3</w:t>
      </w:r>
    </w:p>
    <w:p>
      <w:pPr>
        <w:pStyle w:val="ListParagraph"/>
        <w:numPr>
          <w:ilvl w:val="0"/>
          <w:numId w:val="2"/>
        </w:numPr>
        <w:spacing w:after="60"/>
      </w:pPr>
      <w:r>
        <w:t xml:space="preserve">British National Curriculum — English, Year 3 (Reading Comprehension &amp; Word Classes)</w:t>
      </w:r>
    </w:p>
    <w:p>
      <w:pPr>
        <w:pStyle w:val="Heading1"/>
        <w:spacing w:after="150" w:before="300"/>
      </w:pPr>
      <w:r>
        <w:rPr>
          <w:b/>
          <w:bCs/>
          <w:color w:val="1F3864"/>
          <w:sz w:val="26"/>
          <w:szCs w:val="26"/>
        </w:rPr>
        <w:t xml:space="preserve">Presentation (Step-by-Step) — follows the slide deck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980"/>
        <w:gridCol w:w="2980"/>
      </w:tblGrid>
      <w:tr>
        <w:tc>
          <w:tcPr>
            <w:tcW w:type="dxa" w:w="1000"/>
            <w:shd w:fill="1F3864" w:val="clear"/>
            <w:tcMar>
              <w:top w:type="dxa" w:w="100"/>
              <w:left w:type="dxa" w:w="120"/>
              <w:bottom w:type="dxa" w:w="100"/>
              <w:right w:type="dxa" w:w="120"/>
            </w:tcMar>
          </w:tcPr>
          <w:p>
            <w:r>
              <w:rPr>
                <w:b/>
                <w:bCs/>
                <w:color w:val="FFFFFF"/>
              </w:rPr>
              <w:t xml:space="preserve">Time</w:t>
            </w:r>
          </w:p>
        </w:tc>
        <w:tc>
          <w:tcPr>
            <w:tcW w:type="dxa" w:w="1400"/>
            <w:shd w:fill="1F3864" w:val="clear"/>
            <w:tcMar>
              <w:top w:type="dxa" w:w="100"/>
              <w:left w:type="dxa" w:w="120"/>
              <w:bottom w:type="dxa" w:w="100"/>
              <w:right w:type="dxa" w:w="120"/>
            </w:tcMar>
          </w:tcPr>
          <w:p>
            <w:r>
              <w:rPr>
                <w:b/>
                <w:bCs/>
                <w:color w:val="FFFFFF"/>
              </w:rPr>
              <w:t xml:space="preserve">Slide</w:t>
            </w:r>
          </w:p>
        </w:tc>
        <w:tc>
          <w:tcPr>
            <w:tcW w:type="dxa" w:w="3980"/>
            <w:shd w:fill="1F3864" w:val="clear"/>
            <w:tcMar>
              <w:top w:type="dxa" w:w="100"/>
              <w:left w:type="dxa" w:w="120"/>
              <w:bottom w:type="dxa" w:w="100"/>
              <w:right w:type="dxa" w:w="120"/>
            </w:tcMar>
          </w:tcPr>
          <w:p>
            <w:r>
              <w:rPr>
                <w:b/>
                <w:bCs/>
                <w:color w:val="FFFFFF"/>
              </w:rPr>
              <w:t xml:space="preserve">Teacher's Activity</w:t>
            </w:r>
          </w:p>
        </w:tc>
        <w:tc>
          <w:tcPr>
            <w:tcW w:type="dxa" w:w="2980"/>
            <w:shd w:fill="1F3864" w:val="clear"/>
            <w:tcMar>
              <w:top w:type="dxa" w:w="100"/>
              <w:left w:type="dxa" w:w="120"/>
              <w:bottom w:type="dxa" w:w="100"/>
              <w:right w:type="dxa" w:w="120"/>
            </w:tcMar>
          </w:tcPr>
          <w:p>
            <w:r>
              <w:rPr>
                <w:b/>
                <w:bCs/>
                <w:color w:val="FFFFFF"/>
              </w:rPr>
              <w:t xml:space="preserve">Learners' Activity</w:t>
            </w:r>
          </w:p>
        </w:tc>
      </w:tr>
      <w:tr>
        <w:tc>
          <w:tcPr>
            <w:tcW w:type="dxa" w:w="1000"/>
            <w:tcMar>
              <w:top w:type="dxa" w:w="100"/>
              <w:left w:type="dxa" w:w="120"/>
              <w:bottom w:type="dxa" w:w="100"/>
              <w:right w:type="dxa" w:w="120"/>
            </w:tcMar>
          </w:tcPr>
          <w:p>
            <w:pPr>
              <w:spacing w:after="60"/>
            </w:pPr>
            <w:r>
              <w:t xml:space="preserve">0–5</w:t>
            </w:r>
          </w:p>
        </w:tc>
        <w:tc>
          <w:tcPr>
            <w:tcW w:type="dxa" w:w="1400"/>
            <w:tcMar>
              <w:top w:type="dxa" w:w="100"/>
              <w:left w:type="dxa" w:w="120"/>
              <w:bottom w:type="dxa" w:w="100"/>
              <w:right w:type="dxa" w:w="120"/>
            </w:tcMar>
          </w:tcPr>
          <w:p>
            <w:pPr>
              <w:spacing w:after="60"/>
            </w:pPr>
            <w:r>
              <w:t xml:space="preserve">—</w:t>
            </w:r>
          </w:p>
        </w:tc>
        <w:tc>
          <w:tcPr>
            <w:tcW w:type="dxa" w:w="3980"/>
            <w:tcMar>
              <w:top w:type="dxa" w:w="100"/>
              <w:left w:type="dxa" w:w="120"/>
              <w:bottom w:type="dxa" w:w="100"/>
              <w:right w:type="dxa" w:w="120"/>
            </w:tcMar>
          </w:tcPr>
          <w:p>
            <w:pPr>
              <w:spacing w:after="60"/>
            </w:pPr>
            <w:r>
              <w:t xml:space="preserve">Greets learners; takes attendance. Shows a picture of a big, brown dog and asks: “How would you describe this dog?”</w:t>
            </w:r>
          </w:p>
        </w:tc>
        <w:tc>
          <w:tcPr>
            <w:tcW w:type="dxa" w:w="2980"/>
            <w:tcMar>
              <w:top w:type="dxa" w:w="100"/>
              <w:left w:type="dxa" w:w="120"/>
              <w:bottom w:type="dxa" w:w="100"/>
              <w:right w:type="dxa" w:w="120"/>
            </w:tcMar>
          </w:tcPr>
          <w:p>
            <w:pPr>
              <w:spacing w:after="60"/>
            </w:pPr>
            <w:r>
              <w:t xml:space="preserve">Greet teacher; respond to attendance. Call out describing words: big, brown, furry.</w:t>
            </w:r>
          </w:p>
        </w:tc>
      </w:tr>
      <w:tr>
        <w:tc>
          <w:tcPr>
            <w:tcW w:type="dxa" w:w="1000"/>
            <w:tcMar>
              <w:top w:type="dxa" w:w="100"/>
              <w:left w:type="dxa" w:w="120"/>
              <w:bottom w:type="dxa" w:w="100"/>
              <w:right w:type="dxa" w:w="120"/>
            </w:tcMar>
          </w:tcPr>
          <w:p>
            <w:pPr>
              <w:spacing w:after="60"/>
            </w:pPr>
            <w:r>
              <w:t xml:space="preserve">5–15</w:t>
            </w:r>
          </w:p>
        </w:tc>
        <w:tc>
          <w:tcPr>
            <w:tcW w:type="dxa" w:w="1400"/>
            <w:tcMar>
              <w:top w:type="dxa" w:w="100"/>
              <w:left w:type="dxa" w:w="120"/>
              <w:bottom w:type="dxa" w:w="100"/>
              <w:right w:type="dxa" w:w="120"/>
            </w:tcMar>
          </w:tcPr>
          <w:p>
            <w:pPr>
              <w:spacing w:after="60"/>
            </w:pPr>
            <w:r>
              <w:t xml:space="preserve">Slide 2</w:t>
            </w:r>
          </w:p>
        </w:tc>
        <w:tc>
          <w:tcPr>
            <w:tcW w:type="dxa" w:w="3980"/>
            <w:tcMar>
              <w:top w:type="dxa" w:w="100"/>
              <w:left w:type="dxa" w:w="120"/>
              <w:bottom w:type="dxa" w:w="100"/>
              <w:right w:type="dxa" w:w="120"/>
            </w:tcMar>
          </w:tcPr>
          <w:p>
            <w:pPr>
              <w:spacing w:after="60"/>
            </w:pPr>
            <w:r>
              <w:t xml:space="preserve">STEP 1 – Naming Words (Nouns). Explains: a NOUN names a person, animal, place, thing, OR TIME (e.g. Amaka = person, dog = animal, cottage = place, food = thing, evening = time). Uses the slide's category grid with examples.</w:t>
            </w:r>
          </w:p>
        </w:tc>
        <w:tc>
          <w:tcPr>
            <w:tcW w:type="dxa" w:w="2980"/>
            <w:tcMar>
              <w:top w:type="dxa" w:w="100"/>
              <w:left w:type="dxa" w:w="120"/>
              <w:bottom w:type="dxa" w:w="100"/>
              <w:right w:type="dxa" w:w="120"/>
            </w:tcMar>
          </w:tcPr>
          <w:p>
            <w:pPr>
              <w:spacing w:after="60"/>
            </w:pPr>
            <w:r>
              <w:t xml:space="preserve">Listen and repeat. Give their own example noun for each category (person, animal, place, thing, time).</w:t>
            </w:r>
          </w:p>
        </w:tc>
      </w:tr>
      <w:tr>
        <w:tc>
          <w:tcPr>
            <w:tcW w:type="dxa" w:w="1000"/>
            <w:tcMar>
              <w:top w:type="dxa" w:w="100"/>
              <w:left w:type="dxa" w:w="120"/>
              <w:bottom w:type="dxa" w:w="100"/>
              <w:right w:type="dxa" w:w="120"/>
            </w:tcMar>
          </w:tcPr>
          <w:p>
            <w:pPr>
              <w:spacing w:after="60"/>
            </w:pPr>
            <w:r>
              <w:t xml:space="preserve">15–20</w:t>
            </w:r>
          </w:p>
        </w:tc>
        <w:tc>
          <w:tcPr>
            <w:tcW w:type="dxa" w:w="1400"/>
            <w:tcMar>
              <w:top w:type="dxa" w:w="100"/>
              <w:left w:type="dxa" w:w="120"/>
              <w:bottom w:type="dxa" w:w="100"/>
              <w:right w:type="dxa" w:w="120"/>
            </w:tcMar>
          </w:tcPr>
          <w:p>
            <w:pPr>
              <w:spacing w:after="60"/>
            </w:pPr>
            <w:r>
              <w:t xml:space="preserve">Slide 3</w:t>
            </w:r>
          </w:p>
        </w:tc>
        <w:tc>
          <w:tcPr>
            <w:tcW w:type="dxa" w:w="3980"/>
            <w:tcMar>
              <w:top w:type="dxa" w:w="100"/>
              <w:left w:type="dxa" w:w="120"/>
              <w:bottom w:type="dxa" w:w="100"/>
              <w:right w:type="dxa" w:w="120"/>
            </w:tcMar>
          </w:tcPr>
          <w:p>
            <w:pPr>
              <w:spacing w:after="60"/>
            </w:pPr>
            <w:r>
              <w:t xml:space="preserve">Reads out the 5 practice sentences (“The dog sat by the house,” etc.) and guides learners to find the noun in each one, one at a time.</w:t>
            </w:r>
          </w:p>
        </w:tc>
        <w:tc>
          <w:tcPr>
            <w:tcW w:type="dxa" w:w="2980"/>
            <w:tcMar>
              <w:top w:type="dxa" w:w="100"/>
              <w:left w:type="dxa" w:w="120"/>
              <w:bottom w:type="dxa" w:w="100"/>
              <w:right w:type="dxa" w:w="120"/>
            </w:tcMar>
          </w:tcPr>
          <w:p>
            <w:pPr>
              <w:spacing w:after="60"/>
            </w:pPr>
            <w:r>
              <w:t xml:space="preserve">Identify and call out/type the noun in each of the 5 sentences.</w:t>
            </w:r>
          </w:p>
        </w:tc>
      </w:tr>
      <w:tr>
        <w:tc>
          <w:tcPr>
            <w:tcW w:type="dxa" w:w="1000"/>
            <w:tcMar>
              <w:top w:type="dxa" w:w="100"/>
              <w:left w:type="dxa" w:w="120"/>
              <w:bottom w:type="dxa" w:w="100"/>
              <w:right w:type="dxa" w:w="120"/>
            </w:tcMar>
          </w:tcPr>
          <w:p>
            <w:pPr>
              <w:spacing w:after="60"/>
            </w:pPr>
            <w:r>
              <w:t xml:space="preserve">20–28</w:t>
            </w:r>
          </w:p>
        </w:tc>
        <w:tc>
          <w:tcPr>
            <w:tcW w:type="dxa" w:w="1400"/>
            <w:tcMar>
              <w:top w:type="dxa" w:w="100"/>
              <w:left w:type="dxa" w:w="120"/>
              <w:bottom w:type="dxa" w:w="100"/>
              <w:right w:type="dxa" w:w="120"/>
            </w:tcMar>
          </w:tcPr>
          <w:p>
            <w:pPr>
              <w:spacing w:after="60"/>
            </w:pPr>
            <w:r>
              <w:t xml:space="preserve">Slide 4</w:t>
            </w:r>
          </w:p>
        </w:tc>
        <w:tc>
          <w:tcPr>
            <w:tcW w:type="dxa" w:w="3980"/>
            <w:tcMar>
              <w:top w:type="dxa" w:w="100"/>
              <w:left w:type="dxa" w:w="120"/>
              <w:bottom w:type="dxa" w:w="100"/>
              <w:right w:type="dxa" w:w="120"/>
            </w:tcMar>
          </w:tcPr>
          <w:p>
            <w:pPr>
              <w:spacing w:after="60"/>
            </w:pPr>
            <w:r>
              <w:t xml:space="preserve">STEP 2 – Describing Words (Adjectives). Explains: an ADJECTIVE describes a noun — size, colour, shape, age, number, or feeling. Models pairing noun + adjective using the slide (e.g. ‘gentle dog’).</w:t>
            </w:r>
          </w:p>
        </w:tc>
        <w:tc>
          <w:tcPr>
            <w:tcW w:type="dxa" w:w="2980"/>
            <w:tcMar>
              <w:top w:type="dxa" w:w="100"/>
              <w:left w:type="dxa" w:w="120"/>
              <w:bottom w:type="dxa" w:w="100"/>
              <w:right w:type="dxa" w:w="120"/>
            </w:tcMar>
          </w:tcPr>
          <w:p>
            <w:pPr>
              <w:spacing w:after="60"/>
            </w:pPr>
            <w:r>
              <w:t xml:space="preserve">Repeat each adjective category. Suggest their own noun + adjective pairs.</w:t>
            </w:r>
          </w:p>
        </w:tc>
      </w:tr>
      <w:tr>
        <w:tc>
          <w:tcPr>
            <w:tcW w:type="dxa" w:w="1000"/>
            <w:tcMar>
              <w:top w:type="dxa" w:w="100"/>
              <w:left w:type="dxa" w:w="120"/>
              <w:bottom w:type="dxa" w:w="100"/>
              <w:right w:type="dxa" w:w="120"/>
            </w:tcMar>
          </w:tcPr>
          <w:p>
            <w:pPr>
              <w:spacing w:after="60"/>
            </w:pPr>
            <w:r>
              <w:t xml:space="preserve">28–33</w:t>
            </w:r>
          </w:p>
        </w:tc>
        <w:tc>
          <w:tcPr>
            <w:tcW w:type="dxa" w:w="1400"/>
            <w:tcMar>
              <w:top w:type="dxa" w:w="100"/>
              <w:left w:type="dxa" w:w="120"/>
              <w:bottom w:type="dxa" w:w="100"/>
              <w:right w:type="dxa" w:w="120"/>
            </w:tcMar>
          </w:tcPr>
          <w:p>
            <w:pPr>
              <w:spacing w:after="60"/>
            </w:pPr>
            <w:r>
              <w:t xml:space="preserve">Slide 5</w:t>
            </w:r>
          </w:p>
        </w:tc>
        <w:tc>
          <w:tcPr>
            <w:tcW w:type="dxa" w:w="3980"/>
            <w:tcMar>
              <w:top w:type="dxa" w:w="100"/>
              <w:left w:type="dxa" w:w="120"/>
              <w:bottom w:type="dxa" w:w="100"/>
              <w:right w:type="dxa" w:w="120"/>
            </w:tcMar>
          </w:tcPr>
          <w:p>
            <w:pPr>
              <w:spacing w:after="60"/>
            </w:pPr>
            <w:r>
              <w:t xml:space="preserve">Reads out the 5 practice sentences (“The big dog walked out of the trees,” etc.) and guides learners to find the adjective in each one.</w:t>
            </w:r>
          </w:p>
        </w:tc>
        <w:tc>
          <w:tcPr>
            <w:tcW w:type="dxa" w:w="2980"/>
            <w:tcMar>
              <w:top w:type="dxa" w:w="100"/>
              <w:left w:type="dxa" w:w="120"/>
              <w:bottom w:type="dxa" w:w="100"/>
              <w:right w:type="dxa" w:w="120"/>
            </w:tcMar>
          </w:tcPr>
          <w:p>
            <w:pPr>
              <w:spacing w:after="60"/>
            </w:pPr>
            <w:r>
              <w:t xml:space="preserve">Identify and call out/type the adjective in each of the 5 sentences.</w:t>
            </w:r>
          </w:p>
        </w:tc>
      </w:tr>
      <w:tr>
        <w:tc>
          <w:tcPr>
            <w:tcW w:type="dxa" w:w="1000"/>
            <w:tcMar>
              <w:top w:type="dxa" w:w="100"/>
              <w:left w:type="dxa" w:w="120"/>
              <w:bottom w:type="dxa" w:w="100"/>
              <w:right w:type="dxa" w:w="120"/>
            </w:tcMar>
          </w:tcPr>
          <w:p>
            <w:pPr>
              <w:spacing w:after="60"/>
            </w:pPr>
            <w:r>
              <w:t xml:space="preserve">33–43</w:t>
            </w:r>
          </w:p>
        </w:tc>
        <w:tc>
          <w:tcPr>
            <w:tcW w:type="dxa" w:w="1400"/>
            <w:tcMar>
              <w:top w:type="dxa" w:w="100"/>
              <w:left w:type="dxa" w:w="120"/>
              <w:bottom w:type="dxa" w:w="100"/>
              <w:right w:type="dxa" w:w="120"/>
            </w:tcMar>
          </w:tcPr>
          <w:p>
            <w:pPr>
              <w:spacing w:after="60"/>
            </w:pPr>
            <w:r>
              <w:t xml:space="preserve">Slide 6</w:t>
            </w:r>
          </w:p>
        </w:tc>
        <w:tc>
          <w:tcPr>
            <w:tcW w:type="dxa" w:w="3980"/>
            <w:tcMar>
              <w:top w:type="dxa" w:w="100"/>
              <w:left w:type="dxa" w:w="120"/>
              <w:bottom w:type="dxa" w:w="100"/>
              <w:right w:type="dxa" w:w="120"/>
            </w:tcMar>
          </w:tcPr>
          <w:p>
            <w:pPr>
              <w:spacing w:after="60"/>
            </w:pPr>
            <w:r>
              <w:t xml:space="preserve">STEP 3 – Reading Comprehension. Shares and reads aloud, with expression, the exact passage ‘The Gentle Giant’ (see below). Asks who/what/where questions on key details as they go.</w:t>
            </w:r>
          </w:p>
        </w:tc>
        <w:tc>
          <w:tcPr>
            <w:tcW w:type="dxa" w:w="2980"/>
            <w:tcMar>
              <w:top w:type="dxa" w:w="100"/>
              <w:left w:type="dxa" w:w="120"/>
              <w:bottom w:type="dxa" w:w="100"/>
              <w:right w:type="dxa" w:w="120"/>
            </w:tcMar>
          </w:tcPr>
          <w:p>
            <w:pPr>
              <w:spacing w:after="60"/>
            </w:pPr>
            <w:r>
              <w:t xml:space="preserve">Follow along as the passage is read. Answer comprehension questions on key details.</w:t>
            </w:r>
          </w:p>
        </w:tc>
      </w:tr>
      <w:tr>
        <w:tc>
          <w:tcPr>
            <w:tcW w:type="dxa" w:w="1000"/>
            <w:tcMar>
              <w:top w:type="dxa" w:w="100"/>
              <w:left w:type="dxa" w:w="120"/>
              <w:bottom w:type="dxa" w:w="100"/>
              <w:right w:type="dxa" w:w="120"/>
            </w:tcMar>
          </w:tcPr>
          <w:p>
            <w:pPr>
              <w:spacing w:after="60"/>
            </w:pPr>
            <w:r>
              <w:t xml:space="preserve">43–50</w:t>
            </w:r>
          </w:p>
        </w:tc>
        <w:tc>
          <w:tcPr>
            <w:tcW w:type="dxa" w:w="1400"/>
            <w:tcMar>
              <w:top w:type="dxa" w:w="100"/>
              <w:left w:type="dxa" w:w="120"/>
              <w:bottom w:type="dxa" w:w="100"/>
              <w:right w:type="dxa" w:w="120"/>
            </w:tcMar>
          </w:tcPr>
          <w:p>
            <w:pPr>
              <w:spacing w:after="60"/>
            </w:pPr>
            <w:r>
              <w:t xml:space="preserve">Slide 7</w:t>
            </w:r>
          </w:p>
        </w:tc>
        <w:tc>
          <w:tcPr>
            <w:tcW w:type="dxa" w:w="3980"/>
            <w:tcMar>
              <w:top w:type="dxa" w:w="100"/>
              <w:left w:type="dxa" w:w="120"/>
              <w:bottom w:type="dxa" w:w="100"/>
              <w:right w:type="dxa" w:w="120"/>
            </w:tcMar>
          </w:tcPr>
          <w:p>
            <w:pPr>
              <w:spacing w:after="60"/>
            </w:pPr>
            <w:r>
              <w:t xml:space="preserve">STEP 4 – Vocabulary &amp; Meaning. Presents the 4 new words: enormous, gentle, cottage, delighted. Uses each in a sentence and a picture; guides learners to guess meaning from context before confirming the definition.</w:t>
            </w:r>
          </w:p>
        </w:tc>
        <w:tc>
          <w:tcPr>
            <w:tcW w:type="dxa" w:w="2980"/>
            <w:tcMar>
              <w:top w:type="dxa" w:w="100"/>
              <w:left w:type="dxa" w:w="120"/>
              <w:bottom w:type="dxa" w:w="100"/>
              <w:right w:type="dxa" w:w="120"/>
            </w:tcMar>
          </w:tcPr>
          <w:p>
            <w:pPr>
              <w:spacing w:after="60"/>
            </w:pPr>
            <w:r>
              <w:t xml:space="preserve">Look, listen and repeat each new word and meaning. Say/type one sentence using each new word.</w:t>
            </w:r>
          </w:p>
        </w:tc>
      </w:tr>
      <w:tr>
        <w:tc>
          <w:tcPr>
            <w:tcW w:type="dxa" w:w="1000"/>
            <w:tcMar>
              <w:top w:type="dxa" w:w="100"/>
              <w:left w:type="dxa" w:w="120"/>
              <w:bottom w:type="dxa" w:w="100"/>
              <w:right w:type="dxa" w:w="120"/>
            </w:tcMar>
          </w:tcPr>
          <w:p>
            <w:pPr>
              <w:spacing w:after="60"/>
            </w:pPr>
            <w:r>
              <w:t xml:space="preserve">50–56</w:t>
            </w:r>
          </w:p>
        </w:tc>
        <w:tc>
          <w:tcPr>
            <w:tcW w:type="dxa" w:w="1400"/>
            <w:tcMar>
              <w:top w:type="dxa" w:w="100"/>
              <w:left w:type="dxa" w:w="120"/>
              <w:bottom w:type="dxa" w:w="100"/>
              <w:right w:type="dxa" w:w="120"/>
            </w:tcMar>
          </w:tcPr>
          <w:p>
            <w:pPr>
              <w:spacing w:after="60"/>
            </w:pPr>
            <w:r>
              <w:t xml:space="preserve">Slide 8–9</w:t>
            </w:r>
          </w:p>
        </w:tc>
        <w:tc>
          <w:tcPr>
            <w:tcW w:type="dxa" w:w="3980"/>
            <w:tcMar>
              <w:top w:type="dxa" w:w="100"/>
              <w:left w:type="dxa" w:w="120"/>
              <w:bottom w:type="dxa" w:w="100"/>
              <w:right w:type="dxa" w:w="120"/>
            </w:tcMar>
          </w:tcPr>
          <w:p>
            <w:pPr>
              <w:spacing w:after="60"/>
            </w:pPr>
            <w:r>
              <w:t xml:space="preserve">Guides learners back through the passage to underline the nouns and adjectives they've just learned (Amaka, dog/giant, cottage, forest, food, evening + enormous, gentle, small, afraid, happy, delighted). Asks learners to describe Amaka and one event from the story in their own words.</w:t>
            </w:r>
          </w:p>
        </w:tc>
        <w:tc>
          <w:tcPr>
            <w:tcW w:type="dxa" w:w="2980"/>
            <w:tcMar>
              <w:top w:type="dxa" w:w="100"/>
              <w:left w:type="dxa" w:w="120"/>
              <w:bottom w:type="dxa" w:w="100"/>
              <w:right w:type="dxa" w:w="120"/>
            </w:tcMar>
          </w:tcPr>
          <w:p>
            <w:pPr>
              <w:spacing w:after="60"/>
            </w:pPr>
            <w:r>
              <w:t xml:space="preserve">Underline nouns and adjectives found in the text using the annotation tool. Describe the character/event in a full sentence.</w:t>
            </w:r>
          </w:p>
        </w:tc>
      </w:tr>
      <w:tr>
        <w:tc>
          <w:tcPr>
            <w:tcW w:type="dxa" w:w="1000"/>
            <w:tcMar>
              <w:top w:type="dxa" w:w="100"/>
              <w:left w:type="dxa" w:w="120"/>
              <w:bottom w:type="dxa" w:w="100"/>
              <w:right w:type="dxa" w:w="120"/>
            </w:tcMar>
          </w:tcPr>
          <w:p>
            <w:pPr>
              <w:spacing w:after="60"/>
            </w:pPr>
            <w:r>
              <w:t xml:space="preserve">56–60</w:t>
            </w:r>
          </w:p>
        </w:tc>
        <w:tc>
          <w:tcPr>
            <w:tcW w:type="dxa" w:w="1400"/>
            <w:tcMar>
              <w:top w:type="dxa" w:w="100"/>
              <w:left w:type="dxa" w:w="120"/>
              <w:bottom w:type="dxa" w:w="100"/>
              <w:right w:type="dxa" w:w="120"/>
            </w:tcMar>
          </w:tcPr>
          <w:p>
            <w:pPr>
              <w:spacing w:after="60"/>
            </w:pPr>
            <w:r>
              <w:t xml:space="preserve">—</w:t>
            </w:r>
          </w:p>
        </w:tc>
        <w:tc>
          <w:tcPr>
            <w:tcW w:type="dxa" w:w="3980"/>
            <w:tcMar>
              <w:top w:type="dxa" w:w="100"/>
              <w:left w:type="dxa" w:w="120"/>
              <w:bottom w:type="dxa" w:w="100"/>
              <w:right w:type="dxa" w:w="120"/>
            </w:tcMar>
          </w:tcPr>
          <w:p>
            <w:pPr>
              <w:spacing w:after="60"/>
            </w:pPr>
            <w:r>
              <w:t xml:space="preserve">Recaps: What is a noun? What is an adjective? What new words did we learn today? Introduces the take-home Gentle Giant Classwork worksheet (word meanings, noun/adjective sorting, noun+adjective combining, comprehension questions). Praises participation and closes the class.</w:t>
            </w:r>
          </w:p>
        </w:tc>
        <w:tc>
          <w:tcPr>
            <w:tcW w:type="dxa" w:w="2980"/>
            <w:tcMar>
              <w:top w:type="dxa" w:w="100"/>
              <w:left w:type="dxa" w:w="120"/>
              <w:bottom w:type="dxa" w:w="100"/>
              <w:right w:type="dxa" w:w="120"/>
            </w:tcMar>
          </w:tcPr>
          <w:p>
            <w:pPr>
              <w:spacing w:after="60"/>
            </w:pPr>
            <w:r>
              <w:t xml:space="preserve">Answer recap questions orally. Note down the homework worksheet.</w:t>
            </w:r>
          </w:p>
        </w:tc>
      </w:tr>
    </w:tbl>
    <w:p>
      <w:pPr>
        <w:pStyle w:val="Heading1"/>
        <w:spacing w:after="150" w:before="300"/>
      </w:pPr>
      <w:r>
        <w:rPr>
          <w:b/>
          <w:bCs/>
          <w:color w:val="1F3864"/>
          <w:sz w:val="26"/>
          <w:szCs w:val="26"/>
        </w:rPr>
        <w:t xml:space="preserve">Reading Passage &amp; Vocabulary List</w:t>
      </w:r>
    </w:p>
    <w:p>
      <w:pPr>
        <w:spacing w:after="60" w:before="100"/>
      </w:pPr>
      <w:r>
        <w:rPr>
          <w:b/>
          <w:bCs/>
        </w:rPr>
        <w:t xml:space="preserve">Reading Passage: “The Gentle Giant”</w:t>
      </w:r>
      <w:r>
        <w:t xml:space="preserve"> (exact wording as printed on the slide — read this version aloud, not a paraphrase)</w:t>
      </w:r>
    </w:p>
    <w:p>
      <w:pPr>
        <w:shd w:fill="F7F3E9" w:val="clear"/>
        <w:spacing w:after="150"/>
      </w:pPr>
      <w:r>
        <w:rPr>
          <w:i/>
          <w:iCs/>
        </w:rPr>
        <w:t xml:space="preserve">Amaka lived in a small cottage near the forest. One evening, an enormous dog walked out of the trees. Amaka was afraid at first, but the big dog was gentle. The big dog sat beside her and Amaka gave the dog some food. From that day, the gentle giant visited her every evening, and Amaka was always delighted to see her new friend.</w:t>
      </w:r>
    </w:p>
    <w:p>
      <w:pPr>
        <w:spacing w:after="60"/>
      </w:pPr>
      <w:r>
        <w:rPr>
          <w:b/>
          <w:bCs/>
        </w:rPr>
        <w:t xml:space="preserve">New Words:</w:t>
      </w:r>
    </w:p>
    <w:p>
      <w:pPr>
        <w:pStyle w:val="ListParagraph"/>
        <w:numPr>
          <w:ilvl w:val="0"/>
          <w:numId w:val="2"/>
        </w:numPr>
        <w:spacing w:after="60"/>
      </w:pPr>
      <w:r>
        <w:t xml:space="preserve">enormous — very, very big</w:t>
      </w:r>
    </w:p>
    <w:p>
      <w:pPr>
        <w:pStyle w:val="ListParagraph"/>
        <w:numPr>
          <w:ilvl w:val="0"/>
          <w:numId w:val="2"/>
        </w:numPr>
        <w:spacing w:after="60"/>
      </w:pPr>
      <w:r>
        <w:t xml:space="preserve">gentle — kind and calm; not rough</w:t>
      </w:r>
    </w:p>
    <w:p>
      <w:pPr>
        <w:pStyle w:val="ListParagraph"/>
        <w:numPr>
          <w:ilvl w:val="0"/>
          <w:numId w:val="2"/>
        </w:numPr>
        <w:spacing w:after="60"/>
      </w:pPr>
      <w:r>
        <w:t xml:space="preserve">cottage — a tiny house</w:t>
      </w:r>
    </w:p>
    <w:p>
      <w:pPr>
        <w:pStyle w:val="ListParagraph"/>
        <w:numPr>
          <w:ilvl w:val="0"/>
          <w:numId w:val="2"/>
        </w:numPr>
        <w:spacing w:after="60"/>
      </w:pPr>
      <w:r>
        <w:t xml:space="preserve">delighted — very happy about something</w:t>
      </w:r>
    </w:p>
    <w:p>
      <w:pPr>
        <w:pStyle w:val="Heading1"/>
        <w:spacing w:after="150" w:before="300"/>
      </w:pPr>
      <w:r>
        <w:rPr>
          <w:b/>
          <w:bCs/>
          <w:color w:val="1F3864"/>
          <w:sz w:val="26"/>
          <w:szCs w:val="26"/>
        </w:rPr>
        <w:t xml:space="preserve">Evaluation</w:t>
      </w:r>
    </w:p>
    <w:p>
      <w:pPr>
        <w:pStyle w:val="ListParagraph"/>
        <w:numPr>
          <w:ilvl w:val="0"/>
          <w:numId w:val="3"/>
        </w:numPr>
        <w:spacing w:after="60"/>
      </w:pPr>
      <w:r>
        <w:t xml:space="preserve">Give two examples of nouns and two examples of adjectives from the passage.</w:t>
      </w:r>
    </w:p>
    <w:p>
      <w:pPr>
        <w:pStyle w:val="ListParagraph"/>
        <w:numPr>
          <w:ilvl w:val="0"/>
          <w:numId w:val="3"/>
        </w:numPr>
        <w:spacing w:after="60"/>
      </w:pPr>
      <w:r>
        <w:t xml:space="preserve">Who visited Amaka every evening?</w:t>
      </w:r>
    </w:p>
    <w:p>
      <w:pPr>
        <w:pStyle w:val="ListParagraph"/>
        <w:numPr>
          <w:ilvl w:val="0"/>
          <w:numId w:val="3"/>
        </w:numPr>
        <w:spacing w:after="60"/>
      </w:pPr>
      <w:r>
        <w:t xml:space="preserve">Use the word ‘enormous’ in your own sentence.</w:t>
      </w:r>
    </w:p>
    <w:p>
      <w:pPr>
        <w:pStyle w:val="ListParagraph"/>
        <w:numPr>
          <w:ilvl w:val="0"/>
          <w:numId w:val="3"/>
        </w:numPr>
        <w:spacing w:after="60"/>
      </w:pPr>
      <w:r>
        <w:t xml:space="preserve">Was the dog gentle or fierce? How do you know?</w:t>
      </w:r>
    </w:p>
    <w:p>
      <w:pPr>
        <w:pStyle w:val="Heading1"/>
        <w:spacing w:after="150" w:before="300"/>
      </w:pPr>
      <w:r>
        <w:rPr>
          <w:b/>
          <w:bCs/>
          <w:color w:val="1F3864"/>
          <w:sz w:val="26"/>
          <w:szCs w:val="26"/>
        </w:rPr>
        <w:t xml:space="preserve">Assignment</w:t>
      </w:r>
    </w:p>
    <w:p>
      <w:pPr>
        <w:spacing w:after="100"/>
      </w:pPr>
      <w:r>
        <w:rPr>
          <w:b w:val="false"/>
          <w:bCs w:val="false"/>
          <w:i w:val="false"/>
          <w:iCs w:val="false"/>
        </w:rPr>
        <w:t xml:space="preserve">Give out the printed “Gentle Giant Classwork” worksheet as take-home practice. It covers:</w:t>
      </w:r>
    </w:p>
    <w:p>
      <w:pPr>
        <w:pStyle w:val="ListParagraph"/>
        <w:numPr>
          <w:ilvl w:val="0"/>
          <w:numId w:val="2"/>
        </w:numPr>
        <w:spacing w:after="60"/>
      </w:pPr>
      <w:r>
        <w:t xml:space="preserve">Word &amp; meaning (enormous, gentle, delighted, cottage) in the learner's own words</w:t>
      </w:r>
    </w:p>
    <w:p>
      <w:pPr>
        <w:pStyle w:val="ListParagraph"/>
        <w:numPr>
          <w:ilvl w:val="0"/>
          <w:numId w:val="2"/>
        </w:numPr>
        <w:spacing w:after="60"/>
      </w:pPr>
      <w:r>
        <w:t xml:space="preserve">Sorting nouns and adjectives found in the passage</w:t>
      </w:r>
    </w:p>
    <w:p>
      <w:pPr>
        <w:pStyle w:val="ListParagraph"/>
        <w:numPr>
          <w:ilvl w:val="0"/>
          <w:numId w:val="2"/>
        </w:numPr>
        <w:spacing w:after="60"/>
      </w:pPr>
      <w:r>
        <w:t xml:space="preserve">Combining a noun + adjective into a describing phrase (e.g. ‘small cottage’)</w:t>
      </w:r>
    </w:p>
    <w:p>
      <w:pPr>
        <w:pStyle w:val="ListParagraph"/>
        <w:numPr>
          <w:ilvl w:val="0"/>
          <w:numId w:val="2"/>
        </w:numPr>
        <w:spacing w:after="60"/>
      </w:pPr>
      <w:r>
        <w:t xml:space="preserve">3 comprehension questions on the passage</w:t>
      </w:r>
    </w:p>
    <w:p>
      <w:pPr>
        <w:pStyle w:val="Heading1"/>
        <w:spacing w:after="150" w:before="300"/>
      </w:pPr>
      <w:r>
        <w:rPr>
          <w:b/>
          <w:bCs/>
          <w:color w:val="1F3864"/>
          <w:sz w:val="26"/>
          <w:szCs w:val="26"/>
        </w:rPr>
        <w:t xml:space="preserve">Teacher's Remarks</w:t>
      </w:r>
    </w:p>
    <w:p>
      <w:pPr>
        <w:spacing w:after="100"/>
      </w:pPr>
      <w:r>
        <w:rPr>
          <w:b w:val="false"/>
          <w:bCs w:val="false"/>
          <w:i w:val="false"/>
          <w:iCs w:val="false"/>
        </w:rPr>
        <w:t xml:space="preserve">_______________________________________________________________________________</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2026-07-22T12:53:51.081Z</dcterms:created>
  <dcterms:modified xsi:type="dcterms:W3CDTF">2026-07-22T12:53:51.100Z</dcterms:modified>
</cp:coreProperties>
</file>

<file path=docProps/custom.xml><?xml version="1.0" encoding="utf-8"?>
<Properties xmlns="http://schemas.openxmlformats.org/officeDocument/2006/custom-properties" xmlns:vt="http://schemas.openxmlformats.org/officeDocument/2006/docPropsVTypes"/>
</file>