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967536" w14:textId="77777777" w:rsidR="00A25C94" w:rsidRPr="00A25C94" w:rsidRDefault="00A25C94" w:rsidP="00A25C94">
      <w:pPr>
        <w:spacing w:before="100" w:beforeAutospacing="1" w:after="100" w:afterAutospacing="1"/>
        <w:outlineLvl w:val="1"/>
        <w:rPr>
          <w:rFonts w:ascii="Times New Roman" w:eastAsia="Times New Roman" w:hAnsi="Times New Roman" w:cs="Times New Roman"/>
          <w:b/>
          <w:bCs/>
          <w:sz w:val="36"/>
          <w:szCs w:val="36"/>
        </w:rPr>
      </w:pPr>
      <w:r w:rsidRPr="00A25C94">
        <w:rPr>
          <w:rFonts w:ascii="Times New Roman" w:eastAsia="Times New Roman" w:hAnsi="Times New Roman" w:cs="Times New Roman"/>
          <w:b/>
          <w:bCs/>
          <w:sz w:val="36"/>
          <w:szCs w:val="36"/>
        </w:rPr>
        <w:t>Documentation Outline</w:t>
      </w:r>
    </w:p>
    <w:p w14:paraId="411B8AF6" w14:textId="77777777" w:rsidR="00A25C94" w:rsidRPr="00A25C94" w:rsidRDefault="00A25C94" w:rsidP="00A25C94">
      <w:pPr>
        <w:spacing w:before="100" w:beforeAutospacing="1" w:after="100" w:afterAutospacing="1"/>
        <w:outlineLvl w:val="2"/>
        <w:rPr>
          <w:rFonts w:ascii="Times New Roman" w:eastAsia="Times New Roman" w:hAnsi="Times New Roman" w:cs="Times New Roman"/>
          <w:b/>
          <w:bCs/>
          <w:sz w:val="27"/>
          <w:szCs w:val="27"/>
        </w:rPr>
      </w:pPr>
      <w:r w:rsidRPr="00A25C94">
        <w:rPr>
          <w:rFonts w:ascii="Times New Roman" w:eastAsia="Times New Roman" w:hAnsi="Times New Roman" w:cs="Times New Roman"/>
          <w:b/>
          <w:bCs/>
          <w:sz w:val="27"/>
          <w:szCs w:val="27"/>
        </w:rPr>
        <w:t>1. Project Overview</w:t>
      </w:r>
    </w:p>
    <w:p w14:paraId="58AEC559" w14:textId="77777777" w:rsidR="000E7988" w:rsidRDefault="000E7988" w:rsidP="000E7988">
      <w:pPr>
        <w:rPr>
          <w:rFonts w:ascii="Calibri" w:hAnsi="Calibri" w:cs="Calibri"/>
          <w:sz w:val="22"/>
          <w:szCs w:val="22"/>
        </w:rPr>
      </w:pPr>
      <w:r w:rsidRPr="00E874DA">
        <w:rPr>
          <w:rFonts w:ascii="Calibri" w:hAnsi="Calibri" w:cs="Calibri"/>
          <w:sz w:val="22"/>
          <w:szCs w:val="22"/>
        </w:rPr>
        <w:t>Th</w:t>
      </w:r>
      <w:r w:rsidR="00EE09DF">
        <w:rPr>
          <w:rFonts w:ascii="Calibri" w:hAnsi="Calibri" w:cs="Calibri"/>
          <w:sz w:val="22"/>
          <w:szCs w:val="22"/>
        </w:rPr>
        <w:t>is</w:t>
      </w:r>
      <w:r w:rsidRPr="00E874DA">
        <w:rPr>
          <w:rFonts w:ascii="Calibri" w:hAnsi="Calibri" w:cs="Calibri"/>
          <w:sz w:val="22"/>
          <w:szCs w:val="22"/>
        </w:rPr>
        <w:t xml:space="preserve"> application provide</w:t>
      </w:r>
      <w:r w:rsidR="00EE09DF">
        <w:rPr>
          <w:rFonts w:ascii="Calibri" w:hAnsi="Calibri" w:cs="Calibri"/>
          <w:sz w:val="22"/>
          <w:szCs w:val="22"/>
        </w:rPr>
        <w:t>s</w:t>
      </w:r>
      <w:r w:rsidRPr="00E874DA">
        <w:rPr>
          <w:rFonts w:ascii="Calibri" w:hAnsi="Calibri" w:cs="Calibri"/>
          <w:sz w:val="22"/>
          <w:szCs w:val="22"/>
        </w:rPr>
        <w:t xml:space="preserve"> a web interface that presents and analyzes data at the</w:t>
      </w:r>
      <w:r w:rsidR="00EE09DF">
        <w:rPr>
          <w:rFonts w:ascii="Calibri" w:hAnsi="Calibri" w:cs="Calibri"/>
          <w:sz w:val="22"/>
          <w:szCs w:val="22"/>
        </w:rPr>
        <w:t xml:space="preserve"> c</w:t>
      </w:r>
      <w:r w:rsidR="006B0FAF">
        <w:rPr>
          <w:rFonts w:ascii="Calibri" w:hAnsi="Calibri" w:cs="Calibri"/>
          <w:sz w:val="22"/>
          <w:szCs w:val="22"/>
        </w:rPr>
        <w:t>ounty</w:t>
      </w:r>
      <w:r w:rsidRPr="00E874DA">
        <w:rPr>
          <w:rFonts w:ascii="Calibri" w:hAnsi="Calibri" w:cs="Calibri"/>
          <w:sz w:val="22"/>
          <w:szCs w:val="22"/>
        </w:rPr>
        <w:t xml:space="preserve"> level in the United States on weather patterns, health outcomes and demographic profiles between 2013 and 2023. It provide</w:t>
      </w:r>
      <w:r w:rsidR="00EE09DF">
        <w:rPr>
          <w:rFonts w:ascii="Calibri" w:hAnsi="Calibri" w:cs="Calibri"/>
          <w:sz w:val="22"/>
          <w:szCs w:val="22"/>
        </w:rPr>
        <w:t>s</w:t>
      </w:r>
      <w:r w:rsidRPr="00E874DA">
        <w:rPr>
          <w:rFonts w:ascii="Calibri" w:hAnsi="Calibri" w:cs="Calibri"/>
          <w:sz w:val="22"/>
          <w:szCs w:val="22"/>
        </w:rPr>
        <w:t xml:space="preserve"> an interactive interface to allow users to explore associations between the data points visually</w:t>
      </w:r>
      <w:r w:rsidR="00EE09DF">
        <w:rPr>
          <w:rFonts w:ascii="Calibri" w:hAnsi="Calibri" w:cs="Calibri"/>
          <w:sz w:val="22"/>
          <w:szCs w:val="22"/>
        </w:rPr>
        <w:t xml:space="preserve"> as well as predict future outcomes based on [a machine learning algorithm</w:t>
      </w:r>
      <w:r w:rsidRPr="00E874DA">
        <w:rPr>
          <w:rFonts w:ascii="Calibri" w:hAnsi="Calibri" w:cs="Calibri"/>
          <w:sz w:val="22"/>
          <w:szCs w:val="22"/>
        </w:rPr>
        <w:t>.</w:t>
      </w:r>
      <w:r w:rsidR="00EE09DF">
        <w:rPr>
          <w:rFonts w:ascii="Calibri" w:hAnsi="Calibri" w:cs="Calibri"/>
          <w:sz w:val="22"/>
          <w:szCs w:val="22"/>
        </w:rPr>
        <w:t>]</w:t>
      </w:r>
      <w:r w:rsidRPr="00E874DA">
        <w:rPr>
          <w:rFonts w:ascii="Calibri" w:hAnsi="Calibri" w:cs="Calibri"/>
          <w:sz w:val="22"/>
          <w:szCs w:val="22"/>
        </w:rPr>
        <w:t xml:space="preserve"> </w:t>
      </w:r>
      <w:r>
        <w:rPr>
          <w:rFonts w:ascii="Calibri" w:hAnsi="Calibri" w:cs="Calibri"/>
          <w:sz w:val="22"/>
          <w:szCs w:val="22"/>
        </w:rPr>
        <w:t xml:space="preserve">The goal of the application is to provide urban policy professionals a visual data explorer that they can use to inform policy design, specifically with respect to the impact of changing weather patterns on everyday health outcomes and behaviors. As a secondary goal, the application can also be used by researchers for initial exploratory analysis, as well as by the public to get a snapshot of the situation in a particular city. </w:t>
      </w:r>
      <w:r w:rsidR="00EE09DF">
        <w:rPr>
          <w:rFonts w:ascii="Calibri" w:hAnsi="Calibri" w:cs="Calibri"/>
          <w:sz w:val="22"/>
          <w:szCs w:val="22"/>
        </w:rPr>
        <w:t xml:space="preserve">The specific health outcomes predicted based on temperatures are mental distress, physical distress, sleep outcomes and asthma. </w:t>
      </w:r>
    </w:p>
    <w:p w14:paraId="43D5DA32" w14:textId="77777777" w:rsidR="00A25C94" w:rsidRPr="00A25C94" w:rsidRDefault="00A25C94" w:rsidP="00A25C94">
      <w:pPr>
        <w:spacing w:before="100" w:beforeAutospacing="1" w:after="100" w:afterAutospacing="1"/>
        <w:outlineLvl w:val="2"/>
        <w:rPr>
          <w:rFonts w:ascii="Times New Roman" w:eastAsia="Times New Roman" w:hAnsi="Times New Roman" w:cs="Times New Roman"/>
          <w:b/>
          <w:bCs/>
          <w:sz w:val="27"/>
          <w:szCs w:val="27"/>
        </w:rPr>
      </w:pPr>
      <w:r w:rsidRPr="00A25C94">
        <w:rPr>
          <w:rFonts w:ascii="Times New Roman" w:eastAsia="Times New Roman" w:hAnsi="Times New Roman" w:cs="Times New Roman"/>
          <w:b/>
          <w:bCs/>
          <w:sz w:val="27"/>
          <w:szCs w:val="27"/>
        </w:rPr>
        <w:t>2. Architecture Overview</w:t>
      </w:r>
    </w:p>
    <w:p w14:paraId="7E209B75" w14:textId="77777777" w:rsidR="00A011D0" w:rsidRDefault="00A011D0" w:rsidP="00A25C94">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BFADB6" wp14:editId="0877F91C">
            <wp:extent cx="6315075" cy="1914040"/>
            <wp:effectExtent l="0" t="0" r="952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43F8DBE7" w14:textId="77777777" w:rsidR="00A25C94" w:rsidRDefault="00A25C94" w:rsidP="00A25C94">
      <w:pPr>
        <w:spacing w:before="100" w:beforeAutospacing="1" w:after="100" w:afterAutospacing="1"/>
        <w:outlineLvl w:val="2"/>
        <w:rPr>
          <w:rFonts w:ascii="Times New Roman" w:eastAsia="Times New Roman" w:hAnsi="Times New Roman" w:cs="Times New Roman"/>
          <w:b/>
          <w:bCs/>
          <w:sz w:val="27"/>
          <w:szCs w:val="27"/>
        </w:rPr>
      </w:pPr>
      <w:r w:rsidRPr="00A25C94">
        <w:rPr>
          <w:rFonts w:ascii="Times New Roman" w:eastAsia="Times New Roman" w:hAnsi="Times New Roman" w:cs="Times New Roman"/>
          <w:b/>
          <w:bCs/>
          <w:sz w:val="27"/>
          <w:szCs w:val="27"/>
        </w:rPr>
        <w:t>3. Data Sources</w:t>
      </w:r>
    </w:p>
    <w:p w14:paraId="3D190542" w14:textId="77777777" w:rsidR="00A25C94" w:rsidRDefault="00A25C94" w:rsidP="00A25C94">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NOAA</w:t>
      </w:r>
      <w:r w:rsidR="00A011D0">
        <w:rPr>
          <w:rFonts w:ascii="Times New Roman" w:eastAsia="Times New Roman" w:hAnsi="Times New Roman" w:cs="Times New Roman"/>
          <w:b/>
          <w:bCs/>
          <w:sz w:val="27"/>
          <w:szCs w:val="27"/>
        </w:rPr>
        <w:t xml:space="preserve">, </w:t>
      </w:r>
      <w:hyperlink r:id="rId10" w:history="1">
        <w:r w:rsidR="00A011D0" w:rsidRPr="00A011D0">
          <w:rPr>
            <w:rStyle w:val="Hyperlink"/>
            <w:rFonts w:ascii="Times New Roman" w:eastAsia="Times New Roman" w:hAnsi="Times New Roman" w:cs="Times New Roman"/>
            <w:b/>
            <w:bCs/>
            <w:sz w:val="27"/>
            <w:szCs w:val="27"/>
          </w:rPr>
          <w:t>Global Summary of the Year</w:t>
        </w:r>
      </w:hyperlink>
    </w:p>
    <w:p w14:paraId="2F3CEBF2" w14:textId="77777777" w:rsidR="000877AF" w:rsidRDefault="00A011D0" w:rsidP="00A011D0">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 xml:space="preserve">The </w:t>
      </w:r>
      <w:r>
        <w:rPr>
          <w:rFonts w:ascii="Times New Roman" w:eastAsia="Times New Roman" w:hAnsi="Times New Roman" w:cs="Times New Roman"/>
        </w:rPr>
        <w:t>NOAA Global Summary of the Year is an online publicly available database covering hundreds of weather stations across the United States</w:t>
      </w:r>
      <w:r w:rsidR="005E4BAD">
        <w:rPr>
          <w:rFonts w:ascii="Times New Roman" w:eastAsia="Times New Roman" w:hAnsi="Times New Roman" w:cs="Times New Roman"/>
        </w:rPr>
        <w:t xml:space="preserve">. For this app, data from 2013-2022 covering the </w:t>
      </w:r>
      <w:r w:rsidR="006B0FAF">
        <w:rPr>
          <w:rFonts w:ascii="Times New Roman" w:eastAsia="Times New Roman" w:hAnsi="Times New Roman" w:cs="Times New Roman"/>
        </w:rPr>
        <w:t>most populated counties</w:t>
      </w:r>
      <w:r w:rsidR="005E4BAD">
        <w:rPr>
          <w:rFonts w:ascii="Times New Roman" w:eastAsia="Times New Roman" w:hAnsi="Times New Roman" w:cs="Times New Roman"/>
        </w:rPr>
        <w:t xml:space="preserve"> of the US was downloaded and merged with the other data sets to create a national picture. The full data set contains 27 variables across the many stations, but many of these are either missing data or not relevant to the analysis. This app uses twelve variables</w:t>
      </w:r>
      <w:r w:rsidR="006B0FAF">
        <w:rPr>
          <w:rFonts w:ascii="Times New Roman" w:eastAsia="Times New Roman" w:hAnsi="Times New Roman" w:cs="Times New Roman"/>
        </w:rPr>
        <w:t>:</w:t>
      </w:r>
    </w:p>
    <w:p w14:paraId="2A577181" w14:textId="77777777" w:rsidR="000877AF" w:rsidRDefault="006B0FAF" w:rsidP="000877AF">
      <w:pPr>
        <w:pStyle w:val="ListParagraph"/>
        <w:numPr>
          <w:ilvl w:val="0"/>
          <w:numId w:val="5"/>
        </w:numPr>
        <w:spacing w:before="100" w:beforeAutospacing="1" w:after="100" w:afterAutospacing="1"/>
        <w:rPr>
          <w:rFonts w:ascii="Times New Roman" w:eastAsia="Times New Roman" w:hAnsi="Times New Roman" w:cs="Times New Roman"/>
        </w:rPr>
      </w:pPr>
      <w:commentRangeStart w:id="0"/>
      <w:r w:rsidRPr="000877AF">
        <w:rPr>
          <w:rFonts w:ascii="Times New Roman" w:eastAsia="Times New Roman" w:hAnsi="Times New Roman" w:cs="Times New Roman"/>
        </w:rPr>
        <w:t>CLDD</w:t>
      </w:r>
    </w:p>
    <w:p w14:paraId="141F461E" w14:textId="77777777" w:rsidR="000877AF" w:rsidRDefault="006B0FAF" w:rsidP="000877AF">
      <w:pPr>
        <w:pStyle w:val="ListParagraph"/>
        <w:numPr>
          <w:ilvl w:val="0"/>
          <w:numId w:val="5"/>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DT32</w:t>
      </w:r>
    </w:p>
    <w:p w14:paraId="5D4FB3FC" w14:textId="77777777" w:rsidR="000877AF" w:rsidRDefault="006B0FAF" w:rsidP="000877AF">
      <w:pPr>
        <w:pStyle w:val="ListParagraph"/>
        <w:numPr>
          <w:ilvl w:val="0"/>
          <w:numId w:val="5"/>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DX32</w:t>
      </w:r>
    </w:p>
    <w:p w14:paraId="240F8A6B" w14:textId="77777777" w:rsidR="000877AF" w:rsidRDefault="006B0FAF" w:rsidP="000877AF">
      <w:pPr>
        <w:pStyle w:val="ListParagraph"/>
        <w:numPr>
          <w:ilvl w:val="0"/>
          <w:numId w:val="5"/>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DX70</w:t>
      </w:r>
    </w:p>
    <w:p w14:paraId="36853A54" w14:textId="77777777" w:rsidR="000877AF" w:rsidRDefault="006B0FAF" w:rsidP="000877AF">
      <w:pPr>
        <w:pStyle w:val="ListParagraph"/>
        <w:numPr>
          <w:ilvl w:val="0"/>
          <w:numId w:val="5"/>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DX90</w:t>
      </w:r>
    </w:p>
    <w:p w14:paraId="2D5B4B5D" w14:textId="77777777" w:rsidR="000877AF" w:rsidRDefault="006B0FAF" w:rsidP="000877AF">
      <w:pPr>
        <w:pStyle w:val="ListParagraph"/>
        <w:numPr>
          <w:ilvl w:val="0"/>
          <w:numId w:val="5"/>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lastRenderedPageBreak/>
        <w:t>EMNT</w:t>
      </w:r>
    </w:p>
    <w:p w14:paraId="69E0EB9F" w14:textId="77777777" w:rsidR="000877AF" w:rsidRDefault="006B0FAF" w:rsidP="000877AF">
      <w:pPr>
        <w:pStyle w:val="ListParagraph"/>
        <w:numPr>
          <w:ilvl w:val="0"/>
          <w:numId w:val="5"/>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EMXT</w:t>
      </w:r>
    </w:p>
    <w:p w14:paraId="337B562C" w14:textId="77777777" w:rsidR="000877AF" w:rsidRDefault="006B0FAF" w:rsidP="000877AF">
      <w:pPr>
        <w:pStyle w:val="ListParagraph"/>
        <w:numPr>
          <w:ilvl w:val="0"/>
          <w:numId w:val="5"/>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HTDD</w:t>
      </w:r>
    </w:p>
    <w:p w14:paraId="14CF1859" w14:textId="77777777" w:rsidR="000877AF" w:rsidRDefault="006B0FAF" w:rsidP="000877AF">
      <w:pPr>
        <w:pStyle w:val="ListParagraph"/>
        <w:numPr>
          <w:ilvl w:val="0"/>
          <w:numId w:val="5"/>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PRCP</w:t>
      </w:r>
    </w:p>
    <w:p w14:paraId="44C28E8A" w14:textId="77777777" w:rsidR="000877AF" w:rsidRDefault="006B0FAF" w:rsidP="000877AF">
      <w:pPr>
        <w:pStyle w:val="ListParagraph"/>
        <w:numPr>
          <w:ilvl w:val="0"/>
          <w:numId w:val="5"/>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TAVG</w:t>
      </w:r>
    </w:p>
    <w:p w14:paraId="384485BF" w14:textId="4FCCF422" w:rsidR="000877AF" w:rsidRDefault="006B0FAF" w:rsidP="000877AF">
      <w:pPr>
        <w:pStyle w:val="ListParagraph"/>
        <w:numPr>
          <w:ilvl w:val="0"/>
          <w:numId w:val="5"/>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TMAX</w:t>
      </w:r>
      <w:r w:rsidR="000877AF">
        <w:rPr>
          <w:rFonts w:ascii="Times New Roman" w:eastAsia="Times New Roman" w:hAnsi="Times New Roman" w:cs="Times New Roman"/>
        </w:rPr>
        <w:t xml:space="preserve"> and</w:t>
      </w:r>
    </w:p>
    <w:p w14:paraId="03EB94BD" w14:textId="1F833CBE" w:rsidR="005E4BAD" w:rsidRPr="000877AF" w:rsidRDefault="006B0FAF" w:rsidP="000877AF">
      <w:pPr>
        <w:pStyle w:val="ListParagraph"/>
        <w:numPr>
          <w:ilvl w:val="0"/>
          <w:numId w:val="5"/>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 xml:space="preserve">TMIN </w:t>
      </w:r>
      <w:commentRangeEnd w:id="0"/>
      <w:r>
        <w:rPr>
          <w:rStyle w:val="CommentReference"/>
        </w:rPr>
        <w:commentReference w:id="0"/>
      </w:r>
    </w:p>
    <w:p w14:paraId="7FB5CF61" w14:textId="77777777" w:rsidR="00A25C94" w:rsidRPr="00A011D0" w:rsidRDefault="00A25C94" w:rsidP="00A25C94">
      <w:pPr>
        <w:spacing w:before="100" w:beforeAutospacing="1" w:after="100" w:afterAutospacing="1"/>
        <w:rPr>
          <w:rFonts w:ascii="Times New Roman" w:eastAsia="Times New Roman" w:hAnsi="Times New Roman" w:cs="Times New Roman"/>
          <w:b/>
          <w:bCs/>
        </w:rPr>
      </w:pPr>
      <w:r w:rsidRPr="00A011D0">
        <w:rPr>
          <w:rFonts w:ascii="Times New Roman" w:eastAsia="Times New Roman" w:hAnsi="Times New Roman" w:cs="Times New Roman"/>
          <w:b/>
        </w:rPr>
        <w:t>CDC</w:t>
      </w:r>
      <w:r w:rsidR="00A011D0" w:rsidRPr="00A011D0">
        <w:rPr>
          <w:rFonts w:ascii="Times New Roman" w:eastAsia="Times New Roman" w:hAnsi="Times New Roman" w:cs="Times New Roman"/>
          <w:b/>
          <w:bCs/>
        </w:rPr>
        <w:t xml:space="preserve">, </w:t>
      </w:r>
      <w:hyperlink r:id="rId14" w:history="1">
        <w:r w:rsidR="00A011D0" w:rsidRPr="00A011D0">
          <w:rPr>
            <w:rStyle w:val="Hyperlink"/>
            <w:rFonts w:ascii="Times New Roman" w:eastAsia="Times New Roman" w:hAnsi="Times New Roman" w:cs="Times New Roman"/>
            <w:b/>
            <w:bCs/>
          </w:rPr>
          <w:t>Places</w:t>
        </w:r>
      </w:hyperlink>
    </w:p>
    <w:p w14:paraId="667A0CA8" w14:textId="2DBFE7C1" w:rsidR="000877AF" w:rsidRDefault="006B0FAF" w:rsidP="006B0FAF">
      <w:pPr>
        <w:rPr>
          <w:rFonts w:ascii="Times New Roman" w:eastAsia="Times New Roman" w:hAnsi="Times New Roman" w:cs="Times New Roman"/>
          <w:spacing w:val="4"/>
          <w:shd w:val="clear" w:color="auto" w:fill="FFFFFF"/>
        </w:rPr>
      </w:pPr>
      <w:r w:rsidRPr="006B0FAF">
        <w:rPr>
          <w:rFonts w:ascii="Times New Roman" w:eastAsia="Times New Roman" w:hAnsi="Times New Roman" w:cs="Times New Roman"/>
          <w:bCs/>
        </w:rPr>
        <w:t>The Center for Disease Control Places data is a publicly available online database maintained by the CDC and which contains “</w:t>
      </w:r>
      <w:r w:rsidRPr="006B0FAF">
        <w:rPr>
          <w:rFonts w:ascii="Times New Roman" w:eastAsia="Times New Roman" w:hAnsi="Times New Roman" w:cs="Times New Roman"/>
          <w:spacing w:val="4"/>
          <w:shd w:val="clear" w:color="auto" w:fill="FFFFFF"/>
        </w:rPr>
        <w:t xml:space="preserve">estimates for 40 measures: 12 for health outcomes, 7 for preventive services use, 4 for chronic disease-related health risk behaviors, 7 for disabilities, 3 for health status, and 7 for health-related social needs.” This information is gathered and estimated by county across the United States. </w:t>
      </w:r>
      <w:r w:rsidR="00B50E0C">
        <w:rPr>
          <w:rFonts w:ascii="Times New Roman" w:eastAsia="Times New Roman" w:hAnsi="Times New Roman" w:cs="Times New Roman"/>
          <w:spacing w:val="4"/>
          <w:shd w:val="clear" w:color="auto" w:fill="FFFFFF"/>
        </w:rPr>
        <w:t xml:space="preserve">Of the forty measures, seven are used in the final app dataset: </w:t>
      </w:r>
    </w:p>
    <w:p w14:paraId="362A9C0C" w14:textId="77777777" w:rsidR="000877AF" w:rsidRDefault="000877AF" w:rsidP="006B0FAF">
      <w:pPr>
        <w:rPr>
          <w:rFonts w:ascii="Times New Roman" w:eastAsia="Times New Roman" w:hAnsi="Times New Roman" w:cs="Times New Roman"/>
          <w:spacing w:val="4"/>
          <w:shd w:val="clear" w:color="auto" w:fill="FFFFFF"/>
        </w:rPr>
      </w:pPr>
    </w:p>
    <w:p w14:paraId="48B527BC" w14:textId="77777777" w:rsidR="000877AF" w:rsidRPr="000877AF" w:rsidRDefault="00B50E0C" w:rsidP="000877AF">
      <w:pPr>
        <w:pStyle w:val="ListParagraph"/>
        <w:numPr>
          <w:ilvl w:val="0"/>
          <w:numId w:val="4"/>
        </w:numPr>
        <w:rPr>
          <w:rFonts w:ascii="Times New Roman" w:eastAsia="Times New Roman" w:hAnsi="Times New Roman" w:cs="Times New Roman"/>
        </w:rPr>
      </w:pPr>
      <w:commentRangeStart w:id="1"/>
      <w:r w:rsidRPr="000877AF">
        <w:rPr>
          <w:rFonts w:ascii="Times New Roman" w:eastAsia="Times New Roman" w:hAnsi="Times New Roman" w:cs="Times New Roman"/>
          <w:spacing w:val="4"/>
          <w:shd w:val="clear" w:color="auto" w:fill="FFFFFF"/>
        </w:rPr>
        <w:t>BPHIGH</w:t>
      </w:r>
    </w:p>
    <w:p w14:paraId="3570B04A" w14:textId="77777777" w:rsidR="000877AF" w:rsidRPr="000877AF" w:rsidRDefault="00B50E0C" w:rsidP="000877AF">
      <w:pPr>
        <w:pStyle w:val="ListParagraph"/>
        <w:numPr>
          <w:ilvl w:val="0"/>
          <w:numId w:val="4"/>
        </w:numPr>
        <w:rPr>
          <w:rFonts w:ascii="Times New Roman" w:eastAsia="Times New Roman" w:hAnsi="Times New Roman" w:cs="Times New Roman"/>
        </w:rPr>
      </w:pPr>
      <w:r w:rsidRPr="000877AF">
        <w:rPr>
          <w:rFonts w:ascii="Times New Roman" w:eastAsia="Times New Roman" w:hAnsi="Times New Roman" w:cs="Times New Roman"/>
          <w:spacing w:val="4"/>
          <w:shd w:val="clear" w:color="auto" w:fill="FFFFFF"/>
        </w:rPr>
        <w:t>CASTHMA</w:t>
      </w:r>
    </w:p>
    <w:p w14:paraId="45FFD43A" w14:textId="77777777" w:rsidR="000877AF" w:rsidRPr="000877AF" w:rsidRDefault="00B50E0C" w:rsidP="000877AF">
      <w:pPr>
        <w:pStyle w:val="ListParagraph"/>
        <w:numPr>
          <w:ilvl w:val="0"/>
          <w:numId w:val="4"/>
        </w:numPr>
        <w:rPr>
          <w:rFonts w:ascii="Times New Roman" w:eastAsia="Times New Roman" w:hAnsi="Times New Roman" w:cs="Times New Roman"/>
        </w:rPr>
      </w:pPr>
      <w:r w:rsidRPr="000877AF">
        <w:rPr>
          <w:rFonts w:ascii="Times New Roman" w:eastAsia="Times New Roman" w:hAnsi="Times New Roman" w:cs="Times New Roman"/>
          <w:spacing w:val="4"/>
          <w:shd w:val="clear" w:color="auto" w:fill="FFFFFF"/>
        </w:rPr>
        <w:t>COPD</w:t>
      </w:r>
    </w:p>
    <w:p w14:paraId="5E534F54" w14:textId="77777777" w:rsidR="000877AF" w:rsidRPr="000877AF" w:rsidRDefault="00B50E0C" w:rsidP="000877AF">
      <w:pPr>
        <w:pStyle w:val="ListParagraph"/>
        <w:numPr>
          <w:ilvl w:val="0"/>
          <w:numId w:val="4"/>
        </w:numPr>
        <w:rPr>
          <w:rFonts w:ascii="Times New Roman" w:eastAsia="Times New Roman" w:hAnsi="Times New Roman" w:cs="Times New Roman"/>
        </w:rPr>
      </w:pPr>
      <w:r w:rsidRPr="000877AF">
        <w:rPr>
          <w:rFonts w:ascii="Times New Roman" w:eastAsia="Times New Roman" w:hAnsi="Times New Roman" w:cs="Times New Roman"/>
          <w:spacing w:val="4"/>
          <w:shd w:val="clear" w:color="auto" w:fill="FFFFFF"/>
        </w:rPr>
        <w:t>MHLTH</w:t>
      </w:r>
    </w:p>
    <w:p w14:paraId="027593CF" w14:textId="77777777" w:rsidR="000877AF" w:rsidRPr="000877AF" w:rsidRDefault="00B50E0C" w:rsidP="000877AF">
      <w:pPr>
        <w:pStyle w:val="ListParagraph"/>
        <w:numPr>
          <w:ilvl w:val="0"/>
          <w:numId w:val="4"/>
        </w:numPr>
        <w:rPr>
          <w:rFonts w:ascii="Times New Roman" w:eastAsia="Times New Roman" w:hAnsi="Times New Roman" w:cs="Times New Roman"/>
        </w:rPr>
      </w:pPr>
      <w:r w:rsidRPr="000877AF">
        <w:rPr>
          <w:rFonts w:ascii="Times New Roman" w:eastAsia="Times New Roman" w:hAnsi="Times New Roman" w:cs="Times New Roman"/>
          <w:spacing w:val="4"/>
          <w:shd w:val="clear" w:color="auto" w:fill="FFFFFF"/>
        </w:rPr>
        <w:t>PHLTH</w:t>
      </w:r>
    </w:p>
    <w:p w14:paraId="372F5440" w14:textId="77777777" w:rsidR="000877AF" w:rsidRPr="000877AF" w:rsidRDefault="00B50E0C" w:rsidP="000877AF">
      <w:pPr>
        <w:pStyle w:val="ListParagraph"/>
        <w:numPr>
          <w:ilvl w:val="0"/>
          <w:numId w:val="4"/>
        </w:numPr>
        <w:rPr>
          <w:rFonts w:ascii="Times New Roman" w:eastAsia="Times New Roman" w:hAnsi="Times New Roman" w:cs="Times New Roman"/>
        </w:rPr>
      </w:pPr>
      <w:r w:rsidRPr="000877AF">
        <w:rPr>
          <w:rFonts w:ascii="Times New Roman" w:eastAsia="Times New Roman" w:hAnsi="Times New Roman" w:cs="Times New Roman"/>
          <w:spacing w:val="4"/>
          <w:shd w:val="clear" w:color="auto" w:fill="FFFFFF"/>
        </w:rPr>
        <w:t>SLEEP</w:t>
      </w:r>
    </w:p>
    <w:p w14:paraId="7CE1A955" w14:textId="57A6DB13" w:rsidR="006B0FAF" w:rsidRPr="000877AF" w:rsidRDefault="00B50E0C" w:rsidP="000877AF">
      <w:pPr>
        <w:pStyle w:val="ListParagraph"/>
        <w:numPr>
          <w:ilvl w:val="0"/>
          <w:numId w:val="4"/>
        </w:numPr>
        <w:rPr>
          <w:rFonts w:ascii="Times New Roman" w:eastAsia="Times New Roman" w:hAnsi="Times New Roman" w:cs="Times New Roman"/>
        </w:rPr>
      </w:pPr>
      <w:r w:rsidRPr="000877AF">
        <w:rPr>
          <w:rFonts w:ascii="Times New Roman" w:eastAsia="Times New Roman" w:hAnsi="Times New Roman" w:cs="Times New Roman"/>
          <w:spacing w:val="4"/>
          <w:shd w:val="clear" w:color="auto" w:fill="FFFFFF"/>
        </w:rPr>
        <w:t>STROKE]</w:t>
      </w:r>
      <w:commentRangeEnd w:id="1"/>
      <w:r>
        <w:rPr>
          <w:rStyle w:val="CommentReference"/>
        </w:rPr>
        <w:commentReference w:id="1"/>
      </w:r>
    </w:p>
    <w:p w14:paraId="782A0DB3" w14:textId="372C177D" w:rsidR="006B0FAF" w:rsidRPr="00B50E0C" w:rsidRDefault="00B50E0C" w:rsidP="006B0FAF">
      <w:pPr>
        <w:spacing w:before="100" w:beforeAutospacing="1" w:after="100" w:afterAutospacing="1"/>
        <w:rPr>
          <w:rFonts w:ascii="Times New Roman" w:eastAsia="Times New Roman" w:hAnsi="Times New Roman" w:cs="Times New Roman"/>
          <w:bCs/>
        </w:rPr>
      </w:pPr>
      <w:r>
        <w:rPr>
          <w:rFonts w:ascii="Times New Roman" w:eastAsia="Times New Roman" w:hAnsi="Times New Roman" w:cs="Times New Roman"/>
          <w:bCs/>
        </w:rPr>
        <w:t xml:space="preserve">The CDC gathers this information from its own </w:t>
      </w:r>
      <w:r w:rsidRPr="00B50E0C">
        <w:rPr>
          <w:rFonts w:ascii="Times New Roman" w:eastAsia="Times New Roman" w:hAnsi="Times New Roman" w:cs="Times New Roman"/>
          <w:bCs/>
        </w:rPr>
        <w:t>Behavioral Risk Factor Surveillance System (BRFSS)</w:t>
      </w:r>
      <w:r>
        <w:rPr>
          <w:rFonts w:ascii="Times New Roman" w:eastAsia="Times New Roman" w:hAnsi="Times New Roman" w:cs="Times New Roman"/>
          <w:bCs/>
        </w:rPr>
        <w:t xml:space="preserve"> as well as from the </w:t>
      </w:r>
      <w:r w:rsidRPr="00B50E0C">
        <w:rPr>
          <w:rFonts w:ascii="Times New Roman" w:eastAsia="Times New Roman" w:hAnsi="Times New Roman" w:cs="Times New Roman"/>
          <w:bCs/>
        </w:rPr>
        <w:t xml:space="preserve">American Community Survey 2019-2023 or 2018–2022 </w:t>
      </w:r>
      <w:proofErr w:type="spellStart"/>
      <w:r w:rsidRPr="00B50E0C">
        <w:rPr>
          <w:rFonts w:ascii="Times New Roman" w:eastAsia="Times New Roman" w:hAnsi="Times New Roman" w:cs="Times New Roman"/>
          <w:bCs/>
        </w:rPr>
        <w:t>estimates</w:t>
      </w:r>
      <w:r>
        <w:rPr>
          <w:rFonts w:ascii="Times New Roman" w:eastAsia="Times New Roman" w:hAnsi="Times New Roman" w:cs="Times New Roman"/>
          <w:bCs/>
        </w:rPr>
        <w:t xml:space="preserve">. </w:t>
      </w:r>
      <w:r w:rsidRPr="00B50E0C">
        <w:rPr>
          <w:rFonts w:ascii="Times New Roman" w:eastAsia="Times New Roman" w:hAnsi="Times New Roman" w:cs="Times New Roman"/>
          <w:bCs/>
        </w:rPr>
        <w:t>More</w:t>
      </w:r>
      <w:proofErr w:type="spellEnd"/>
      <w:r w:rsidRPr="00B50E0C">
        <w:rPr>
          <w:rFonts w:ascii="Times New Roman" w:eastAsia="Times New Roman" w:hAnsi="Times New Roman" w:cs="Times New Roman"/>
          <w:bCs/>
        </w:rPr>
        <w:t xml:space="preserve"> information about the methodology can be found at www.cdc.gov/places.</w:t>
      </w:r>
    </w:p>
    <w:p w14:paraId="2C18E6A3" w14:textId="35669650" w:rsidR="00A25C94" w:rsidRDefault="00A25C94" w:rsidP="00A25C94">
      <w:pPr>
        <w:spacing w:before="100" w:beforeAutospacing="1" w:after="100" w:afterAutospacing="1"/>
        <w:rPr>
          <w:rFonts w:ascii="Times New Roman" w:eastAsia="Times New Roman" w:hAnsi="Times New Roman" w:cs="Times New Roman"/>
        </w:rPr>
      </w:pPr>
      <w:r w:rsidRPr="00B50E0C">
        <w:rPr>
          <w:rFonts w:ascii="Times New Roman" w:eastAsia="Times New Roman" w:hAnsi="Times New Roman" w:cs="Times New Roman"/>
          <w:b/>
        </w:rPr>
        <w:t xml:space="preserve">Census </w:t>
      </w:r>
      <w:r w:rsidR="00A011D0" w:rsidRPr="00B50E0C">
        <w:rPr>
          <w:rFonts w:ascii="Times New Roman" w:eastAsia="Times New Roman" w:hAnsi="Times New Roman" w:cs="Times New Roman"/>
          <w:b/>
        </w:rPr>
        <w:t>Bureau</w:t>
      </w:r>
      <w:r w:rsidR="00A011D0">
        <w:rPr>
          <w:rFonts w:ascii="Times New Roman" w:eastAsia="Times New Roman" w:hAnsi="Times New Roman" w:cs="Times New Roman"/>
        </w:rPr>
        <w:t xml:space="preserve">, </w:t>
      </w:r>
      <w:hyperlink r:id="rId15" w:history="1">
        <w:r w:rsidR="00A011D0" w:rsidRPr="00A011D0">
          <w:rPr>
            <w:rStyle w:val="Hyperlink"/>
            <w:rFonts w:ascii="Times New Roman" w:eastAsia="Times New Roman" w:hAnsi="Times New Roman" w:cs="Times New Roman"/>
          </w:rPr>
          <w:t>American Community Survey</w:t>
        </w:r>
      </w:hyperlink>
    </w:p>
    <w:p w14:paraId="73F1D7CA" w14:textId="77777777" w:rsidR="000877AF" w:rsidRDefault="00B50E0C" w:rsidP="00A25C94">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 xml:space="preserve">The American Community Survey is a publicly available online database produced and maintained by the U.S. Census Bureau. It covers counties in the United States and collects </w:t>
      </w:r>
      <w:r w:rsidR="002C6E79">
        <w:rPr>
          <w:rFonts w:ascii="Times New Roman" w:eastAsia="Times New Roman" w:hAnsi="Times New Roman" w:cs="Times New Roman"/>
        </w:rPr>
        <w:t xml:space="preserve">a wide range of </w:t>
      </w:r>
      <w:r>
        <w:rPr>
          <w:rFonts w:ascii="Times New Roman" w:eastAsia="Times New Roman" w:hAnsi="Times New Roman" w:cs="Times New Roman"/>
        </w:rPr>
        <w:t>demographic information</w:t>
      </w:r>
      <w:r w:rsidR="002C6E79">
        <w:rPr>
          <w:rFonts w:ascii="Times New Roman" w:eastAsia="Times New Roman" w:hAnsi="Times New Roman" w:cs="Times New Roman"/>
        </w:rPr>
        <w:t xml:space="preserve">. </w:t>
      </w:r>
      <w:r w:rsidR="000877AF">
        <w:rPr>
          <w:rFonts w:ascii="Times New Roman" w:eastAsia="Times New Roman" w:hAnsi="Times New Roman" w:cs="Times New Roman"/>
        </w:rPr>
        <w:t>This app will utilize seventeen of the gathered variables</w:t>
      </w:r>
      <w:r w:rsidR="002C6E79">
        <w:rPr>
          <w:rFonts w:ascii="Times New Roman" w:eastAsia="Times New Roman" w:hAnsi="Times New Roman" w:cs="Times New Roman"/>
        </w:rPr>
        <w:t xml:space="preserve">. These are: </w:t>
      </w:r>
    </w:p>
    <w:p w14:paraId="61A9EE48"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county name</w:t>
      </w:r>
    </w:p>
    <w:p w14:paraId="45D1CB8E"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total population</w:t>
      </w:r>
    </w:p>
    <w:p w14:paraId="7814E012"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percent female residents</w:t>
      </w:r>
    </w:p>
    <w:p w14:paraId="046ADAAF"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percent male residents</w:t>
      </w:r>
    </w:p>
    <w:p w14:paraId="54C71B26"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median age</w:t>
      </w:r>
    </w:p>
    <w:p w14:paraId="27515CF4"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 xml:space="preserve">percent of population with a </w:t>
      </w:r>
      <w:proofErr w:type="spellStart"/>
      <w:proofErr w:type="gramStart"/>
      <w:r w:rsidRPr="000877AF">
        <w:rPr>
          <w:rFonts w:ascii="Times New Roman" w:eastAsia="Times New Roman" w:hAnsi="Times New Roman" w:cs="Times New Roman"/>
        </w:rPr>
        <w:t>bachelors</w:t>
      </w:r>
      <w:proofErr w:type="spellEnd"/>
      <w:proofErr w:type="gramEnd"/>
      <w:r w:rsidRPr="000877AF">
        <w:rPr>
          <w:rFonts w:ascii="Times New Roman" w:eastAsia="Times New Roman" w:hAnsi="Times New Roman" w:cs="Times New Roman"/>
        </w:rPr>
        <w:t xml:space="preserve"> degree</w:t>
      </w:r>
    </w:p>
    <w:p w14:paraId="2EBCFA3C"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percent of population with less than a high school education</w:t>
      </w:r>
    </w:p>
    <w:p w14:paraId="412034BE"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percent white</w:t>
      </w:r>
    </w:p>
    <w:p w14:paraId="785AAE9D"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percent Black</w:t>
      </w:r>
    </w:p>
    <w:p w14:paraId="3D98F932"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lastRenderedPageBreak/>
        <w:t>percent Asian</w:t>
      </w:r>
    </w:p>
    <w:p w14:paraId="0821A907"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percent Hispanic</w:t>
      </w:r>
    </w:p>
    <w:p w14:paraId="59661305"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median household income</w:t>
      </w:r>
    </w:p>
    <w:p w14:paraId="4F286C48"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state</w:t>
      </w:r>
    </w:p>
    <w:p w14:paraId="78938509" w14:textId="77777777"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county</w:t>
      </w:r>
    </w:p>
    <w:p w14:paraId="7AB662C5" w14:textId="4E6396C4" w:rsid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sidRPr="000877AF">
        <w:rPr>
          <w:rFonts w:ascii="Times New Roman" w:eastAsia="Times New Roman" w:hAnsi="Times New Roman" w:cs="Times New Roman"/>
        </w:rPr>
        <w:t xml:space="preserve">year, and </w:t>
      </w:r>
    </w:p>
    <w:p w14:paraId="5D9BB7A4" w14:textId="38BF9F0E" w:rsidR="000877AF" w:rsidRPr="000877AF" w:rsidRDefault="000877AF" w:rsidP="000877AF">
      <w:pPr>
        <w:pStyle w:val="ListParagraph"/>
        <w:numPr>
          <w:ilvl w:val="0"/>
          <w:numId w:val="3"/>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 xml:space="preserve">county FIPS (federal numeric code for processing) </w:t>
      </w:r>
    </w:p>
    <w:p w14:paraId="57F86FCE" w14:textId="3D357593" w:rsidR="00A25C94" w:rsidRDefault="00A25C94" w:rsidP="00A25C94">
      <w:pPr>
        <w:spacing w:before="100" w:beforeAutospacing="1" w:after="100" w:afterAutospacing="1"/>
        <w:outlineLvl w:val="2"/>
        <w:rPr>
          <w:rFonts w:ascii="Times New Roman" w:eastAsia="Times New Roman" w:hAnsi="Times New Roman" w:cs="Times New Roman"/>
          <w:b/>
          <w:bCs/>
          <w:sz w:val="27"/>
          <w:szCs w:val="27"/>
        </w:rPr>
      </w:pPr>
      <w:r w:rsidRPr="00A25C94">
        <w:rPr>
          <w:rFonts w:ascii="Times New Roman" w:eastAsia="Times New Roman" w:hAnsi="Times New Roman" w:cs="Times New Roman"/>
          <w:b/>
          <w:bCs/>
          <w:sz w:val="27"/>
          <w:szCs w:val="27"/>
        </w:rPr>
        <w:t>4. Predictive Algorithm</w:t>
      </w:r>
    </w:p>
    <w:p w14:paraId="33594CCB" w14:textId="32D2EFC6" w:rsidR="006A0F32" w:rsidRPr="00A25C94" w:rsidRDefault="006A0F32" w:rsidP="00A25C94">
      <w:pPr>
        <w:spacing w:before="100" w:beforeAutospacing="1" w:after="100" w:afterAutospacing="1"/>
        <w:outlineLvl w:val="2"/>
        <w:rPr>
          <w:rFonts w:ascii="Times New Roman" w:eastAsia="Times New Roman" w:hAnsi="Times New Roman" w:cs="Times New Roman"/>
          <w:bCs/>
        </w:rPr>
      </w:pPr>
      <w:r w:rsidRPr="006A0F32">
        <w:rPr>
          <w:rFonts w:ascii="Times New Roman" w:eastAsia="Times New Roman" w:hAnsi="Times New Roman" w:cs="Times New Roman"/>
          <w:bCs/>
        </w:rPr>
        <w:t>The algorithm uses information on location, past weather patterns, and known health outcomes to build scenarios and predict what individual’s outcomes would be in a different geographical location.</w:t>
      </w:r>
      <w:r>
        <w:rPr>
          <w:rFonts w:ascii="Times New Roman" w:eastAsia="Times New Roman" w:hAnsi="Times New Roman" w:cs="Times New Roman"/>
          <w:bCs/>
        </w:rPr>
        <w:t xml:space="preserve"> </w:t>
      </w:r>
    </w:p>
    <w:p w14:paraId="469F6365" w14:textId="77777777" w:rsidR="00A25C94" w:rsidRPr="00A25C94" w:rsidRDefault="00A25C94" w:rsidP="00A25C94">
      <w:pPr>
        <w:numPr>
          <w:ilvl w:val="0"/>
          <w:numId w:val="2"/>
        </w:numPr>
        <w:spacing w:before="100" w:beforeAutospacing="1" w:after="100" w:afterAutospacing="1"/>
        <w:rPr>
          <w:rFonts w:ascii="Times New Roman" w:eastAsia="Times New Roman" w:hAnsi="Times New Roman" w:cs="Times New Roman"/>
        </w:rPr>
      </w:pPr>
      <w:r w:rsidRPr="00A25C94">
        <w:rPr>
          <w:rFonts w:ascii="Times New Roman" w:eastAsia="Times New Roman" w:hAnsi="Times New Roman" w:cs="Times New Roman"/>
          <w:b/>
          <w:bCs/>
        </w:rPr>
        <w:t>Input features</w:t>
      </w:r>
      <w:r w:rsidRPr="00A25C94">
        <w:rPr>
          <w:rFonts w:ascii="Times New Roman" w:eastAsia="Times New Roman" w:hAnsi="Times New Roman" w:cs="Times New Roman"/>
        </w:rPr>
        <w:t xml:space="preserve"> — which data fields it uses and from which sources</w:t>
      </w:r>
    </w:p>
    <w:p w14:paraId="6BB4FE9E" w14:textId="77777777" w:rsidR="00A25C94" w:rsidRPr="00A25C94" w:rsidRDefault="00A25C94" w:rsidP="00A25C94">
      <w:pPr>
        <w:numPr>
          <w:ilvl w:val="0"/>
          <w:numId w:val="2"/>
        </w:numPr>
        <w:spacing w:before="100" w:beforeAutospacing="1" w:after="100" w:afterAutospacing="1"/>
        <w:rPr>
          <w:rFonts w:ascii="Times New Roman" w:eastAsia="Times New Roman" w:hAnsi="Times New Roman" w:cs="Times New Roman"/>
        </w:rPr>
      </w:pPr>
      <w:r w:rsidRPr="00A25C94">
        <w:rPr>
          <w:rFonts w:ascii="Times New Roman" w:eastAsia="Times New Roman" w:hAnsi="Times New Roman" w:cs="Times New Roman"/>
          <w:b/>
          <w:bCs/>
        </w:rPr>
        <w:t>Model type</w:t>
      </w:r>
      <w:r w:rsidRPr="00A25C94">
        <w:rPr>
          <w:rFonts w:ascii="Times New Roman" w:eastAsia="Times New Roman" w:hAnsi="Times New Roman" w:cs="Times New Roman"/>
        </w:rPr>
        <w:t xml:space="preserve"> — e.g. linear regression, neural net, decision tree</w:t>
      </w:r>
    </w:p>
    <w:p w14:paraId="1998E6F1" w14:textId="77777777" w:rsidR="00A25C94" w:rsidRPr="00A25C94" w:rsidRDefault="00A25C94" w:rsidP="00A25C94">
      <w:pPr>
        <w:numPr>
          <w:ilvl w:val="0"/>
          <w:numId w:val="2"/>
        </w:numPr>
        <w:spacing w:before="100" w:beforeAutospacing="1" w:after="100" w:afterAutospacing="1"/>
        <w:rPr>
          <w:rFonts w:ascii="Times New Roman" w:eastAsia="Times New Roman" w:hAnsi="Times New Roman" w:cs="Times New Roman"/>
        </w:rPr>
      </w:pPr>
      <w:r w:rsidRPr="00A25C94">
        <w:rPr>
          <w:rFonts w:ascii="Times New Roman" w:eastAsia="Times New Roman" w:hAnsi="Times New Roman" w:cs="Times New Roman"/>
          <w:b/>
          <w:bCs/>
        </w:rPr>
        <w:t>Output</w:t>
      </w:r>
      <w:r w:rsidRPr="00A25C94">
        <w:rPr>
          <w:rFonts w:ascii="Times New Roman" w:eastAsia="Times New Roman" w:hAnsi="Times New Roman" w:cs="Times New Roman"/>
        </w:rPr>
        <w:t xml:space="preserve"> — what it returns and how to interpret it</w:t>
      </w:r>
    </w:p>
    <w:p w14:paraId="19E062A0" w14:textId="6114E1C9" w:rsidR="00A25C94" w:rsidRPr="00A25C94" w:rsidRDefault="00A25C94" w:rsidP="00A25C94">
      <w:pPr>
        <w:numPr>
          <w:ilvl w:val="0"/>
          <w:numId w:val="2"/>
        </w:numPr>
        <w:spacing w:before="100" w:beforeAutospacing="1" w:after="100" w:afterAutospacing="1"/>
        <w:rPr>
          <w:rFonts w:ascii="Times New Roman" w:eastAsia="Times New Roman" w:hAnsi="Times New Roman" w:cs="Times New Roman"/>
        </w:rPr>
      </w:pPr>
      <w:r w:rsidRPr="00A25C94">
        <w:rPr>
          <w:rFonts w:ascii="Times New Roman" w:eastAsia="Times New Roman" w:hAnsi="Times New Roman" w:cs="Times New Roman"/>
          <w:b/>
          <w:bCs/>
        </w:rPr>
        <w:t>Performance metrics</w:t>
      </w:r>
      <w:r w:rsidRPr="00A25C94">
        <w:rPr>
          <w:rFonts w:ascii="Times New Roman" w:eastAsia="Times New Roman" w:hAnsi="Times New Roman" w:cs="Times New Roman"/>
        </w:rPr>
        <w:t xml:space="preserve"> — accuracy, F1, RMSE</w:t>
      </w:r>
      <w:r w:rsidR="006A0F32">
        <w:rPr>
          <w:rFonts w:ascii="Times New Roman" w:eastAsia="Times New Roman" w:hAnsi="Times New Roman" w:cs="Times New Roman"/>
        </w:rPr>
        <w:t xml:space="preserve"> </w:t>
      </w:r>
    </w:p>
    <w:p w14:paraId="61A7C1AE" w14:textId="2D0C7C9B" w:rsidR="006A0F32" w:rsidRPr="00A25C94" w:rsidRDefault="00A25C94" w:rsidP="00351928">
      <w:pPr>
        <w:numPr>
          <w:ilvl w:val="0"/>
          <w:numId w:val="2"/>
        </w:numPr>
        <w:spacing w:before="100" w:beforeAutospacing="1" w:after="100" w:afterAutospacing="1"/>
        <w:rPr>
          <w:rFonts w:ascii="Times New Roman" w:eastAsia="Times New Roman" w:hAnsi="Times New Roman" w:cs="Times New Roman"/>
        </w:rPr>
      </w:pPr>
      <w:r w:rsidRPr="00A25C94">
        <w:rPr>
          <w:rFonts w:ascii="Times New Roman" w:eastAsia="Times New Roman" w:hAnsi="Times New Roman" w:cs="Times New Roman"/>
          <w:b/>
          <w:bCs/>
        </w:rPr>
        <w:t>Limitations &amp; assumptions</w:t>
      </w:r>
      <w:r w:rsidRPr="00A25C94">
        <w:rPr>
          <w:rFonts w:ascii="Times New Roman" w:eastAsia="Times New Roman" w:hAnsi="Times New Roman" w:cs="Times New Roman"/>
        </w:rPr>
        <w:t xml:space="preserve"> — edge cases, known failure modes</w:t>
      </w:r>
    </w:p>
    <w:p w14:paraId="79D1ED41" w14:textId="53151F9F" w:rsidR="00A25C94" w:rsidRDefault="00D2750F" w:rsidP="00A25C94">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006A0F32">
        <w:rPr>
          <w:rFonts w:ascii="Times New Roman" w:eastAsia="Times New Roman" w:hAnsi="Times New Roman" w:cs="Times New Roman"/>
          <w:b/>
          <w:bCs/>
          <w:sz w:val="27"/>
          <w:szCs w:val="27"/>
        </w:rPr>
        <w:t>.</w:t>
      </w:r>
      <w:r w:rsidR="00A25C94" w:rsidRPr="00A25C94">
        <w:rPr>
          <w:rFonts w:ascii="Times New Roman" w:eastAsia="Times New Roman" w:hAnsi="Times New Roman" w:cs="Times New Roman"/>
          <w:b/>
          <w:bCs/>
          <w:sz w:val="27"/>
          <w:szCs w:val="27"/>
        </w:rPr>
        <w:t xml:space="preserve"> </w:t>
      </w:r>
      <w:r w:rsidR="00C375D8">
        <w:rPr>
          <w:rFonts w:ascii="Times New Roman" w:eastAsia="Times New Roman" w:hAnsi="Times New Roman" w:cs="Times New Roman"/>
          <w:b/>
          <w:bCs/>
          <w:sz w:val="27"/>
          <w:szCs w:val="27"/>
        </w:rPr>
        <w:t>User Requirements</w:t>
      </w:r>
    </w:p>
    <w:p w14:paraId="6C6B0461" w14:textId="53058677" w:rsidR="00351928" w:rsidRPr="001A48B9" w:rsidRDefault="001A48B9" w:rsidP="00A25C94">
      <w:pPr>
        <w:spacing w:before="100" w:beforeAutospacing="1" w:after="100" w:afterAutospacing="1"/>
        <w:outlineLvl w:val="2"/>
        <w:rPr>
          <w:rFonts w:ascii="Times New Roman" w:eastAsia="Times New Roman" w:hAnsi="Times New Roman" w:cs="Times New Roman"/>
          <w:bCs/>
        </w:rPr>
      </w:pPr>
      <w:r w:rsidRPr="001A48B9">
        <w:rPr>
          <w:rFonts w:ascii="Times New Roman" w:eastAsia="Times New Roman" w:hAnsi="Times New Roman" w:cs="Times New Roman"/>
          <w:bCs/>
        </w:rPr>
        <w:t>Outlining three potential scenarios and use cases for this model</w:t>
      </w:r>
      <w:r>
        <w:rPr>
          <w:rFonts w:ascii="Times New Roman" w:eastAsia="Times New Roman" w:hAnsi="Times New Roman" w:cs="Times New Roman"/>
          <w:bCs/>
        </w:rPr>
        <w:t>:</w:t>
      </w:r>
    </w:p>
    <w:tbl>
      <w:tblPr>
        <w:tblStyle w:val="TableGrid"/>
        <w:tblW w:w="0" w:type="auto"/>
        <w:tblLook w:val="04A0" w:firstRow="1" w:lastRow="0" w:firstColumn="1" w:lastColumn="0" w:noHBand="0" w:noVBand="1"/>
      </w:tblPr>
      <w:tblGrid>
        <w:gridCol w:w="2605"/>
        <w:gridCol w:w="6745"/>
      </w:tblGrid>
      <w:tr w:rsidR="00C375D8" w:rsidRPr="00430D03" w14:paraId="1112F1D0" w14:textId="77777777" w:rsidTr="000A592C">
        <w:tc>
          <w:tcPr>
            <w:tcW w:w="2605" w:type="dxa"/>
            <w:shd w:val="clear" w:color="auto" w:fill="BFBFBF" w:themeFill="background1" w:themeFillShade="BF"/>
          </w:tcPr>
          <w:p w14:paraId="0587D579" w14:textId="77777777" w:rsidR="00C375D8" w:rsidRPr="00430D03" w:rsidRDefault="00C375D8" w:rsidP="000A592C">
            <w:pPr>
              <w:rPr>
                <w:rFonts w:ascii="Calibri" w:hAnsi="Calibri" w:cs="Calibri"/>
                <w:b/>
                <w:bCs/>
                <w:sz w:val="22"/>
                <w:szCs w:val="22"/>
              </w:rPr>
            </w:pPr>
            <w:r>
              <w:rPr>
                <w:rFonts w:ascii="Calibri" w:hAnsi="Calibri" w:cs="Calibri"/>
                <w:b/>
                <w:bCs/>
                <w:sz w:val="22"/>
                <w:szCs w:val="22"/>
              </w:rPr>
              <w:t>Name / Group Name</w:t>
            </w:r>
          </w:p>
        </w:tc>
        <w:tc>
          <w:tcPr>
            <w:tcW w:w="6745" w:type="dxa"/>
            <w:shd w:val="clear" w:color="auto" w:fill="BFBFBF" w:themeFill="background1" w:themeFillShade="BF"/>
          </w:tcPr>
          <w:p w14:paraId="47152400" w14:textId="77777777" w:rsidR="00C375D8" w:rsidRPr="00430D03" w:rsidRDefault="00C375D8" w:rsidP="000A592C">
            <w:pPr>
              <w:rPr>
                <w:rFonts w:ascii="Calibri" w:hAnsi="Calibri" w:cs="Calibri"/>
                <w:b/>
                <w:bCs/>
                <w:sz w:val="22"/>
                <w:szCs w:val="22"/>
              </w:rPr>
            </w:pPr>
            <w:r>
              <w:rPr>
                <w:rFonts w:ascii="Calibri" w:hAnsi="Calibri" w:cs="Calibri"/>
                <w:b/>
                <w:bCs/>
                <w:sz w:val="22"/>
                <w:szCs w:val="22"/>
              </w:rPr>
              <w:t>Role / Overview of Needs</w:t>
            </w:r>
          </w:p>
        </w:tc>
      </w:tr>
      <w:tr w:rsidR="00C375D8" w14:paraId="405D738C" w14:textId="77777777" w:rsidTr="000A592C">
        <w:tc>
          <w:tcPr>
            <w:tcW w:w="2605" w:type="dxa"/>
          </w:tcPr>
          <w:p w14:paraId="1ED37BED" w14:textId="77777777" w:rsidR="00C375D8" w:rsidRPr="00430D03" w:rsidRDefault="00C375D8" w:rsidP="000A592C">
            <w:pPr>
              <w:rPr>
                <w:rFonts w:ascii="Calibri" w:hAnsi="Calibri" w:cs="Calibri"/>
                <w:sz w:val="22"/>
                <w:szCs w:val="22"/>
              </w:rPr>
            </w:pPr>
            <w:r>
              <w:rPr>
                <w:rFonts w:ascii="Calibri" w:hAnsi="Calibri" w:cs="Calibri"/>
                <w:sz w:val="22"/>
                <w:szCs w:val="22"/>
              </w:rPr>
              <w:t>Urban policy practitioners</w:t>
            </w:r>
          </w:p>
        </w:tc>
        <w:tc>
          <w:tcPr>
            <w:tcW w:w="6745" w:type="dxa"/>
          </w:tcPr>
          <w:p w14:paraId="3245F1E4" w14:textId="77777777" w:rsidR="00C375D8" w:rsidRDefault="00C375D8" w:rsidP="000A592C">
            <w:pPr>
              <w:rPr>
                <w:rFonts w:ascii="Calibri" w:hAnsi="Calibri" w:cs="Calibri"/>
                <w:sz w:val="22"/>
                <w:szCs w:val="22"/>
              </w:rPr>
            </w:pPr>
            <w:r>
              <w:rPr>
                <w:rFonts w:ascii="Calibri" w:hAnsi="Calibri" w:cs="Calibri"/>
                <w:sz w:val="22"/>
                <w:szCs w:val="22"/>
              </w:rPr>
              <w:t xml:space="preserve">Urban policy practitioners who develop policy in cities to support needs of the inhabitants. This includes both short-term responses to events such as acute weather changes as well as planning for future adaptation needs based on longer-term trends and expected impact of continuous changes. To do so, they need to understand both the historical trend in the association between weather changes and health outcomes, as well as what that may mean for the future under different scenarios so that they can plan policies accordingly. </w:t>
            </w:r>
          </w:p>
        </w:tc>
      </w:tr>
      <w:tr w:rsidR="00C375D8" w14:paraId="17E9BA6E" w14:textId="77777777" w:rsidTr="000A592C">
        <w:tc>
          <w:tcPr>
            <w:tcW w:w="2605" w:type="dxa"/>
          </w:tcPr>
          <w:p w14:paraId="5C2692C8" w14:textId="77777777" w:rsidR="00C375D8" w:rsidRDefault="00C375D8" w:rsidP="000A592C">
            <w:pPr>
              <w:rPr>
                <w:rFonts w:ascii="Calibri" w:hAnsi="Calibri" w:cs="Calibri"/>
                <w:sz w:val="22"/>
                <w:szCs w:val="22"/>
              </w:rPr>
            </w:pPr>
            <w:r>
              <w:rPr>
                <w:rFonts w:ascii="Calibri" w:hAnsi="Calibri" w:cs="Calibri"/>
                <w:sz w:val="22"/>
                <w:szCs w:val="22"/>
              </w:rPr>
              <w:t>Climate / health / urban policy researchers</w:t>
            </w:r>
          </w:p>
        </w:tc>
        <w:tc>
          <w:tcPr>
            <w:tcW w:w="6745" w:type="dxa"/>
          </w:tcPr>
          <w:p w14:paraId="4ED9E317" w14:textId="77777777" w:rsidR="00C375D8" w:rsidRDefault="00C375D8" w:rsidP="000A592C">
            <w:pPr>
              <w:rPr>
                <w:rFonts w:ascii="Calibri" w:hAnsi="Calibri" w:cs="Calibri"/>
                <w:sz w:val="22"/>
                <w:szCs w:val="22"/>
              </w:rPr>
            </w:pPr>
            <w:r>
              <w:rPr>
                <w:rFonts w:ascii="Calibri" w:hAnsi="Calibri" w:cs="Calibri"/>
                <w:sz w:val="22"/>
                <w:szCs w:val="22"/>
              </w:rPr>
              <w:t>Researchers who want to undertake more in-depth analysis of the links between changing weather patterns and everyday health behaviors and outcomes at the city level. While the interface will not provide sufficient robustness for an in-depth study – particularly for causal inference – it can provide an initial starting point for exploratory data analysis to understand the trends among the different indicators to facilitate both background research and inform research question design. Along with toggling with trend analysis, researchers also need to understand the detailed methodology behind the calculations and be able to access the data in case they want to use it for any further needs.</w:t>
            </w:r>
          </w:p>
        </w:tc>
      </w:tr>
      <w:tr w:rsidR="00C375D8" w14:paraId="269273DB" w14:textId="77777777" w:rsidTr="000A592C">
        <w:tc>
          <w:tcPr>
            <w:tcW w:w="2605" w:type="dxa"/>
          </w:tcPr>
          <w:p w14:paraId="7CA1D5F7" w14:textId="77777777" w:rsidR="00C375D8" w:rsidRDefault="00C375D8" w:rsidP="000A592C">
            <w:pPr>
              <w:rPr>
                <w:rFonts w:ascii="Calibri" w:hAnsi="Calibri" w:cs="Calibri"/>
                <w:sz w:val="22"/>
                <w:szCs w:val="22"/>
              </w:rPr>
            </w:pPr>
            <w:r>
              <w:rPr>
                <w:rFonts w:ascii="Calibri" w:hAnsi="Calibri" w:cs="Calibri"/>
                <w:sz w:val="22"/>
                <w:szCs w:val="22"/>
              </w:rPr>
              <w:t>General public</w:t>
            </w:r>
          </w:p>
        </w:tc>
        <w:tc>
          <w:tcPr>
            <w:tcW w:w="6745" w:type="dxa"/>
          </w:tcPr>
          <w:p w14:paraId="679A53EC" w14:textId="77777777" w:rsidR="00C375D8" w:rsidRDefault="00C375D8" w:rsidP="000A592C">
            <w:pPr>
              <w:rPr>
                <w:rFonts w:ascii="Calibri" w:hAnsi="Calibri" w:cs="Calibri"/>
                <w:sz w:val="22"/>
                <w:szCs w:val="22"/>
              </w:rPr>
            </w:pPr>
            <w:r>
              <w:rPr>
                <w:rFonts w:ascii="Calibri" w:hAnsi="Calibri" w:cs="Calibri"/>
                <w:sz w:val="22"/>
                <w:szCs w:val="22"/>
              </w:rPr>
              <w:t xml:space="preserve">Members of the public who want to understand more about the situation in a particular city / type of city. This could be based on where they live right now or potentially a city / area they are planning to move </w:t>
            </w:r>
            <w:r>
              <w:rPr>
                <w:rFonts w:ascii="Calibri" w:hAnsi="Calibri" w:cs="Calibri"/>
                <w:sz w:val="22"/>
                <w:szCs w:val="22"/>
              </w:rPr>
              <w:lastRenderedPageBreak/>
              <w:t>to. Their focus is likely to be most on the current situation as well as any future predictions to inform any decisions they might want to make about place of residence / necessary adaptations they might need to make. They would need the information to be easily accessible and understandable to non-experts and would not be very focused on the technicalities of the calculations.</w:t>
            </w:r>
          </w:p>
        </w:tc>
      </w:tr>
    </w:tbl>
    <w:p w14:paraId="7CADB098" w14:textId="1783FAB3" w:rsidR="00743C1E" w:rsidRPr="00A25C94" w:rsidRDefault="006A0F32" w:rsidP="00A25C94">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6</w:t>
      </w:r>
      <w:r w:rsidR="00A25C94" w:rsidRPr="00A25C94">
        <w:rPr>
          <w:rFonts w:ascii="Times New Roman" w:eastAsia="Times New Roman" w:hAnsi="Times New Roman" w:cs="Times New Roman"/>
          <w:b/>
          <w:bCs/>
          <w:sz w:val="27"/>
          <w:szCs w:val="27"/>
        </w:rPr>
        <w:t>. Known Issues</w:t>
      </w:r>
    </w:p>
    <w:p w14:paraId="0C3ABF0B" w14:textId="6D70DD24" w:rsidR="00DA616F" w:rsidRDefault="000877AF">
      <w:r>
        <w:t xml:space="preserve">None yet </w:t>
      </w:r>
      <w:r>
        <w:sym w:font="Wingdings" w:char="F04A"/>
      </w:r>
      <w:r>
        <w:t xml:space="preserve"> </w:t>
      </w:r>
      <w:bookmarkStart w:id="2" w:name="_GoBack"/>
      <w:bookmarkEnd w:id="2"/>
    </w:p>
    <w:sectPr w:rsidR="00DA616F" w:rsidSect="0045773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ophie Latham" w:date="2026-04-16T23:28:00Z" w:initials="SL">
    <w:p w14:paraId="5DEDFF92" w14:textId="77777777" w:rsidR="006B0FAF" w:rsidRDefault="006B0FAF">
      <w:pPr>
        <w:pStyle w:val="CommentText"/>
      </w:pPr>
      <w:r>
        <w:rPr>
          <w:rStyle w:val="CommentReference"/>
        </w:rPr>
        <w:annotationRef/>
      </w:r>
      <w:r>
        <w:t>Need to put these in English</w:t>
      </w:r>
    </w:p>
  </w:comment>
  <w:comment w:id="1" w:author="Sophie Latham" w:date="2026-04-16T23:37:00Z" w:initials="SL">
    <w:p w14:paraId="164CB421" w14:textId="701D9732" w:rsidR="00B50E0C" w:rsidRDefault="00B50E0C">
      <w:pPr>
        <w:pStyle w:val="CommentText"/>
      </w:pPr>
      <w:r>
        <w:rPr>
          <w:rStyle w:val="CommentReference"/>
        </w:rPr>
        <w:annotationRef/>
      </w:r>
      <w:r>
        <w:t>Again need to get these to English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DEDFF92" w15:done="0"/>
  <w15:commentEx w15:paraId="164CB42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EDFF92" w16cid:durableId="2D8BEF19"/>
  <w16cid:commentId w16cid:paraId="164CB421" w16cid:durableId="2D8BF1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F063C3"/>
    <w:multiLevelType w:val="hybridMultilevel"/>
    <w:tmpl w:val="0C52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106037"/>
    <w:multiLevelType w:val="multilevel"/>
    <w:tmpl w:val="E59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332988"/>
    <w:multiLevelType w:val="hybridMultilevel"/>
    <w:tmpl w:val="2368B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165B54"/>
    <w:multiLevelType w:val="multilevel"/>
    <w:tmpl w:val="DB2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4326C1"/>
    <w:multiLevelType w:val="hybridMultilevel"/>
    <w:tmpl w:val="EBEE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ophie Latham">
    <w15:presenceInfo w15:providerId="Windows Live" w15:userId="613df0020ace2f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94"/>
    <w:rsid w:val="000877AF"/>
    <w:rsid w:val="000926A3"/>
    <w:rsid w:val="000E7988"/>
    <w:rsid w:val="0011095B"/>
    <w:rsid w:val="001203D1"/>
    <w:rsid w:val="001A48B9"/>
    <w:rsid w:val="002C6E79"/>
    <w:rsid w:val="00351928"/>
    <w:rsid w:val="00367B09"/>
    <w:rsid w:val="00395B80"/>
    <w:rsid w:val="003B57AB"/>
    <w:rsid w:val="0045773D"/>
    <w:rsid w:val="00466BB3"/>
    <w:rsid w:val="004A2B94"/>
    <w:rsid w:val="005B358F"/>
    <w:rsid w:val="005E4BAD"/>
    <w:rsid w:val="006A0F32"/>
    <w:rsid w:val="006B0FAF"/>
    <w:rsid w:val="00743C1E"/>
    <w:rsid w:val="00896BF5"/>
    <w:rsid w:val="00951C56"/>
    <w:rsid w:val="009E33E1"/>
    <w:rsid w:val="00A011D0"/>
    <w:rsid w:val="00A25C94"/>
    <w:rsid w:val="00A521B3"/>
    <w:rsid w:val="00A95400"/>
    <w:rsid w:val="00AC1433"/>
    <w:rsid w:val="00B50E0C"/>
    <w:rsid w:val="00C25AB8"/>
    <w:rsid w:val="00C375D8"/>
    <w:rsid w:val="00C57541"/>
    <w:rsid w:val="00D2750F"/>
    <w:rsid w:val="00DA4F93"/>
    <w:rsid w:val="00DB6320"/>
    <w:rsid w:val="00E566AF"/>
    <w:rsid w:val="00EE09DF"/>
    <w:rsid w:val="00F34D6A"/>
    <w:rsid w:val="00F74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F01B"/>
  <w15:chartTrackingRefBased/>
  <w15:docId w15:val="{D033AAAF-7046-8442-BCC3-28BEE7ADF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25C9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5C94"/>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5C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5C94"/>
    <w:rPr>
      <w:rFonts w:ascii="Times New Roman" w:eastAsia="Times New Roman" w:hAnsi="Times New Roman" w:cs="Times New Roman"/>
      <w:b/>
      <w:bCs/>
      <w:sz w:val="27"/>
      <w:szCs w:val="27"/>
    </w:rPr>
  </w:style>
  <w:style w:type="paragraph" w:customStyle="1" w:styleId="font-claude-response-body">
    <w:name w:val="font-claude-response-body"/>
    <w:basedOn w:val="Normal"/>
    <w:rsid w:val="00A25C94"/>
    <w:pPr>
      <w:spacing w:before="100" w:beforeAutospacing="1" w:after="100" w:afterAutospacing="1"/>
    </w:pPr>
    <w:rPr>
      <w:rFonts w:ascii="Times New Roman" w:eastAsia="Times New Roman" w:hAnsi="Times New Roman" w:cs="Times New Roman"/>
    </w:rPr>
  </w:style>
  <w:style w:type="paragraph" w:customStyle="1" w:styleId="whitespace-normal">
    <w:name w:val="whitespace-normal"/>
    <w:basedOn w:val="Normal"/>
    <w:rsid w:val="00A25C9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25C94"/>
    <w:rPr>
      <w:b/>
      <w:bCs/>
    </w:rPr>
  </w:style>
  <w:style w:type="character" w:styleId="Emphasis">
    <w:name w:val="Emphasis"/>
    <w:basedOn w:val="DefaultParagraphFont"/>
    <w:uiPriority w:val="20"/>
    <w:qFormat/>
    <w:rsid w:val="00A25C94"/>
    <w:rPr>
      <w:i/>
      <w:iCs/>
    </w:rPr>
  </w:style>
  <w:style w:type="table" w:styleId="TableGrid">
    <w:name w:val="Table Grid"/>
    <w:basedOn w:val="TableNormal"/>
    <w:uiPriority w:val="39"/>
    <w:rsid w:val="00C375D8"/>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11D0"/>
    <w:rPr>
      <w:color w:val="0563C1" w:themeColor="hyperlink"/>
      <w:u w:val="single"/>
    </w:rPr>
  </w:style>
  <w:style w:type="character" w:styleId="UnresolvedMention">
    <w:name w:val="Unresolved Mention"/>
    <w:basedOn w:val="DefaultParagraphFont"/>
    <w:uiPriority w:val="99"/>
    <w:semiHidden/>
    <w:unhideWhenUsed/>
    <w:rsid w:val="00A011D0"/>
    <w:rPr>
      <w:color w:val="605E5C"/>
      <w:shd w:val="clear" w:color="auto" w:fill="E1DFDD"/>
    </w:rPr>
  </w:style>
  <w:style w:type="character" w:styleId="CommentReference">
    <w:name w:val="annotation reference"/>
    <w:basedOn w:val="DefaultParagraphFont"/>
    <w:uiPriority w:val="99"/>
    <w:semiHidden/>
    <w:unhideWhenUsed/>
    <w:rsid w:val="006B0FAF"/>
    <w:rPr>
      <w:sz w:val="16"/>
      <w:szCs w:val="16"/>
    </w:rPr>
  </w:style>
  <w:style w:type="paragraph" w:styleId="CommentText">
    <w:name w:val="annotation text"/>
    <w:basedOn w:val="Normal"/>
    <w:link w:val="CommentTextChar"/>
    <w:uiPriority w:val="99"/>
    <w:semiHidden/>
    <w:unhideWhenUsed/>
    <w:rsid w:val="006B0FAF"/>
    <w:rPr>
      <w:sz w:val="20"/>
      <w:szCs w:val="20"/>
    </w:rPr>
  </w:style>
  <w:style w:type="character" w:customStyle="1" w:styleId="CommentTextChar">
    <w:name w:val="Comment Text Char"/>
    <w:basedOn w:val="DefaultParagraphFont"/>
    <w:link w:val="CommentText"/>
    <w:uiPriority w:val="99"/>
    <w:semiHidden/>
    <w:rsid w:val="006B0FAF"/>
    <w:rPr>
      <w:sz w:val="20"/>
      <w:szCs w:val="20"/>
    </w:rPr>
  </w:style>
  <w:style w:type="paragraph" w:styleId="CommentSubject">
    <w:name w:val="annotation subject"/>
    <w:basedOn w:val="CommentText"/>
    <w:next w:val="CommentText"/>
    <w:link w:val="CommentSubjectChar"/>
    <w:uiPriority w:val="99"/>
    <w:semiHidden/>
    <w:unhideWhenUsed/>
    <w:rsid w:val="006B0FAF"/>
    <w:rPr>
      <w:b/>
      <w:bCs/>
    </w:rPr>
  </w:style>
  <w:style w:type="character" w:customStyle="1" w:styleId="CommentSubjectChar">
    <w:name w:val="Comment Subject Char"/>
    <w:basedOn w:val="CommentTextChar"/>
    <w:link w:val="CommentSubject"/>
    <w:uiPriority w:val="99"/>
    <w:semiHidden/>
    <w:rsid w:val="006B0FAF"/>
    <w:rPr>
      <w:b/>
      <w:bCs/>
      <w:sz w:val="20"/>
      <w:szCs w:val="20"/>
    </w:rPr>
  </w:style>
  <w:style w:type="paragraph" w:styleId="BalloonText">
    <w:name w:val="Balloon Text"/>
    <w:basedOn w:val="Normal"/>
    <w:link w:val="BalloonTextChar"/>
    <w:uiPriority w:val="99"/>
    <w:semiHidden/>
    <w:unhideWhenUsed/>
    <w:rsid w:val="006B0FA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B0FAF"/>
    <w:rPr>
      <w:rFonts w:ascii="Times New Roman" w:hAnsi="Times New Roman" w:cs="Times New Roman"/>
      <w:sz w:val="18"/>
      <w:szCs w:val="18"/>
    </w:rPr>
  </w:style>
  <w:style w:type="paragraph" w:styleId="ListParagraph">
    <w:name w:val="List Paragraph"/>
    <w:basedOn w:val="Normal"/>
    <w:uiPriority w:val="34"/>
    <w:qFormat/>
    <w:rsid w:val="000877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843971">
      <w:bodyDiv w:val="1"/>
      <w:marLeft w:val="0"/>
      <w:marRight w:val="0"/>
      <w:marTop w:val="0"/>
      <w:marBottom w:val="0"/>
      <w:divBdr>
        <w:top w:val="none" w:sz="0" w:space="0" w:color="auto"/>
        <w:left w:val="none" w:sz="0" w:space="0" w:color="auto"/>
        <w:bottom w:val="none" w:sz="0" w:space="0" w:color="auto"/>
        <w:right w:val="none" w:sz="0" w:space="0" w:color="auto"/>
      </w:divBdr>
    </w:div>
    <w:div w:id="1403212811">
      <w:bodyDiv w:val="1"/>
      <w:marLeft w:val="0"/>
      <w:marRight w:val="0"/>
      <w:marTop w:val="0"/>
      <w:marBottom w:val="0"/>
      <w:divBdr>
        <w:top w:val="none" w:sz="0" w:space="0" w:color="auto"/>
        <w:left w:val="none" w:sz="0" w:space="0" w:color="auto"/>
        <w:bottom w:val="none" w:sz="0" w:space="0" w:color="auto"/>
        <w:right w:val="none" w:sz="0" w:space="0" w:color="auto"/>
      </w:divBdr>
      <w:divsChild>
        <w:div w:id="1656491378">
          <w:marLeft w:val="0"/>
          <w:marRight w:val="0"/>
          <w:marTop w:val="0"/>
          <w:marBottom w:val="0"/>
          <w:divBdr>
            <w:top w:val="none" w:sz="0" w:space="0" w:color="auto"/>
            <w:left w:val="none" w:sz="0" w:space="0" w:color="auto"/>
            <w:bottom w:val="none" w:sz="0" w:space="0" w:color="auto"/>
            <w:right w:val="none" w:sz="0" w:space="0" w:color="auto"/>
          </w:divBdr>
          <w:divsChild>
            <w:div w:id="48215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71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QuickStyle" Target="diagrams/quickStyle1.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comments" Target="comments.xml"/><Relationship Id="rId5" Type="http://schemas.openxmlformats.org/officeDocument/2006/relationships/diagramData" Target="diagrams/data1.xml"/><Relationship Id="rId15" Type="http://schemas.openxmlformats.org/officeDocument/2006/relationships/hyperlink" Target="https://data.census.gov/table" TargetMode="External"/><Relationship Id="rId10" Type="http://schemas.openxmlformats.org/officeDocument/2006/relationships/hyperlink" Target="https://www.ncei.noaa.gov/access/search/data-search/global-summary-of-the-year" TargetMode="Externa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hyperlink" Target="https://data.cdc.gov/browse?category=500+Cities+%26+Places&amp;sortBy=relevance&amp;page=1&amp;pageSize=20"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9327F1A-DEFF-1A4A-9A32-E9A032DA0A5C}" type="doc">
      <dgm:prSet loTypeId="urn:microsoft.com/office/officeart/2005/8/layout/process1" loCatId="" qsTypeId="urn:microsoft.com/office/officeart/2005/8/quickstyle/simple1" qsCatId="simple" csTypeId="urn:microsoft.com/office/officeart/2005/8/colors/accent0_1" csCatId="mainScheme" phldr="1"/>
      <dgm:spPr/>
    </dgm:pt>
    <dgm:pt modelId="{1F30C48D-EC88-B441-B55B-56425CE1A973}">
      <dgm:prSet phldrT="[Text]"/>
      <dgm:spPr/>
      <dgm:t>
        <a:bodyPr/>
        <a:lstStyle/>
        <a:p>
          <a:r>
            <a:rPr lang="en-US"/>
            <a:t>Data Sources: NOAA, CDC, Census Bureau</a:t>
          </a:r>
        </a:p>
      </dgm:t>
    </dgm:pt>
    <dgm:pt modelId="{E6A4B454-F4E0-8940-8C3E-13B37E4CF30C}" type="parTrans" cxnId="{40D990C2-D76C-3E4C-A2F8-92BA4E3C7A20}">
      <dgm:prSet/>
      <dgm:spPr/>
      <dgm:t>
        <a:bodyPr/>
        <a:lstStyle/>
        <a:p>
          <a:endParaRPr lang="en-US"/>
        </a:p>
      </dgm:t>
    </dgm:pt>
    <dgm:pt modelId="{603EAD18-74A8-4A4F-9ACC-45F8D251DBCB}" type="sibTrans" cxnId="{40D990C2-D76C-3E4C-A2F8-92BA4E3C7A20}">
      <dgm:prSet/>
      <dgm:spPr/>
      <dgm:t>
        <a:bodyPr/>
        <a:lstStyle/>
        <a:p>
          <a:endParaRPr lang="en-US"/>
        </a:p>
      </dgm:t>
    </dgm:pt>
    <dgm:pt modelId="{57E0D00C-CC63-3D43-B4A0-59D4BFAA3E9C}">
      <dgm:prSet phldrT="[Text]"/>
      <dgm:spPr/>
      <dgm:t>
        <a:bodyPr/>
        <a:lstStyle/>
        <a:p>
          <a:r>
            <a:rPr lang="en-US"/>
            <a:t>App Features: Scenario Builder, Move Simulator </a:t>
          </a:r>
        </a:p>
      </dgm:t>
    </dgm:pt>
    <dgm:pt modelId="{4C2BFD97-8F85-204D-BEC5-B529D518A9DC}" type="parTrans" cxnId="{DC9F5100-CC5B-2145-979C-1838EEB5290A}">
      <dgm:prSet/>
      <dgm:spPr/>
      <dgm:t>
        <a:bodyPr/>
        <a:lstStyle/>
        <a:p>
          <a:endParaRPr lang="en-US"/>
        </a:p>
      </dgm:t>
    </dgm:pt>
    <dgm:pt modelId="{94A58087-8035-734A-98E5-E8A30B80267F}" type="sibTrans" cxnId="{DC9F5100-CC5B-2145-979C-1838EEB5290A}">
      <dgm:prSet/>
      <dgm:spPr/>
      <dgm:t>
        <a:bodyPr/>
        <a:lstStyle/>
        <a:p>
          <a:endParaRPr lang="en-US"/>
        </a:p>
      </dgm:t>
    </dgm:pt>
    <dgm:pt modelId="{DAAC7920-4D9F-7849-AFE4-5DE25BD782DC}">
      <dgm:prSet/>
      <dgm:spPr/>
      <dgm:t>
        <a:bodyPr/>
        <a:lstStyle/>
        <a:p>
          <a:r>
            <a:rPr lang="en-US"/>
            <a:t>Data Engineering: Climate Aggregation, Climate Zone Classification, Merge and Clean Master Panel</a:t>
          </a:r>
        </a:p>
      </dgm:t>
    </dgm:pt>
    <dgm:pt modelId="{2C0B1496-5345-6D41-A765-0301A7526453}" type="parTrans" cxnId="{00850FC2-E2A4-9B48-9532-78080F80F796}">
      <dgm:prSet/>
      <dgm:spPr/>
      <dgm:t>
        <a:bodyPr/>
        <a:lstStyle/>
        <a:p>
          <a:endParaRPr lang="en-US"/>
        </a:p>
      </dgm:t>
    </dgm:pt>
    <dgm:pt modelId="{7C5C1BC4-B893-844D-A19F-A0E6351522B6}" type="sibTrans" cxnId="{00850FC2-E2A4-9B48-9532-78080F80F796}">
      <dgm:prSet/>
      <dgm:spPr/>
      <dgm:t>
        <a:bodyPr/>
        <a:lstStyle/>
        <a:p>
          <a:endParaRPr lang="en-US"/>
        </a:p>
      </dgm:t>
    </dgm:pt>
    <dgm:pt modelId="{DB14A603-9756-F34D-96A9-4F9025FB33A4}">
      <dgm:prSet/>
      <dgm:spPr/>
      <dgm:t>
        <a:bodyPr/>
        <a:lstStyle/>
        <a:p>
          <a:r>
            <a:rPr lang="en-US"/>
            <a:t>Statistical Analysis: Descriptive Climate-Health Analysis, Climate Gradient Comparisons</a:t>
          </a:r>
        </a:p>
      </dgm:t>
    </dgm:pt>
    <dgm:pt modelId="{8FCE3F1C-7F51-6C4E-B10E-7D6DA6684749}" type="parTrans" cxnId="{2AB4FED5-5F56-6140-80E9-2457AAF6E811}">
      <dgm:prSet/>
      <dgm:spPr/>
      <dgm:t>
        <a:bodyPr/>
        <a:lstStyle/>
        <a:p>
          <a:endParaRPr lang="en-US"/>
        </a:p>
      </dgm:t>
    </dgm:pt>
    <dgm:pt modelId="{D88CFBFA-6E1C-2D44-AADE-66EEFADA86D6}" type="sibTrans" cxnId="{2AB4FED5-5F56-6140-80E9-2457AAF6E811}">
      <dgm:prSet/>
      <dgm:spPr/>
      <dgm:t>
        <a:bodyPr/>
        <a:lstStyle/>
        <a:p>
          <a:endParaRPr lang="en-US"/>
        </a:p>
      </dgm:t>
    </dgm:pt>
    <dgm:pt modelId="{8AF84BA8-284E-EC43-840C-FFCDB074C5AE}">
      <dgm:prSet/>
      <dgm:spPr/>
      <dgm:t>
        <a:bodyPr/>
        <a:lstStyle/>
        <a:p>
          <a:r>
            <a:rPr lang="en-US"/>
            <a:t>Modelling: Predictive Model (Linear Regression), Model Evaluation</a:t>
          </a:r>
        </a:p>
      </dgm:t>
    </dgm:pt>
    <dgm:pt modelId="{D6DEC24B-AECB-B74F-8C28-4496CBEB111E}" type="parTrans" cxnId="{B11D79DA-6402-934D-B892-DE4DEBCA28CD}">
      <dgm:prSet/>
      <dgm:spPr/>
      <dgm:t>
        <a:bodyPr/>
        <a:lstStyle/>
        <a:p>
          <a:endParaRPr lang="en-US"/>
        </a:p>
      </dgm:t>
    </dgm:pt>
    <dgm:pt modelId="{32AB87E2-7747-FB48-8EB5-F97FB3671B91}" type="sibTrans" cxnId="{B11D79DA-6402-934D-B892-DE4DEBCA28CD}">
      <dgm:prSet/>
      <dgm:spPr/>
      <dgm:t>
        <a:bodyPr/>
        <a:lstStyle/>
        <a:p>
          <a:endParaRPr lang="en-US"/>
        </a:p>
      </dgm:t>
    </dgm:pt>
    <dgm:pt modelId="{947F3E82-A0EC-EC48-ADF5-9138DE4C7DC4}" type="pres">
      <dgm:prSet presAssocID="{69327F1A-DEFF-1A4A-9A32-E9A032DA0A5C}" presName="Name0" presStyleCnt="0">
        <dgm:presLayoutVars>
          <dgm:dir/>
          <dgm:resizeHandles val="exact"/>
        </dgm:presLayoutVars>
      </dgm:prSet>
      <dgm:spPr/>
    </dgm:pt>
    <dgm:pt modelId="{D9330C93-721C-784F-A37B-43B3B3CF80BF}" type="pres">
      <dgm:prSet presAssocID="{1F30C48D-EC88-B441-B55B-56425CE1A973}" presName="node" presStyleLbl="node1" presStyleIdx="0" presStyleCnt="5">
        <dgm:presLayoutVars>
          <dgm:bulletEnabled val="1"/>
        </dgm:presLayoutVars>
      </dgm:prSet>
      <dgm:spPr/>
    </dgm:pt>
    <dgm:pt modelId="{CD17137E-FC91-7D41-85A1-961D62AEEB9B}" type="pres">
      <dgm:prSet presAssocID="{603EAD18-74A8-4A4F-9ACC-45F8D251DBCB}" presName="sibTrans" presStyleLbl="sibTrans2D1" presStyleIdx="0" presStyleCnt="4"/>
      <dgm:spPr/>
    </dgm:pt>
    <dgm:pt modelId="{F57B81DA-7944-BB40-B056-2D7DE22E4CEE}" type="pres">
      <dgm:prSet presAssocID="{603EAD18-74A8-4A4F-9ACC-45F8D251DBCB}" presName="connectorText" presStyleLbl="sibTrans2D1" presStyleIdx="0" presStyleCnt="4"/>
      <dgm:spPr/>
    </dgm:pt>
    <dgm:pt modelId="{79C4BD2E-A5AE-D74F-A219-4D7025093978}" type="pres">
      <dgm:prSet presAssocID="{DAAC7920-4D9F-7849-AFE4-5DE25BD782DC}" presName="node" presStyleLbl="node1" presStyleIdx="1" presStyleCnt="5">
        <dgm:presLayoutVars>
          <dgm:bulletEnabled val="1"/>
        </dgm:presLayoutVars>
      </dgm:prSet>
      <dgm:spPr/>
    </dgm:pt>
    <dgm:pt modelId="{487BDC9D-1349-2E4F-86C8-006B29CE7F23}" type="pres">
      <dgm:prSet presAssocID="{7C5C1BC4-B893-844D-A19F-A0E6351522B6}" presName="sibTrans" presStyleLbl="sibTrans2D1" presStyleIdx="1" presStyleCnt="4"/>
      <dgm:spPr/>
    </dgm:pt>
    <dgm:pt modelId="{CD5440D5-A049-EF49-B62A-CD45941BC3F5}" type="pres">
      <dgm:prSet presAssocID="{7C5C1BC4-B893-844D-A19F-A0E6351522B6}" presName="connectorText" presStyleLbl="sibTrans2D1" presStyleIdx="1" presStyleCnt="4"/>
      <dgm:spPr/>
    </dgm:pt>
    <dgm:pt modelId="{45B20B47-11F1-F548-A856-0C0C3BB70388}" type="pres">
      <dgm:prSet presAssocID="{DB14A603-9756-F34D-96A9-4F9025FB33A4}" presName="node" presStyleLbl="node1" presStyleIdx="2" presStyleCnt="5">
        <dgm:presLayoutVars>
          <dgm:bulletEnabled val="1"/>
        </dgm:presLayoutVars>
      </dgm:prSet>
      <dgm:spPr/>
    </dgm:pt>
    <dgm:pt modelId="{651F3C53-11D7-9541-90D3-683E43326777}" type="pres">
      <dgm:prSet presAssocID="{D88CFBFA-6E1C-2D44-AADE-66EEFADA86D6}" presName="sibTrans" presStyleLbl="sibTrans2D1" presStyleIdx="2" presStyleCnt="4"/>
      <dgm:spPr/>
    </dgm:pt>
    <dgm:pt modelId="{2416CA3C-8BF7-D545-8582-DC28FB4A78CC}" type="pres">
      <dgm:prSet presAssocID="{D88CFBFA-6E1C-2D44-AADE-66EEFADA86D6}" presName="connectorText" presStyleLbl="sibTrans2D1" presStyleIdx="2" presStyleCnt="4"/>
      <dgm:spPr/>
    </dgm:pt>
    <dgm:pt modelId="{C1DFF25C-7CE7-FC49-A1A2-81EB82E6879E}" type="pres">
      <dgm:prSet presAssocID="{8AF84BA8-284E-EC43-840C-FFCDB074C5AE}" presName="node" presStyleLbl="node1" presStyleIdx="3" presStyleCnt="5">
        <dgm:presLayoutVars>
          <dgm:bulletEnabled val="1"/>
        </dgm:presLayoutVars>
      </dgm:prSet>
      <dgm:spPr/>
    </dgm:pt>
    <dgm:pt modelId="{F22B6BB9-306E-1B47-8110-282D67AB5304}" type="pres">
      <dgm:prSet presAssocID="{32AB87E2-7747-FB48-8EB5-F97FB3671B91}" presName="sibTrans" presStyleLbl="sibTrans2D1" presStyleIdx="3" presStyleCnt="4"/>
      <dgm:spPr/>
    </dgm:pt>
    <dgm:pt modelId="{B541761A-CF99-A74D-A6F3-33F98C6B65F0}" type="pres">
      <dgm:prSet presAssocID="{32AB87E2-7747-FB48-8EB5-F97FB3671B91}" presName="connectorText" presStyleLbl="sibTrans2D1" presStyleIdx="3" presStyleCnt="4"/>
      <dgm:spPr/>
    </dgm:pt>
    <dgm:pt modelId="{E4597148-2ACC-064F-AA11-88900130FC92}" type="pres">
      <dgm:prSet presAssocID="{57E0D00C-CC63-3D43-B4A0-59D4BFAA3E9C}" presName="node" presStyleLbl="node1" presStyleIdx="4" presStyleCnt="5">
        <dgm:presLayoutVars>
          <dgm:bulletEnabled val="1"/>
        </dgm:presLayoutVars>
      </dgm:prSet>
      <dgm:spPr/>
    </dgm:pt>
  </dgm:ptLst>
  <dgm:cxnLst>
    <dgm:cxn modelId="{DC9F5100-CC5B-2145-979C-1838EEB5290A}" srcId="{69327F1A-DEFF-1A4A-9A32-E9A032DA0A5C}" destId="{57E0D00C-CC63-3D43-B4A0-59D4BFAA3E9C}" srcOrd="4" destOrd="0" parTransId="{4C2BFD97-8F85-204D-BEC5-B529D518A9DC}" sibTransId="{94A58087-8035-734A-98E5-E8A30B80267F}"/>
    <dgm:cxn modelId="{99FC3608-95BE-D546-B9D2-7DA1E87B6195}" type="presOf" srcId="{D88CFBFA-6E1C-2D44-AADE-66EEFADA86D6}" destId="{2416CA3C-8BF7-D545-8582-DC28FB4A78CC}" srcOrd="1" destOrd="0" presId="urn:microsoft.com/office/officeart/2005/8/layout/process1"/>
    <dgm:cxn modelId="{954F0D21-F71F-894C-99C6-A0A3B5C747B2}" type="presOf" srcId="{32AB87E2-7747-FB48-8EB5-F97FB3671B91}" destId="{B541761A-CF99-A74D-A6F3-33F98C6B65F0}" srcOrd="1" destOrd="0" presId="urn:microsoft.com/office/officeart/2005/8/layout/process1"/>
    <dgm:cxn modelId="{41EB1122-B6ED-6A42-B125-8380534886F7}" type="presOf" srcId="{603EAD18-74A8-4A4F-9ACC-45F8D251DBCB}" destId="{CD17137E-FC91-7D41-85A1-961D62AEEB9B}" srcOrd="0" destOrd="0" presId="urn:microsoft.com/office/officeart/2005/8/layout/process1"/>
    <dgm:cxn modelId="{38C63F32-8DE8-2941-8AC7-F9401394E7EA}" type="presOf" srcId="{8AF84BA8-284E-EC43-840C-FFCDB074C5AE}" destId="{C1DFF25C-7CE7-FC49-A1A2-81EB82E6879E}" srcOrd="0" destOrd="0" presId="urn:microsoft.com/office/officeart/2005/8/layout/process1"/>
    <dgm:cxn modelId="{E050C796-7023-714B-BF3C-9A7590FFD230}" type="presOf" srcId="{D88CFBFA-6E1C-2D44-AADE-66EEFADA86D6}" destId="{651F3C53-11D7-9541-90D3-683E43326777}" srcOrd="0" destOrd="0" presId="urn:microsoft.com/office/officeart/2005/8/layout/process1"/>
    <dgm:cxn modelId="{38AAAFA8-A5F6-B84E-BE34-21A6C14F241E}" type="presOf" srcId="{1F30C48D-EC88-B441-B55B-56425CE1A973}" destId="{D9330C93-721C-784F-A37B-43B3B3CF80BF}" srcOrd="0" destOrd="0" presId="urn:microsoft.com/office/officeart/2005/8/layout/process1"/>
    <dgm:cxn modelId="{00850FC2-E2A4-9B48-9532-78080F80F796}" srcId="{69327F1A-DEFF-1A4A-9A32-E9A032DA0A5C}" destId="{DAAC7920-4D9F-7849-AFE4-5DE25BD782DC}" srcOrd="1" destOrd="0" parTransId="{2C0B1496-5345-6D41-A765-0301A7526453}" sibTransId="{7C5C1BC4-B893-844D-A19F-A0E6351522B6}"/>
    <dgm:cxn modelId="{40D990C2-D76C-3E4C-A2F8-92BA4E3C7A20}" srcId="{69327F1A-DEFF-1A4A-9A32-E9A032DA0A5C}" destId="{1F30C48D-EC88-B441-B55B-56425CE1A973}" srcOrd="0" destOrd="0" parTransId="{E6A4B454-F4E0-8940-8C3E-13B37E4CF30C}" sibTransId="{603EAD18-74A8-4A4F-9ACC-45F8D251DBCB}"/>
    <dgm:cxn modelId="{7A167EC4-2871-D54D-B1FB-BFACC17372E1}" type="presOf" srcId="{DB14A603-9756-F34D-96A9-4F9025FB33A4}" destId="{45B20B47-11F1-F548-A856-0C0C3BB70388}" srcOrd="0" destOrd="0" presId="urn:microsoft.com/office/officeart/2005/8/layout/process1"/>
    <dgm:cxn modelId="{715ACCC8-47F7-1D46-9FF9-583B62531AAA}" type="presOf" srcId="{57E0D00C-CC63-3D43-B4A0-59D4BFAA3E9C}" destId="{E4597148-2ACC-064F-AA11-88900130FC92}" srcOrd="0" destOrd="0" presId="urn:microsoft.com/office/officeart/2005/8/layout/process1"/>
    <dgm:cxn modelId="{BDDFB3CB-9656-CA47-B781-9130975D70F2}" type="presOf" srcId="{32AB87E2-7747-FB48-8EB5-F97FB3671B91}" destId="{F22B6BB9-306E-1B47-8110-282D67AB5304}" srcOrd="0" destOrd="0" presId="urn:microsoft.com/office/officeart/2005/8/layout/process1"/>
    <dgm:cxn modelId="{173C31D3-FD20-9B4B-99D6-3372E3F11190}" type="presOf" srcId="{7C5C1BC4-B893-844D-A19F-A0E6351522B6}" destId="{487BDC9D-1349-2E4F-86C8-006B29CE7F23}" srcOrd="0" destOrd="0" presId="urn:microsoft.com/office/officeart/2005/8/layout/process1"/>
    <dgm:cxn modelId="{74BE9BD5-34FF-2C4A-A821-F0C8F1A7E11D}" type="presOf" srcId="{603EAD18-74A8-4A4F-9ACC-45F8D251DBCB}" destId="{F57B81DA-7944-BB40-B056-2D7DE22E4CEE}" srcOrd="1" destOrd="0" presId="urn:microsoft.com/office/officeart/2005/8/layout/process1"/>
    <dgm:cxn modelId="{2AB4FED5-5F56-6140-80E9-2457AAF6E811}" srcId="{69327F1A-DEFF-1A4A-9A32-E9A032DA0A5C}" destId="{DB14A603-9756-F34D-96A9-4F9025FB33A4}" srcOrd="2" destOrd="0" parTransId="{8FCE3F1C-7F51-6C4E-B10E-7D6DA6684749}" sibTransId="{D88CFBFA-6E1C-2D44-AADE-66EEFADA86D6}"/>
    <dgm:cxn modelId="{B11D79DA-6402-934D-B892-DE4DEBCA28CD}" srcId="{69327F1A-DEFF-1A4A-9A32-E9A032DA0A5C}" destId="{8AF84BA8-284E-EC43-840C-FFCDB074C5AE}" srcOrd="3" destOrd="0" parTransId="{D6DEC24B-AECB-B74F-8C28-4496CBEB111E}" sibTransId="{32AB87E2-7747-FB48-8EB5-F97FB3671B91}"/>
    <dgm:cxn modelId="{73496CE2-5456-3C46-AE11-0E5DE148B44F}" type="presOf" srcId="{69327F1A-DEFF-1A4A-9A32-E9A032DA0A5C}" destId="{947F3E82-A0EC-EC48-ADF5-9138DE4C7DC4}" srcOrd="0" destOrd="0" presId="urn:microsoft.com/office/officeart/2005/8/layout/process1"/>
    <dgm:cxn modelId="{96E11FE5-FD33-4F4A-97B2-FFFBD38402DF}" type="presOf" srcId="{DAAC7920-4D9F-7849-AFE4-5DE25BD782DC}" destId="{79C4BD2E-A5AE-D74F-A219-4D7025093978}" srcOrd="0" destOrd="0" presId="urn:microsoft.com/office/officeart/2005/8/layout/process1"/>
    <dgm:cxn modelId="{98511EFB-6F08-834B-B37F-A7AA66AC80DD}" type="presOf" srcId="{7C5C1BC4-B893-844D-A19F-A0E6351522B6}" destId="{CD5440D5-A049-EF49-B62A-CD45941BC3F5}" srcOrd="1" destOrd="0" presId="urn:microsoft.com/office/officeart/2005/8/layout/process1"/>
    <dgm:cxn modelId="{480FA676-C6D6-DF40-A362-815BFF42D3CE}" type="presParOf" srcId="{947F3E82-A0EC-EC48-ADF5-9138DE4C7DC4}" destId="{D9330C93-721C-784F-A37B-43B3B3CF80BF}" srcOrd="0" destOrd="0" presId="urn:microsoft.com/office/officeart/2005/8/layout/process1"/>
    <dgm:cxn modelId="{7D1CA66C-3DC9-F744-B4F1-3CFFF764AC3C}" type="presParOf" srcId="{947F3E82-A0EC-EC48-ADF5-9138DE4C7DC4}" destId="{CD17137E-FC91-7D41-85A1-961D62AEEB9B}" srcOrd="1" destOrd="0" presId="urn:microsoft.com/office/officeart/2005/8/layout/process1"/>
    <dgm:cxn modelId="{97899A54-F624-2B45-A7DA-5B827A78B9D1}" type="presParOf" srcId="{CD17137E-FC91-7D41-85A1-961D62AEEB9B}" destId="{F57B81DA-7944-BB40-B056-2D7DE22E4CEE}" srcOrd="0" destOrd="0" presId="urn:microsoft.com/office/officeart/2005/8/layout/process1"/>
    <dgm:cxn modelId="{6CE13FE3-3141-E941-AD67-9985007AB627}" type="presParOf" srcId="{947F3E82-A0EC-EC48-ADF5-9138DE4C7DC4}" destId="{79C4BD2E-A5AE-D74F-A219-4D7025093978}" srcOrd="2" destOrd="0" presId="urn:microsoft.com/office/officeart/2005/8/layout/process1"/>
    <dgm:cxn modelId="{01D32E4E-CD06-664E-969D-F9579F386F53}" type="presParOf" srcId="{947F3E82-A0EC-EC48-ADF5-9138DE4C7DC4}" destId="{487BDC9D-1349-2E4F-86C8-006B29CE7F23}" srcOrd="3" destOrd="0" presId="urn:microsoft.com/office/officeart/2005/8/layout/process1"/>
    <dgm:cxn modelId="{5A68AF49-BB69-9D49-9985-C7E0C2A53FA9}" type="presParOf" srcId="{487BDC9D-1349-2E4F-86C8-006B29CE7F23}" destId="{CD5440D5-A049-EF49-B62A-CD45941BC3F5}" srcOrd="0" destOrd="0" presId="urn:microsoft.com/office/officeart/2005/8/layout/process1"/>
    <dgm:cxn modelId="{FC3F6BF5-84D6-2341-8DB4-9C23AC64063D}" type="presParOf" srcId="{947F3E82-A0EC-EC48-ADF5-9138DE4C7DC4}" destId="{45B20B47-11F1-F548-A856-0C0C3BB70388}" srcOrd="4" destOrd="0" presId="urn:microsoft.com/office/officeart/2005/8/layout/process1"/>
    <dgm:cxn modelId="{216B8EA3-88F0-EB4A-92D7-219FCDE556DA}" type="presParOf" srcId="{947F3E82-A0EC-EC48-ADF5-9138DE4C7DC4}" destId="{651F3C53-11D7-9541-90D3-683E43326777}" srcOrd="5" destOrd="0" presId="urn:microsoft.com/office/officeart/2005/8/layout/process1"/>
    <dgm:cxn modelId="{EBF705F5-CF34-184B-B2DB-9A18FE97CAF6}" type="presParOf" srcId="{651F3C53-11D7-9541-90D3-683E43326777}" destId="{2416CA3C-8BF7-D545-8582-DC28FB4A78CC}" srcOrd="0" destOrd="0" presId="urn:microsoft.com/office/officeart/2005/8/layout/process1"/>
    <dgm:cxn modelId="{CAA92659-E0D8-9444-BD4B-7047A9E5436A}" type="presParOf" srcId="{947F3E82-A0EC-EC48-ADF5-9138DE4C7DC4}" destId="{C1DFF25C-7CE7-FC49-A1A2-81EB82E6879E}" srcOrd="6" destOrd="0" presId="urn:microsoft.com/office/officeart/2005/8/layout/process1"/>
    <dgm:cxn modelId="{B5EFE8DE-E353-0742-ABD4-924C34C56807}" type="presParOf" srcId="{947F3E82-A0EC-EC48-ADF5-9138DE4C7DC4}" destId="{F22B6BB9-306E-1B47-8110-282D67AB5304}" srcOrd="7" destOrd="0" presId="urn:microsoft.com/office/officeart/2005/8/layout/process1"/>
    <dgm:cxn modelId="{3C3B2D43-6FCB-E844-A63E-AC2A84CA1905}" type="presParOf" srcId="{F22B6BB9-306E-1B47-8110-282D67AB5304}" destId="{B541761A-CF99-A74D-A6F3-33F98C6B65F0}" srcOrd="0" destOrd="0" presId="urn:microsoft.com/office/officeart/2005/8/layout/process1"/>
    <dgm:cxn modelId="{8F2F94CF-0AE3-B347-986B-325E02044C89}" type="presParOf" srcId="{947F3E82-A0EC-EC48-ADF5-9138DE4C7DC4}" destId="{E4597148-2ACC-064F-AA11-88900130FC92}" srcOrd="8"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330C93-721C-784F-A37B-43B3B3CF80BF}">
      <dsp:nvSpPr>
        <dsp:cNvPr id="0" name=""/>
        <dsp:cNvSpPr/>
      </dsp:nvSpPr>
      <dsp:spPr>
        <a:xfrm>
          <a:off x="3083" y="253540"/>
          <a:ext cx="955895" cy="140695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Data Sources: NOAA, CDC, Census Bureau</a:t>
          </a:r>
        </a:p>
      </dsp:txBody>
      <dsp:txXfrm>
        <a:off x="31080" y="281537"/>
        <a:ext cx="899901" cy="1350964"/>
      </dsp:txXfrm>
    </dsp:sp>
    <dsp:sp modelId="{CD17137E-FC91-7D41-85A1-961D62AEEB9B}">
      <dsp:nvSpPr>
        <dsp:cNvPr id="0" name=""/>
        <dsp:cNvSpPr/>
      </dsp:nvSpPr>
      <dsp:spPr>
        <a:xfrm>
          <a:off x="1054568" y="838489"/>
          <a:ext cx="202649" cy="23706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054568" y="885901"/>
        <a:ext cx="141854" cy="142237"/>
      </dsp:txXfrm>
    </dsp:sp>
    <dsp:sp modelId="{79C4BD2E-A5AE-D74F-A219-4D7025093978}">
      <dsp:nvSpPr>
        <dsp:cNvPr id="0" name=""/>
        <dsp:cNvSpPr/>
      </dsp:nvSpPr>
      <dsp:spPr>
        <a:xfrm>
          <a:off x="1341336" y="253540"/>
          <a:ext cx="955895" cy="140695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Data Engineering: Climate Aggregation, Climate Zone Classification, Merge and Clean Master Panel</a:t>
          </a:r>
        </a:p>
      </dsp:txBody>
      <dsp:txXfrm>
        <a:off x="1369333" y="281537"/>
        <a:ext cx="899901" cy="1350964"/>
      </dsp:txXfrm>
    </dsp:sp>
    <dsp:sp modelId="{487BDC9D-1349-2E4F-86C8-006B29CE7F23}">
      <dsp:nvSpPr>
        <dsp:cNvPr id="0" name=""/>
        <dsp:cNvSpPr/>
      </dsp:nvSpPr>
      <dsp:spPr>
        <a:xfrm>
          <a:off x="2392821" y="838489"/>
          <a:ext cx="202649" cy="23706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392821" y="885901"/>
        <a:ext cx="141854" cy="142237"/>
      </dsp:txXfrm>
    </dsp:sp>
    <dsp:sp modelId="{45B20B47-11F1-F548-A856-0C0C3BB70388}">
      <dsp:nvSpPr>
        <dsp:cNvPr id="0" name=""/>
        <dsp:cNvSpPr/>
      </dsp:nvSpPr>
      <dsp:spPr>
        <a:xfrm>
          <a:off x="2679589" y="253540"/>
          <a:ext cx="955895" cy="140695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Statistical Analysis: Descriptive Climate-Health Analysis, Climate Gradient Comparisons</a:t>
          </a:r>
        </a:p>
      </dsp:txBody>
      <dsp:txXfrm>
        <a:off x="2707586" y="281537"/>
        <a:ext cx="899901" cy="1350964"/>
      </dsp:txXfrm>
    </dsp:sp>
    <dsp:sp modelId="{651F3C53-11D7-9541-90D3-683E43326777}">
      <dsp:nvSpPr>
        <dsp:cNvPr id="0" name=""/>
        <dsp:cNvSpPr/>
      </dsp:nvSpPr>
      <dsp:spPr>
        <a:xfrm>
          <a:off x="3731074" y="838489"/>
          <a:ext cx="202649" cy="23706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731074" y="885901"/>
        <a:ext cx="141854" cy="142237"/>
      </dsp:txXfrm>
    </dsp:sp>
    <dsp:sp modelId="{C1DFF25C-7CE7-FC49-A1A2-81EB82E6879E}">
      <dsp:nvSpPr>
        <dsp:cNvPr id="0" name=""/>
        <dsp:cNvSpPr/>
      </dsp:nvSpPr>
      <dsp:spPr>
        <a:xfrm>
          <a:off x="4017843" y="253540"/>
          <a:ext cx="955895" cy="140695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Modelling: Predictive Model (Linear Regression), Model Evaluation</a:t>
          </a:r>
        </a:p>
      </dsp:txBody>
      <dsp:txXfrm>
        <a:off x="4045840" y="281537"/>
        <a:ext cx="899901" cy="1350964"/>
      </dsp:txXfrm>
    </dsp:sp>
    <dsp:sp modelId="{F22B6BB9-306E-1B47-8110-282D67AB5304}">
      <dsp:nvSpPr>
        <dsp:cNvPr id="0" name=""/>
        <dsp:cNvSpPr/>
      </dsp:nvSpPr>
      <dsp:spPr>
        <a:xfrm>
          <a:off x="5069327" y="838489"/>
          <a:ext cx="202649" cy="23706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5069327" y="885901"/>
        <a:ext cx="141854" cy="142237"/>
      </dsp:txXfrm>
    </dsp:sp>
    <dsp:sp modelId="{E4597148-2ACC-064F-AA11-88900130FC92}">
      <dsp:nvSpPr>
        <dsp:cNvPr id="0" name=""/>
        <dsp:cNvSpPr/>
      </dsp:nvSpPr>
      <dsp:spPr>
        <a:xfrm>
          <a:off x="5356096" y="253540"/>
          <a:ext cx="955895" cy="140695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App Features: Scenario Builder, Move Simulator </a:t>
          </a:r>
        </a:p>
      </dsp:txBody>
      <dsp:txXfrm>
        <a:off x="5384093" y="281537"/>
        <a:ext cx="899901" cy="135096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Latham</dc:creator>
  <cp:keywords/>
  <dc:description/>
  <cp:lastModifiedBy>Sophie Latham</cp:lastModifiedBy>
  <cp:revision>12</cp:revision>
  <dcterms:created xsi:type="dcterms:W3CDTF">2026-04-15T21:39:00Z</dcterms:created>
  <dcterms:modified xsi:type="dcterms:W3CDTF">2026-04-16T22:02:00Z</dcterms:modified>
</cp:coreProperties>
</file>