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(BCC 2026-2) Estratégias de Retenção de Contexto e Memória Persistente em Agentes Autônomos Baseados em LLMs: Uma Revisão Multivocal da Literatura</w:t>
      </w:r>
    </w:p>
    <w:p/>
    <w:p>
      <w:pPr>
        <w:jc w:val="center"/>
      </w:pPr>
      <w:r>
        <w:t>Herton Silva, AVANILDE KEMCZINSKI</w:t>
      </w:r>
    </w:p>
    <w:p/>
    <w:p>
      <w:r>
        <w:t>Este artigo investiga como agentes autônomos resolvem o problema de amnésia de contexto em tarefas complexas de engenharia de software. Como a área avança muito rápido, a pesquisa cruza artigos científicos tradicionais (que propõem arquiteturas como RAG e GraphRAG) com a literatura cinzenta de repositórios open-source e ferramentas de mercado (como o ai-memory e Claude Code), criando um mapa definitivo das soluções de memória de curto e longo prazo.</w:t>
      </w:r>
    </w:p>
    <w:p>
      <w:pPr>
        <w:pStyle w:val="Heading2"/>
      </w:pPr>
      <w:r>
        <w:t>Planning</w:t>
      </w:r>
    </w:p>
    <w:p>
      <w:r>
        <w:t>O objetivo desta Revisão Multivocal é mapear e comparar as estratégias arquiteturais utilizadas para o gerenciamento de memória persistente e retenção de contexto em agentes autônomos baseados em LLMs, englobando soluções acadêmicas e ferramentas open-source da indústria.</w:t>
      </w:r>
    </w:p>
    <w:p>
      <w:pPr>
        <w:pStyle w:val="Heading3"/>
      </w:pPr>
      <w:r>
        <w:t>PICOC</w:t>
      </w:r>
    </w:p>
    <w:p>
      <w:pPr>
        <w:pStyle w:val="ListBullet"/>
      </w:pPr>
      <w:r>
        <w:rPr>
          <w:b/>
        </w:rPr>
        <w:t xml:space="preserve">Population: </w:t>
      </w:r>
      <w:r>
        <w:t>Agentes autônomos e Modelos de Linguagem (LLMs/SLMs).</w:t>
      </w:r>
    </w:p>
    <w:p>
      <w:pPr>
        <w:pStyle w:val="ListBullet"/>
      </w:pPr>
      <w:r>
        <w:rPr>
          <w:b/>
        </w:rPr>
        <w:t xml:space="preserve">Intervention: </w:t>
      </w:r>
      <w:r>
        <w:t>Arquiteturas de memória persistente e recuperação de contexto (GraphRAG, RAG vetorial, persistência em arquivos).</w:t>
      </w:r>
    </w:p>
    <w:p>
      <w:pPr>
        <w:pStyle w:val="ListBullet"/>
      </w:pPr>
      <w:r>
        <w:rPr>
          <w:b/>
        </w:rPr>
        <w:t xml:space="preserve">Comparison: </w:t>
      </w:r>
      <w:r>
        <w:t>Comparação entre diferentes arquiteturas de memória ou com o modelo em seu estado base (sem retenção de longo prazo).</w:t>
      </w:r>
    </w:p>
    <w:p>
      <w:pPr>
        <w:pStyle w:val="ListBullet"/>
      </w:pPr>
      <w:r>
        <w:rPr>
          <w:b/>
        </w:rPr>
        <w:t xml:space="preserve">Outcome: </w:t>
      </w:r>
      <w:r>
        <w:t>Mitigação de alucinação, continuidade do contexto entre sessões, precisão na recuperação de dados e custo computacional.</w:t>
      </w:r>
    </w:p>
    <w:p>
      <w:pPr>
        <w:pStyle w:val="ListBullet"/>
      </w:pPr>
      <w:r>
        <w:rPr>
          <w:b/>
        </w:rPr>
        <w:t xml:space="preserve">Context: </w:t>
      </w:r>
      <w:r>
        <w:t>Resolução de tarefas complexas, orquestração de fluxos de trabalho e engenharia de software.</w:t>
      </w:r>
    </w:p>
    <w:p>
      <w:pPr>
        <w:pStyle w:val="Heading3"/>
      </w:pPr>
      <w:r>
        <w:t>Research Questions</w:t>
      </w:r>
    </w:p>
    <w:p>
      <w:pPr>
        <w:pStyle w:val="ListNumber"/>
      </w:pPr>
      <w:r>
        <w:t>Quais arquiteturas e estratégias são utilizadas para o gerenciamento de memória persistente de longo prazo em agentes autônomos?</w:t>
      </w:r>
    </w:p>
    <w:p>
      <w:pPr>
        <w:pStyle w:val="ListNumber"/>
      </w:pPr>
      <w:r>
        <w:t>Como as diferentes abordagens (vetoriais, baseadas em grafos e persistência em arquivos) se comparam em termos de retenção de semântica e custo computacional?</w:t>
      </w:r>
    </w:p>
    <w:p>
      <w:pPr>
        <w:pStyle w:val="ListNumber"/>
      </w:pPr>
      <w:r>
        <w:t>Como ferramentas open-source e da indústria resolvem a continuidade de contexto de forma independente do provedor do modelo?</w:t>
      </w:r>
    </w:p>
    <w:p>
      <w:pPr>
        <w:pStyle w:val="Heading3"/>
      </w:pPr>
      <w:r>
        <w:t>Keywords and Synonyms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Keyword</w:t>
            </w:r>
          </w:p>
        </w:tc>
        <w:tc>
          <w:tcPr>
            <w:tcW w:type="dxa" w:w="4320"/>
          </w:tcPr>
          <w:p>
            <w:r>
              <w:t>Synonyms</w:t>
            </w:r>
          </w:p>
        </w:tc>
      </w:tr>
      <w:tr>
        <w:tc>
          <w:tcPr>
            <w:tcW w:type="dxa" w:w="4320"/>
          </w:tcPr>
          <w:p>
            <w:r>
              <w:t>autonomous agents</w:t>
            </w:r>
          </w:p>
        </w:tc>
        <w:tc>
          <w:tcPr>
            <w:tcW w:type="dxa" w:w="4320"/>
          </w:tcPr>
          <w:p>
            <w:r>
              <w:t>AI coding assistant, LLM agents, Small Language Models</w:t>
            </w:r>
          </w:p>
        </w:tc>
      </w:tr>
      <w:tr>
        <w:tc>
          <w:tcPr>
            <w:tcW w:type="dxa" w:w="4320"/>
          </w:tcPr>
          <w:p>
            <w:r>
              <w:t>context retention</w:t>
            </w:r>
          </w:p>
        </w:tc>
        <w:tc>
          <w:tcPr>
            <w:tcW w:type="dxa" w:w="4320"/>
          </w:tcPr>
          <w:p>
            <w:r>
              <w:t>GraphRAG, Retrieval-Augmented Generation, long-term memory, persistent memory</w:t>
            </w:r>
          </w:p>
        </w:tc>
      </w:tr>
      <w:tr>
        <w:tc>
          <w:tcPr>
            <w:tcW w:type="dxa" w:w="4320"/>
          </w:tcPr>
          <w:p>
            <w:r>
              <w:t>software engineering</w:t>
            </w:r>
          </w:p>
        </w:tc>
        <w:tc>
          <w:tcPr>
            <w:tcW w:type="dxa" w:w="4320"/>
          </w:tcPr>
          <w:p>
            <w:r>
              <w:t>code generation, workflow</w:t>
            </w:r>
          </w:p>
        </w:tc>
      </w:tr>
    </w:tbl>
    <w:p>
      <w:pPr>
        <w:pStyle w:val="Heading3"/>
      </w:pPr>
      <w:r>
        <w:t>Search String</w:t>
      </w:r>
    </w:p>
    <w:p>
      <w:r>
        <w:t>("autonomous agents" OR "LLM agents" OR "Small Language Models") AND ("context retention" OR "persistent memory" OR "long-term memory" OR "GraphRAG" OR "Retrieval-Augmented Generation") AND ("software engineering" OR "workflow" OR "performance")</w:t>
      </w:r>
    </w:p>
    <w:p>
      <w:pPr>
        <w:pStyle w:val="Heading3"/>
      </w:pPr>
      <w:r>
        <w:t>Sources</w:t>
      </w:r>
    </w:p>
    <w:p>
      <w:pPr>
        <w:pStyle w:val="ListBullet"/>
      </w:pPr>
      <w:r>
        <w:t>ACM Digital Library (http://portal.acm.org)</w:t>
      </w:r>
    </w:p>
    <w:p>
      <w:pPr>
        <w:pStyle w:val="ListBullet"/>
      </w:pPr>
      <w:r>
        <w:t>GitHub (https://github.com/)</w:t>
      </w:r>
    </w:p>
    <w:p>
      <w:pPr>
        <w:pStyle w:val="ListBullet"/>
      </w:pPr>
      <w:r>
        <w:t>IEEE Digital Library (http://ieeexplore.ieee.org)</w:t>
      </w:r>
    </w:p>
    <w:p>
      <w:pPr>
        <w:pStyle w:val="ListBullet"/>
      </w:pPr>
      <w:r>
        <w:t>Scopus (http://www.scopus.com)</w:t>
      </w:r>
    </w:p>
    <w:p>
      <w:pPr>
        <w:pStyle w:val="ListBullet"/>
      </w:pPr>
      <w:r>
        <w:t>arXiv (https://arxiv.org/)</w:t>
      </w:r>
    </w:p>
    <w:p>
      <w:pPr>
        <w:pStyle w:val="Heading3"/>
      </w:pPr>
      <w:r>
        <w:t>Selection Criteria</w:t>
      </w:r>
    </w:p>
    <w:p>
      <w:r>
        <w:rPr>
          <w:b/>
        </w:rPr>
        <w:t>Inclusion Criteria:</w:t>
      </w:r>
    </w:p>
    <w:p>
      <w:pPr>
        <w:pStyle w:val="ListBullet"/>
      </w:pPr>
      <w:r>
        <w:t>IC1: Propõe ou avalia arquiteturas de retenção de contexto (RAG, GraphRAG, etc.) para LLMs.</w:t>
      </w:r>
    </w:p>
    <w:p>
      <w:pPr>
        <w:pStyle w:val="ListBullet"/>
      </w:pPr>
      <w:r>
        <w:t>IC2: Aplicado no contexto de agentes autônomos ou workflows de engenharia de software.</w:t>
      </w:r>
    </w:p>
    <w:p>
      <w:pPr>
        <w:pStyle w:val="ListBullet"/>
      </w:pPr>
      <w:r>
        <w:t>IC3: Publicado ou atualizado a partir de janeiro de 2023.</w:t>
      </w:r>
    </w:p>
    <w:p>
      <w:pPr>
        <w:pStyle w:val="ListBullet"/>
      </w:pPr>
      <w:r>
        <w:t>IC4: Se for literatura cinzenta (GitHub/mercado), possui documentação clara e indícios de uso prático.</w:t>
      </w:r>
    </w:p>
    <w:p>
      <w:r>
        <w:rPr>
          <w:b/>
        </w:rPr>
        <w:t>Exclusion Criteria:</w:t>
      </w:r>
    </w:p>
    <w:p>
      <w:pPr>
        <w:pStyle w:val="ListBullet"/>
      </w:pPr>
      <w:r>
        <w:t>EC1: Foca apenas em prompt engineering básico, sem propor arquitetura de memória externa.</w:t>
      </w:r>
    </w:p>
    <w:p>
      <w:pPr>
        <w:pStyle w:val="ListBullet"/>
      </w:pPr>
      <w:r>
        <w:t>EC2: Repositórios de código sem documentação ou projetos abandonados.</w:t>
      </w:r>
    </w:p>
    <w:p>
      <w:pPr>
        <w:pStyle w:val="ListBullet"/>
      </w:pPr>
      <w:r>
        <w:t>EC3: Propostas puramente teóricas sem nenhuma métrica de avaliação ou testes práticos.</w:t>
      </w:r>
    </w:p>
    <w:p>
      <w:pPr>
        <w:pStyle w:val="ListBullet"/>
      </w:pPr>
      <w:r>
        <w:t>EC4: Trabalhos que não estejam escritos em inglês ou português.</w:t>
      </w:r>
    </w:p>
    <w:p>
      <w:pPr>
        <w:pStyle w:val="Heading3"/>
      </w:pPr>
      <w:r>
        <w:t>Quality Assessment Checklist</w:t>
      </w:r>
    </w:p>
    <w:p>
      <w:r>
        <w:rPr>
          <w:b/>
        </w:rPr>
        <w:t>Questions:</w:t>
      </w:r>
    </w:p>
    <w:p>
      <w:r>
        <w:rPr>
          <w:b/>
        </w:rPr>
        <w:t>Answers:</w:t>
      </w:r>
    </w:p>
    <w:p>
      <w:pPr>
        <w:pStyle w:val="Heading3"/>
      </w:pPr>
      <w:r>
        <w:t>Data Extraction Form</w:t>
      </w:r>
    </w:p>
    <w:p>
      <w:pPr>
        <w:pStyle w:val="ListBullet"/>
      </w:pPr>
      <w:r>
        <w:t>Tipo de Arquitetura de Memória</w:t>
      </w:r>
    </w:p>
    <w:p>
      <w:pPr>
        <w:pStyle w:val="ListBullet"/>
      </w:pPr>
      <w:r>
        <w:t>Escopo do Modelo de Linguagem</w:t>
      </w:r>
    </w:p>
    <w:p>
      <w:pPr>
        <w:pStyle w:val="ListBullet"/>
      </w:pPr>
      <w:r>
        <w:t>Mitigação de Vendor Lock-in</w:t>
      </w:r>
    </w:p>
    <w:p>
      <w:pPr>
        <w:pStyle w:val="ListBullet"/>
      </w:pPr>
      <w:r>
        <w:t>Métricas de Avaliação Utilizadas</w:t>
      </w:r>
    </w:p>
    <w:p>
      <w:pPr>
        <w:pStyle w:val="ListBullet"/>
      </w:pPr>
      <w:r>
        <w:t>Principais Limitações / Gaps Futuros</w:t>
      </w:r>
    </w:p>
    <w:p>
      <w:pPr>
        <w:pStyle w:val="Heading2"/>
      </w:pPr>
      <w:r>
        <w:t>Conducting</w:t>
      </w:r>
    </w:p>
    <w:p>
      <w:pPr>
        <w:pStyle w:val="Heading3"/>
      </w:pPr>
      <w:r>
        <w:t>Digital Libraries Search Strings</w:t>
      </w:r>
    </w:p>
    <w:p>
      <w:pPr>
        <w:pStyle w:val="Heading3"/>
      </w:pPr>
      <w:r>
        <w:t>Imported Studies</w:t>
      </w:r>
    </w:p>
    <w:p>
      <w:pPr>
        <w:pStyle w:val="ListBullet"/>
      </w:pPr>
      <w:r>
        <w:rPr>
          <w:b/>
        </w:rPr>
        <w:t xml:space="preserve">ACM Digital Library: </w:t>
      </w:r>
      <w:r>
        <w:t>0</w:t>
      </w:r>
    </w:p>
    <w:p>
      <w:pPr>
        <w:pStyle w:val="ListBullet"/>
      </w:pPr>
      <w:r>
        <w:rPr>
          <w:b/>
        </w:rPr>
        <w:t xml:space="preserve">GitHub: </w:t>
      </w:r>
      <w:r>
        <w:t>0</w:t>
      </w:r>
    </w:p>
    <w:p>
      <w:pPr>
        <w:pStyle w:val="ListBullet"/>
      </w:pPr>
      <w:r>
        <w:rPr>
          <w:b/>
        </w:rPr>
        <w:t xml:space="preserve">IEEE Digital Library: </w:t>
      </w:r>
      <w:r>
        <w:t>0</w:t>
      </w:r>
    </w:p>
    <w:p>
      <w:pPr>
        <w:pStyle w:val="ListBullet"/>
      </w:pPr>
      <w:r>
        <w:rPr>
          <w:b/>
        </w:rPr>
        <w:t xml:space="preserve">Scopus: </w:t>
      </w:r>
      <w:r>
        <w:t>0</w:t>
      </w:r>
    </w:p>
    <w:p>
      <w:pPr>
        <w:pStyle w:val="ListBullet"/>
      </w:pPr>
      <w:r>
        <w:rPr>
          <w:b/>
        </w:rPr>
        <w:t xml:space="preserve">arXiv: </w:t>
      </w:r>
      <w:r>
        <w:t>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