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spacing w:val="0"/>
        </w:rPr>
      </w:pPr>
      <w:r>
        <w:rPr>
          <w:spacing w:val="0"/>
        </w:rPr>
        <w:t>Criada em 2011, a GetNinjas é uma plataforma disponível em plataformas móveis e digitais, presente em todos os Estados do Brasil e que conecta digitalmente profissionais de variadas áreas, pessoas físicas ou jurídicas, a potenciais clientes.</w:t>
      </w:r>
    </w:p>
    <w:p>
      <w:pPr>
        <w:pStyle w:val="TextBody"/>
        <w:bidi w:val="0"/>
        <w:jc w:val="left"/>
        <w:rPr>
          <w:spacing w:val="0"/>
        </w:rPr>
      </w:pPr>
      <w:r>
        <w:rPr>
          <w:spacing w:val="0"/>
        </w:rPr>
        <w:t>Os profissionais oferecem seus serviços mediante a compra de pacote de moedas virtuais para uso exclusivo na plataforma na compra de ordens de serviços, ou leads, dos clientes cadastrados.</w:t>
      </w:r>
    </w:p>
    <w:p>
      <w:pPr>
        <w:pStyle w:val="TextBody"/>
        <w:bidi w:val="0"/>
        <w:jc w:val="left"/>
        <w:rPr>
          <w:spacing w:val="0"/>
        </w:rPr>
      </w:pPr>
      <w:r>
        <w:rPr>
          <w:spacing w:val="0"/>
        </w:rPr>
        <w:t>Em 31 de dezembro de 2020, ela tinha o cadastro de cerca de 2,1 milhões de profissionais, distribuídos em mais de 500 diferentes categorias.</w:t>
      </w:r>
    </w:p>
    <w:p>
      <w:pPr>
        <w:pStyle w:val="TextBody"/>
        <w:bidi w:val="0"/>
        <w:jc w:val="left"/>
        <w:rPr>
          <w:spacing w:val="0"/>
        </w:rPr>
      </w:pPr>
      <w:r>
        <w:rPr>
          <w:spacing w:val="0"/>
        </w:rPr>
        <w:t>A companhia precificou suas ações em maio de 2021 a R$ 20, abaixo da faixa indicativa, numa operação que movimentou cerca de R$ 555 milhões.</w:t>
      </w:r>
    </w:p>
    <w:p>
      <w:pPr>
        <w:pStyle w:val="TextBody"/>
        <w:bidi w:val="0"/>
        <w:jc w:val="left"/>
        <w:rPr>
          <w:spacing w:val="0"/>
        </w:rPr>
      </w:pPr>
      <w:r>
        <w:rPr>
          <w:spacing w:val="0"/>
        </w:rPr>
        <w:t>Acionistas da companhia, que incluíam Saint-Gobain, Tiger Global, Monashees e KV GN Holdings, além dos empresários Evan Feinberg e Eduardo Orlando L’Hotellier, venderam o equivalente a R$ 233 milhões na operação.</w:t>
      </w:r>
    </w:p>
    <w:p>
      <w:pPr>
        <w:pStyle w:val="TextBody"/>
        <w:bidi w:val="0"/>
        <w:jc w:val="left"/>
        <w:rPr>
          <w:spacing w:val="0"/>
        </w:rPr>
      </w:pPr>
      <w:r>
        <w:rPr>
          <w:spacing w:val="0"/>
        </w:rPr>
        <w:t>Além disso, a Getninjas captou R$ 321,3 milhões com a venda de ações novas, a serem usados para investir em marketing, contratar pessoas e reforçar o caixa.</w:t>
      </w:r>
    </w:p>
    <w:p>
      <w:pPr>
        <w:pStyle w:val="TextBody"/>
        <w:bidi w:val="0"/>
        <w:jc w:val="left"/>
        <w:rPr>
          <w:spacing w:val="0"/>
        </w:rPr>
      </w:pPr>
      <w:r>
        <w:rPr>
          <w:spacing w:val="0"/>
        </w:rPr>
        <w:t>A oferta foi ancorada pelas gestoras Verde, Miles Capital e Indie Capital.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25/Agosto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963930</wp:posOffset>
            </wp:positionH>
            <wp:positionV relativeFrom="paragraph">
              <wp:posOffset>190500</wp:posOffset>
            </wp:positionV>
            <wp:extent cx="4519295" cy="304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Comparação com a enjoei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8500" cy="3034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189</Words>
  <Characters>1003</Characters>
  <CharactersWithSpaces>1213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2024-08-25T10:53:12Z</dcterms:created>
  <dc:creator/>
  <dc:description/>
  <dc:language>en-US</dc:language>
  <cp:lastModifiedBy/>
  <dcterms:modified xsi:type="dcterms:W3CDTF">2024-08-25T11:11:56Z</dcterms:modified>
  <cp:revision>1</cp:revision>
  <dc:subject/>
  <dc:title/>
</cp:coreProperties>
</file>