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2">
      <w:pPr>
        <w:pageBreakBefore w:val="0"/>
        <w:spacing w:after="240"/>
        <w:rPr>
          <w:b/>
        </w:rPr>
      </w:pPr>
      <w:bookmarkStart w:id="0" w:name="_GoBack"/>
      <w:bookmarkEnd w:id="0"/>
      <w:r>
        <w:rPr>
          <w:b/>
          <w:rtl w:val="0"/>
        </w:rPr>
        <w:t>1) Descreva a estrutura da norma citando que "parts" (partes) estão em cada item.</w:t>
      </w:r>
    </w:p>
    <w:p w14:paraId="00000003">
      <w:pPr>
        <w:pageBreakBefore w:val="0"/>
        <w:numPr>
          <w:ilvl w:val="0"/>
          <w:numId w:val="1"/>
        </w:numPr>
        <w:spacing w:after="0" w:afterAutospacing="0"/>
        <w:ind w:left="1440" w:hanging="360"/>
        <w:rPr>
          <w:u w:val="none"/>
        </w:rPr>
      </w:pPr>
      <w:r>
        <w:rPr>
          <w:rtl w:val="0"/>
        </w:rPr>
        <w:t>Métodos de descrição: partes 11-19</w:t>
      </w:r>
    </w:p>
    <w:p w14:paraId="00000004">
      <w:pPr>
        <w:pageBreakBefore w:val="0"/>
        <w:numPr>
          <w:ilvl w:val="0"/>
          <w:numId w:val="1"/>
        </w:numPr>
        <w:spacing w:after="0" w:afterAutospacing="0"/>
        <w:ind w:left="1440" w:hanging="360"/>
        <w:rPr>
          <w:u w:val="none"/>
        </w:rPr>
      </w:pPr>
      <w:r>
        <w:rPr>
          <w:rtl w:val="0"/>
        </w:rPr>
        <w:t xml:space="preserve">Recursos Integrados: </w:t>
      </w:r>
    </w:p>
    <w:p w14:paraId="00000005">
      <w:pPr>
        <w:pageBreakBefore w:val="0"/>
        <w:numPr>
          <w:ilvl w:val="1"/>
          <w:numId w:val="1"/>
        </w:numPr>
        <w:spacing w:after="0" w:afterAutospacing="0"/>
        <w:ind w:left="2160" w:hanging="360"/>
        <w:rPr>
          <w:u w:val="none"/>
        </w:rPr>
      </w:pPr>
      <w:r>
        <w:rPr>
          <w:rtl w:val="0"/>
        </w:rPr>
        <w:t>Recursos genéricos: partes 41-99</w:t>
      </w:r>
    </w:p>
    <w:p w14:paraId="00000006">
      <w:pPr>
        <w:pageBreakBefore w:val="0"/>
        <w:numPr>
          <w:ilvl w:val="1"/>
          <w:numId w:val="1"/>
        </w:numPr>
        <w:spacing w:after="0" w:afterAutospacing="0"/>
        <w:ind w:left="2160" w:hanging="360"/>
        <w:rPr>
          <w:u w:val="none"/>
        </w:rPr>
      </w:pPr>
      <w:r>
        <w:rPr>
          <w:rtl w:val="0"/>
        </w:rPr>
        <w:t>Recursos de aplicação: partes 101-199</w:t>
      </w:r>
    </w:p>
    <w:p w14:paraId="00000007">
      <w:pPr>
        <w:pageBreakBefore w:val="0"/>
        <w:numPr>
          <w:ilvl w:val="0"/>
          <w:numId w:val="1"/>
        </w:numPr>
        <w:spacing w:after="0" w:afterAutospacing="0"/>
        <w:ind w:left="1440" w:hanging="360"/>
        <w:rPr>
          <w:u w:val="none"/>
        </w:rPr>
      </w:pPr>
      <w:r>
        <w:rPr>
          <w:rtl w:val="0"/>
        </w:rPr>
        <w:t>Métodos de implementação: parte 21-29</w:t>
      </w:r>
    </w:p>
    <w:p w14:paraId="00000008">
      <w:pPr>
        <w:pageBreakBefore w:val="0"/>
        <w:numPr>
          <w:ilvl w:val="0"/>
          <w:numId w:val="1"/>
        </w:numPr>
        <w:spacing w:after="0" w:afterAutospacing="0"/>
        <w:ind w:left="1440" w:hanging="360"/>
        <w:rPr>
          <w:u w:val="none"/>
        </w:rPr>
      </w:pPr>
      <w:r>
        <w:rPr>
          <w:rtl w:val="0"/>
        </w:rPr>
        <w:t>Teste de conformidade e metodologia: parte 31-39</w:t>
      </w:r>
    </w:p>
    <w:p w14:paraId="00000009">
      <w:pPr>
        <w:pageBreakBefore w:val="0"/>
        <w:numPr>
          <w:ilvl w:val="0"/>
          <w:numId w:val="1"/>
        </w:numPr>
        <w:spacing w:after="0" w:afterAutospacing="0"/>
        <w:ind w:left="1440" w:hanging="360"/>
        <w:rPr>
          <w:u w:val="none"/>
        </w:rPr>
      </w:pPr>
      <w:r>
        <w:rPr>
          <w:rtl w:val="0"/>
        </w:rPr>
        <w:t>Protocolos de Aplicação: partes 201-1199</w:t>
      </w:r>
    </w:p>
    <w:p w14:paraId="0000000A">
      <w:pPr>
        <w:pageBreakBefore w:val="0"/>
        <w:numPr>
          <w:ilvl w:val="0"/>
          <w:numId w:val="1"/>
        </w:numPr>
        <w:spacing w:after="240"/>
        <w:ind w:left="1440" w:hanging="360"/>
        <w:rPr>
          <w:u w:val="none"/>
        </w:rPr>
      </w:pPr>
      <w:r>
        <w:rPr>
          <w:rtl w:val="0"/>
        </w:rPr>
        <w:t>Conjuntos de testes abstratos: partes 1201-2199</w:t>
      </w:r>
    </w:p>
    <w:p w14:paraId="0000000B">
      <w:pPr>
        <w:pageBreakBefore w:val="0"/>
        <w:spacing w:before="240" w:after="240"/>
        <w:rPr>
          <w:b/>
        </w:rPr>
      </w:pPr>
      <w:r>
        <w:rPr>
          <w:b/>
          <w:rtl w:val="0"/>
        </w:rPr>
        <w:t>2) O que são os Recursos integrados (Integrated Resources)?</w:t>
      </w:r>
    </w:p>
    <w:p w14:paraId="0000000C">
      <w:pPr>
        <w:pageBreakBefore w:val="0"/>
        <w:spacing w:before="240" w:after="240"/>
      </w:pPr>
      <w:r>
        <w:rPr>
          <w:rtl w:val="0"/>
        </w:rPr>
        <w:t>Existem dois grupos de recursos integrados, os genéricos (series 40) e os recursos de aplicativos (series 100). Eles são utilizados para descrever produtos utilizando a linguagem de modelagem de dados EXPRESS. Os genéricos são independentes (são flexíveis), já os de recursos de aplicativos não podem referenciar uns ao outros.</w:t>
      </w:r>
    </w:p>
    <w:p w14:paraId="0000000D">
      <w:pPr>
        <w:pageBreakBefore w:val="0"/>
        <w:spacing w:before="240" w:after="240"/>
        <w:rPr>
          <w:b/>
        </w:rPr>
      </w:pPr>
      <w:r>
        <w:rPr>
          <w:b/>
          <w:rtl w:val="0"/>
        </w:rPr>
        <w:t>3) O que são protocolos de aplicação (Application Protocols)?</w:t>
      </w:r>
    </w:p>
    <w:p w14:paraId="0000000E">
      <w:pPr>
        <w:pageBreakBefore w:val="0"/>
        <w:spacing w:before="240" w:after="240"/>
      </w:pPr>
      <w:r>
        <w:rPr>
          <w:rtl w:val="0"/>
        </w:rPr>
        <w:t>É a parte do STEP que especifica uma AIM (Application Interpreted Model). Cada protocolo de aplicação é específico para um domínio da engenharia. Eles são responsáveis por descrever a estrutura de dados e as limitações o modelo do produto.</w:t>
      </w:r>
    </w:p>
    <w:p w14:paraId="0000000F">
      <w:pPr>
        <w:pageBreakBefore w:val="0"/>
        <w:spacing w:before="240" w:after="240"/>
        <w:rPr>
          <w:b/>
        </w:rPr>
      </w:pPr>
      <w:r>
        <w:rPr>
          <w:b/>
          <w:rtl w:val="0"/>
        </w:rPr>
        <w:t>4) Descreva de acordo com o texto, as características da Linguagem EXPRESS.</w:t>
      </w:r>
    </w:p>
    <w:p w14:paraId="00000010">
      <w:pPr>
        <w:pageBreakBefore w:val="0"/>
        <w:spacing w:before="240" w:after="240"/>
      </w:pPr>
      <w:r>
        <w:rPr>
          <w:rtl w:val="0"/>
        </w:rPr>
        <w:t>A linguagem EXPRESS é uma linguagem formal para especificação de dados, as vantagens dela se dão pelo fato dela não ser específica para um sistema de programação ou de armazenamento de dados. Com isso ela é responsável por realizar a comunicação de informação. O seu objetivo é descrever as características da informação que possa existir em uma base de informação.</w:t>
      </w:r>
    </w:p>
    <w:p w14:paraId="00000011">
      <w:pPr>
        <w:pageBreakBefore w:val="0"/>
        <w:rPr>
          <w:b/>
        </w:rPr>
      </w:pP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upperLetter"/>
      <w:lvlText w:val="%1."/>
      <w:lvlJc w:val="left"/>
      <w:pPr>
        <w:ind w:left="1440" w:hanging="360"/>
      </w:pPr>
      <w:rPr>
        <w:u w:val="none"/>
      </w:rPr>
    </w:lvl>
    <w:lvl w:ilvl="1" w:tentative="0">
      <w:start w:val="1"/>
      <w:numFmt w:val="lowerLetter"/>
      <w:lvlText w:val="%2."/>
      <w:lvlJc w:val="left"/>
      <w:pPr>
        <w:ind w:left="2160" w:hanging="360"/>
      </w:pPr>
      <w:rPr>
        <w:u w:val="none"/>
      </w:rPr>
    </w:lvl>
    <w:lvl w:ilvl="2" w:tentative="0">
      <w:start w:val="1"/>
      <w:numFmt w:val="lowerRoman"/>
      <w:lvlText w:val="%3."/>
      <w:lvlJc w:val="right"/>
      <w:pPr>
        <w:ind w:left="2880" w:hanging="360"/>
      </w:pPr>
      <w:rPr>
        <w:u w:val="none"/>
      </w:rPr>
    </w:lvl>
    <w:lvl w:ilvl="3" w:tentative="0">
      <w:start w:val="1"/>
      <w:numFmt w:val="decimal"/>
      <w:lvlText w:val="%4."/>
      <w:lvlJc w:val="left"/>
      <w:pPr>
        <w:ind w:left="3600" w:hanging="360"/>
      </w:pPr>
      <w:rPr>
        <w:u w:val="none"/>
      </w:rPr>
    </w:lvl>
    <w:lvl w:ilvl="4" w:tentative="0">
      <w:start w:val="1"/>
      <w:numFmt w:val="lowerLetter"/>
      <w:lvlText w:val="%5."/>
      <w:lvlJc w:val="left"/>
      <w:pPr>
        <w:ind w:left="4320" w:hanging="360"/>
      </w:pPr>
      <w:rPr>
        <w:u w:val="none"/>
      </w:rPr>
    </w:lvl>
    <w:lvl w:ilvl="5" w:tentative="0">
      <w:start w:val="1"/>
      <w:numFmt w:val="lowerRoman"/>
      <w:lvlText w:val="%6."/>
      <w:lvlJc w:val="right"/>
      <w:pPr>
        <w:ind w:left="5040" w:hanging="360"/>
      </w:pPr>
      <w:rPr>
        <w:u w:val="none"/>
      </w:rPr>
    </w:lvl>
    <w:lvl w:ilvl="6" w:tentative="0">
      <w:start w:val="1"/>
      <w:numFmt w:val="decimal"/>
      <w:lvlText w:val="%7."/>
      <w:lvlJc w:val="left"/>
      <w:pPr>
        <w:ind w:left="5760" w:hanging="360"/>
      </w:pPr>
      <w:rPr>
        <w:u w:val="none"/>
      </w:rPr>
    </w:lvl>
    <w:lvl w:ilvl="7" w:tentative="0">
      <w:start w:val="1"/>
      <w:numFmt w:val="lowerLetter"/>
      <w:lvlText w:val="%8."/>
      <w:lvlJc w:val="left"/>
      <w:pPr>
        <w:ind w:left="6480" w:hanging="360"/>
      </w:pPr>
      <w:rPr>
        <w:u w:val="none"/>
      </w:rPr>
    </w:lvl>
    <w:lvl w:ilvl="8" w:tentative="0">
      <w:start w:val="1"/>
      <w:numFmt w:val="lowerRoman"/>
      <w:lvlText w:val="%9."/>
      <w:lvlJc w:val="right"/>
      <w:pPr>
        <w:ind w:left="720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3F3474D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 Normal1"/>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Pages>
  <Words>235</Words>
  <Characters>1310</Characters>
  <TotalTime>0</TotalTime>
  <ScaleCrop>false</ScaleCrop>
  <LinksUpToDate>false</LinksUpToDate>
  <CharactersWithSpaces>1530</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2026-05-31T19:46:44Z</dcterms:created>
  <dc:creator>Herto</dc:creator>
  <cp:lastModifiedBy>Herton Silva</cp:lastModifiedBy>
  <dcterms:modified xsi:type="dcterms:W3CDTF">2026-05-31T19:46:51Z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eyJoZGlkIjoiMGZiMDcyYjVjNWMyMDJlYjdkZWYzY2JmOTJmYjc0ZmIiLCJ1c2VySWQiOiIxMjU0ODcxOTQ3MDMxIn0=</vt:lpwstr>
  </property>
  <property fmtid="{D5CDD505-2E9C-101B-9397-08002B2CF9AE}" pid="3" name="KSOProductBuildVer">
    <vt:lpwstr>1033-12.1.0.26372</vt:lpwstr>
  </property>
  <property fmtid="{D5CDD505-2E9C-101B-9397-08002B2CF9AE}" pid="4" name="ICV">
    <vt:lpwstr>72D31E578BDE455484066E5E161B5A21_12</vt:lpwstr>
  </property>
</Properties>
</file>