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tbl>
      <w:tblPr>
        <w:tblW w:type="auto" w:w="0"/>
        <w:jc w:val="center"/>
        <w:tblLook w:firstColumn="1" w:firstRow="1" w:lastColumn="0" w:lastRow="0" w:noHBand="0" w:noVBand="1" w:val="04A0"/>
      </w:tblPr>
      <w:tblGrid>
        <w:gridCol w:w="9638"/>
      </w:tblGrid>
      <w:tr>
        <w:tc>
          <w:tcPr>
            <w:tcW w:type="dxa" w:w="9638"/>
            <w:tcBorders>
              <w:top w:val="nil"/>
              <w:left w:val="nil"/>
              <w:bottom w:val="nil"/>
              <w:right w:val="nil"/>
            </w:tcBorders>
            <w:shd w:val="clear" w:color="auto" w:fill="00338D"/>
            <w:tcMar>
              <w:top w:w="160" w:type="dxa"/>
              <w:left w:w="220" w:type="dxa"/>
              <w:bottom w:w="120" w:type="dxa"/>
              <w:right w:w="220" w:type="dxa"/>
            </w:tcMar>
          </w:tcPr>
          <w:p>
            <w:r/>
            <w:r>
              <w:rPr>
                <w:b/>
                <w:i w:val="0"/>
                <w:color w:val="9CC7EF"/>
                <w:sz w:val="20"/>
              </w:rPr>
              <w:t>KAJIAN ARSITEKTUR</w:t>
            </w:r>
          </w:p>
          <w:p>
            <w:pPr>
              <w:spacing w:before="120"/>
            </w:pPr>
            <w:r>
              <w:rPr>
                <w:b/>
                <w:i w:val="0"/>
                <w:color w:val="FFFFFF"/>
                <w:sz w:val="44"/>
              </w:rPr>
              <w:t>Koperasi Desa/Kelurahan Merah Putih (KDKMP)</w:t>
            </w:r>
          </w:p>
          <w:p>
            <w:r>
              <w:rPr>
                <w:b w:val="0"/>
                <w:i w:val="0"/>
                <w:color w:val="FFFFFF"/>
                <w:sz w:val="26"/>
              </w:rPr>
              <w:t>Platform Federasi: arsitektur sistem yang sesuai dengan kenyataan program</w:t>
            </w:r>
          </w:p>
          <w:p>
            <w:pPr>
              <w:spacing w:before="200"/>
            </w:pPr>
            <w:r>
              <w:rPr>
                <w:b w:val="0"/>
                <w:i w:val="0"/>
                <w:color w:val="9CC7EF"/>
                <w:sz w:val="19"/>
              </w:rPr>
              <w:t>Tinjauan dan riset atas kondisi program per Oktober 2026, analisis kesenjangan terhadap konsep jaringan ritel terpusat, dan rancangan ulang arsitektur bisnis, data, dan teknologi.</w:t>
            </w:r>
          </w:p>
        </w:tc>
      </w:tr>
    </w:tbl>
    <w:p>
      <w:pPr>
        <w:spacing w:after="360"/>
      </w:pPr>
    </w:p>
    <w:p>
      <w:pPr>
        <w:spacing w:after="40"/>
      </w:pPr>
      <w:r>
        <w:rPr>
          <w:b/>
          <w:i w:val="0"/>
        </w:rPr>
        <w:t>12 Oktober 2026</w:t>
      </w:r>
    </w:p>
    <w:p>
      <w:pPr>
        <w:spacing w:after="40"/>
      </w:pPr>
      <w:r>
        <w:rPr>
          <w:b w:val="0"/>
          <w:i w:val="0"/>
          <w:color w:val="6B7280"/>
        </w:rPr>
        <w:t>Draf untuk diskusi</w:t>
      </w:r>
    </w:p>
    <w:p>
      <w:pPr>
        <w:spacing w:after="280"/>
      </w:pPr>
      <w:r>
        <w:rPr>
          <w:b w:val="0"/>
          <w:i w:val="0"/>
          <w:color w:val="6B7280"/>
          <w:sz w:val="18"/>
        </w:rPr>
        <w:t>Menggantikan arsitektur pada Laporan_Arsitektur_Sistem_KMP_12102026 (konsep jaringan convenience store terpusat).</w:t>
      </w:r>
    </w:p>
    <w:tbl>
      <w:tblPr>
        <w:tblW w:type="auto" w:w="0"/>
        <w:jc w:val="center"/>
        <w:tblLook w:firstColumn="1" w:firstRow="1" w:lastColumn="0" w:lastRow="0" w:noHBand="0" w:noVBand="1" w:val="04A0"/>
      </w:tblPr>
      <w:tblGrid>
        <w:gridCol w:w="9638"/>
      </w:tblGrid>
      <w:tr>
        <w:tc>
          <w:tcPr>
            <w:tcW w:type="dxa" w:w="9638"/>
            <w:tcBorders>
              <w:top w:val="nil"/>
              <w:left w:val="nil"/>
              <w:bottom w:val="nil"/>
              <w:right w:val="nil"/>
            </w:tcBorders>
            <w:shd w:val="clear" w:color="auto" w:fill="EAF2FB"/>
            <w:tcMar>
              <w:top w:w="160" w:type="dxa"/>
              <w:left w:w="220" w:type="dxa"/>
              <w:bottom w:w="120" w:type="dxa"/>
              <w:right w:w="220" w:type="dxa"/>
            </w:tcMar>
          </w:tcPr>
          <w:p>
            <w:pPr>
              <w:spacing w:after="80"/>
            </w:pPr>
            <w:r>
              <w:rPr>
                <w:b/>
                <w:i w:val="0"/>
                <w:color w:val="00338D"/>
                <w:sz w:val="21"/>
              </w:rPr>
              <w:t>Catatan penggunaan</w:t>
            </w:r>
          </w:p>
          <w:p>
            <w:pPr>
              <w:spacing w:after="60"/>
            </w:pPr>
            <w:r>
              <w:rPr>
                <w:b w:val="0"/>
                <w:i w:val="0"/>
                <w:sz w:val="19"/>
              </w:rPr>
              <w:t>Kajian ini disusun dari dua masukan: catatan tinjauan about_kmp.md dan dokumen konsep kmp_system.md, ditambah riset sumber publik (peraturan, siaran pemerintah, dan pemberitaan) yang diakses pada 12 Oktober 2026. Daftar sumber ada pada Lampiran A.</w:t>
            </w:r>
          </w:p>
          <w:p>
            <w:pPr>
              <w:spacing w:after="60"/>
            </w:pPr>
            <w:r>
              <w:rPr>
                <w:b w:val="0"/>
                <w:i w:val="0"/>
                <w:sz w:val="19"/>
              </w:rPr>
              <w:t>Beberapa fakta penting belum dapat diverifikasi terhadap teks resmi: teks lengkap Perpres 82/2026 belum terbit di JDIH Setneg saat riset dilakukan, dan status kepegawaian manajer koperasi masih dilaporkan berbeda-beda. Hal tersebut ditandai dalam teks.</w:t>
            </w:r>
          </w:p>
          <w:p>
            <w:pPr>
              <w:spacing w:after="60"/>
            </w:pPr>
            <w:r>
              <w:rPr>
                <w:b w:val="0"/>
                <w:i w:val="0"/>
                <w:sz w:val="19"/>
              </w:rPr>
              <w:t>Rancangan arsitektur, tingkat kematangan, target, dan peta jalan adalah usulan untuk dibahas, bukan keputusan atau spesifikasi pengadaan.</w:t>
            </w:r>
          </w:p>
        </w:tc>
      </w:tr>
    </w:tbl>
    <w:p>
      <w:pPr>
        <w:spacing w:after="80"/>
      </w:pPr>
    </w:p>
    <w:p>
      <w:pPr>
        <w:pageBreakBefore/>
        <w:spacing w:after="200"/>
      </w:pPr>
      <w:r>
        <w:rPr>
          <w:b/>
          <w:i w:val="0"/>
          <w:color w:val="00338D"/>
          <w:sz w:val="34"/>
        </w:rPr>
        <w:t>Daftar isi</w:t>
      </w:r>
    </w:p>
    <w:p>
      <w:pPr>
        <w:tabs>
          <w:tab w:pos="680" w:val="left"/>
          <w:tab w:pos="9638" w:val="right" w:leader="dot"/>
        </w:tabs>
        <w:spacing w:after="80"/>
      </w:pPr>
      <w:r>
        <w:fldChar w:fldCharType="begin"/>
      </w:r>
      <w:r>
        <w:instrText xml:space="preserve"> TOC \o "1-1" \h \z \u </w:instrText>
      </w:r>
      <w:r>
        <w:fldChar w:fldCharType="separate"/>
      </w:r>
      <w:r>
        <w:rPr>
          <w:b/>
          <w:color w:val="005EB8"/>
          <w:sz w:val="20"/>
        </w:rPr>
        <w:t>1</w:t>
      </w:r>
      <w:r>
        <w:tab/>
      </w:r>
      <w:r>
        <w:rPr>
          <w:b w:val="0"/>
          <w:sz w:val="20"/>
        </w:rPr>
        <w:t>Ringkasan eksekutif</w:t>
      </w:r>
      <w:r>
        <w:rPr>
          <w:color w:val="00338D"/>
          <w:sz w:val="20"/>
        </w:rPr>
        <w:tab/>
        <w:t>3</w:t>
      </w:r>
    </w:p>
    <w:p>
      <w:pPr>
        <w:tabs>
          <w:tab w:pos="680" w:val="left"/>
          <w:tab w:pos="9638" w:val="right" w:leader="dot"/>
        </w:tabs>
        <w:spacing w:after="80"/>
      </w:pPr>
      <w:r>
        <w:rPr>
          <w:b/>
          <w:color w:val="005EB8"/>
          <w:sz w:val="20"/>
        </w:rPr>
        <w:t>2</w:t>
      </w:r>
      <w:r>
        <w:tab/>
      </w:r>
      <w:r>
        <w:rPr>
          <w:b w:val="0"/>
          <w:sz w:val="20"/>
        </w:rPr>
        <w:t>Apa itu KDKMP: hasil tinjauan dan riset</w:t>
      </w:r>
      <w:r>
        <w:rPr>
          <w:color w:val="00338D"/>
          <w:sz w:val="20"/>
        </w:rPr>
        <w:tab/>
        <w:t>4</w:t>
      </w:r>
    </w:p>
    <w:p>
      <w:pPr>
        <w:tabs>
          <w:tab w:pos="680" w:val="left"/>
          <w:tab w:pos="9638" w:val="right" w:leader="dot"/>
        </w:tabs>
        <w:spacing w:after="80"/>
      </w:pPr>
      <w:r>
        <w:rPr>
          <w:b/>
          <w:color w:val="005EB8"/>
          <w:sz w:val="20"/>
        </w:rPr>
        <w:t>3</w:t>
      </w:r>
      <w:r>
        <w:tab/>
      </w:r>
      <w:r>
        <w:rPr>
          <w:b w:val="0"/>
          <w:sz w:val="20"/>
        </w:rPr>
        <w:t>Mengapa arsitektur sebelumnya tidak cocok</w:t>
      </w:r>
      <w:r>
        <w:rPr>
          <w:color w:val="00338D"/>
          <w:sz w:val="20"/>
        </w:rPr>
        <w:tab/>
        <w:t>6</w:t>
      </w:r>
    </w:p>
    <w:p>
      <w:pPr>
        <w:tabs>
          <w:tab w:pos="680" w:val="left"/>
          <w:tab w:pos="9638" w:val="right" w:leader="dot"/>
        </w:tabs>
        <w:spacing w:after="80"/>
      </w:pPr>
      <w:r>
        <w:rPr>
          <w:b/>
          <w:color w:val="005EB8"/>
          <w:sz w:val="20"/>
        </w:rPr>
        <w:t>4</w:t>
      </w:r>
      <w:r>
        <w:tab/>
      </w:r>
      <w:r>
        <w:rPr>
          <w:b w:val="0"/>
          <w:sz w:val="20"/>
        </w:rPr>
        <w:t>Prinsip desain</w:t>
      </w:r>
      <w:r>
        <w:rPr>
          <w:color w:val="00338D"/>
          <w:sz w:val="20"/>
        </w:rPr>
        <w:tab/>
        <w:t>7</w:t>
      </w:r>
    </w:p>
    <w:p>
      <w:pPr>
        <w:tabs>
          <w:tab w:pos="680" w:val="left"/>
          <w:tab w:pos="9638" w:val="right" w:leader="dot"/>
        </w:tabs>
        <w:spacing w:after="80"/>
      </w:pPr>
      <w:r>
        <w:rPr>
          <w:b/>
          <w:color w:val="005EB8"/>
          <w:sz w:val="20"/>
        </w:rPr>
        <w:t>5</w:t>
      </w:r>
      <w:r>
        <w:tab/>
      </w:r>
      <w:r>
        <w:rPr>
          <w:b w:val="0"/>
          <w:sz w:val="20"/>
        </w:rPr>
        <w:t>Arsitektur target: Platform Federasi KDKMP</w:t>
      </w:r>
      <w:r>
        <w:rPr>
          <w:color w:val="00338D"/>
          <w:sz w:val="20"/>
        </w:rPr>
        <w:tab/>
        <w:t>8</w:t>
      </w:r>
    </w:p>
    <w:p>
      <w:pPr>
        <w:tabs>
          <w:tab w:pos="680" w:val="left"/>
          <w:tab w:pos="9638" w:val="right" w:leader="dot"/>
        </w:tabs>
        <w:spacing w:after="80"/>
      </w:pPr>
      <w:r>
        <w:rPr>
          <w:b/>
          <w:color w:val="005EB8"/>
          <w:sz w:val="20"/>
        </w:rPr>
        <w:t>6</w:t>
      </w:r>
      <w:r>
        <w:tab/>
      </w:r>
      <w:r>
        <w:rPr>
          <w:b w:val="0"/>
          <w:sz w:val="20"/>
        </w:rPr>
        <w:t>Rantai pasok dua arah dan penyaluran subsidi</w:t>
      </w:r>
      <w:r>
        <w:rPr>
          <w:color w:val="00338D"/>
          <w:sz w:val="20"/>
        </w:rPr>
        <w:tab/>
        <w:t>10</w:t>
      </w:r>
    </w:p>
    <w:p>
      <w:pPr>
        <w:tabs>
          <w:tab w:pos="680" w:val="left"/>
          <w:tab w:pos="9638" w:val="right" w:leader="dot"/>
        </w:tabs>
        <w:spacing w:after="80"/>
      </w:pPr>
      <w:r>
        <w:rPr>
          <w:b/>
          <w:color w:val="005EB8"/>
          <w:sz w:val="20"/>
        </w:rPr>
        <w:t>7</w:t>
      </w:r>
      <w:r>
        <w:tab/>
      </w:r>
      <w:r>
        <w:rPr>
          <w:b w:val="0"/>
          <w:sz w:val="20"/>
        </w:rPr>
        <w:t>Alur proses utama</w:t>
      </w:r>
      <w:r>
        <w:rPr>
          <w:color w:val="00338D"/>
          <w:sz w:val="20"/>
        </w:rPr>
        <w:tab/>
        <w:t>12</w:t>
      </w:r>
    </w:p>
    <w:p>
      <w:pPr>
        <w:tabs>
          <w:tab w:pos="680" w:val="left"/>
          <w:tab w:pos="9638" w:val="right" w:leader="dot"/>
        </w:tabs>
        <w:spacing w:after="80"/>
      </w:pPr>
      <w:r>
        <w:rPr>
          <w:b/>
          <w:color w:val="005EB8"/>
          <w:sz w:val="20"/>
        </w:rPr>
        <w:t>8</w:t>
      </w:r>
      <w:r>
        <w:tab/>
      </w:r>
      <w:r>
        <w:rPr>
          <w:b w:val="0"/>
          <w:sz w:val="20"/>
        </w:rPr>
        <w:t>Data, integrasi, dan kepemilikan data</w:t>
      </w:r>
      <w:r>
        <w:rPr>
          <w:color w:val="00338D"/>
          <w:sz w:val="20"/>
        </w:rPr>
        <w:tab/>
        <w:t>14</w:t>
      </w:r>
    </w:p>
    <w:p>
      <w:pPr>
        <w:tabs>
          <w:tab w:pos="680" w:val="left"/>
          <w:tab w:pos="9638" w:val="right" w:leader="dot"/>
        </w:tabs>
        <w:spacing w:after="80"/>
      </w:pPr>
      <w:r>
        <w:rPr>
          <w:b/>
          <w:color w:val="005EB8"/>
          <w:sz w:val="20"/>
        </w:rPr>
        <w:t>9</w:t>
      </w:r>
      <w:r>
        <w:tab/>
      </w:r>
      <w:r>
        <w:rPr>
          <w:b w:val="0"/>
          <w:sz w:val="20"/>
        </w:rPr>
        <w:t>Tata kelola platform dan transisi dari Agrinas</w:t>
      </w:r>
      <w:r>
        <w:rPr>
          <w:color w:val="00338D"/>
          <w:sz w:val="20"/>
        </w:rPr>
        <w:tab/>
        <w:t>15</w:t>
      </w:r>
    </w:p>
    <w:p>
      <w:pPr>
        <w:tabs>
          <w:tab w:pos="680" w:val="left"/>
          <w:tab w:pos="9638" w:val="right" w:leader="dot"/>
        </w:tabs>
        <w:spacing w:after="80"/>
      </w:pPr>
      <w:r>
        <w:rPr>
          <w:b/>
          <w:color w:val="005EB8"/>
          <w:sz w:val="20"/>
        </w:rPr>
        <w:t>10</w:t>
      </w:r>
      <w:r>
        <w:tab/>
      </w:r>
      <w:r>
        <w:rPr>
          <w:b w:val="0"/>
          <w:sz w:val="20"/>
        </w:rPr>
        <w:t>Segmentasi koperasi dan modul usaha</w:t>
      </w:r>
      <w:r>
        <w:rPr>
          <w:color w:val="00338D"/>
          <w:sz w:val="20"/>
        </w:rPr>
        <w:tab/>
        <w:t>16</w:t>
      </w:r>
    </w:p>
    <w:p>
      <w:pPr>
        <w:tabs>
          <w:tab w:pos="680" w:val="left"/>
          <w:tab w:pos="9638" w:val="right" w:leader="dot"/>
        </w:tabs>
        <w:spacing w:after="80"/>
      </w:pPr>
      <w:r>
        <w:rPr>
          <w:b/>
          <w:color w:val="005EB8"/>
          <w:sz w:val="20"/>
        </w:rPr>
        <w:t>11</w:t>
      </w:r>
      <w:r>
        <w:tab/>
      </w:r>
      <w:r>
        <w:rPr>
          <w:b w:val="0"/>
          <w:sz w:val="20"/>
        </w:rPr>
        <w:t>Teknologi dan strategi pengadaan</w:t>
      </w:r>
      <w:r>
        <w:rPr>
          <w:color w:val="00338D"/>
          <w:sz w:val="20"/>
        </w:rPr>
        <w:tab/>
        <w:t>17</w:t>
      </w:r>
    </w:p>
    <w:p>
      <w:pPr>
        <w:tabs>
          <w:tab w:pos="680" w:val="left"/>
          <w:tab w:pos="9638" w:val="right" w:leader="dot"/>
        </w:tabs>
        <w:spacing w:after="80"/>
      </w:pPr>
      <w:r>
        <w:rPr>
          <w:b/>
          <w:color w:val="005EB8"/>
          <w:sz w:val="20"/>
        </w:rPr>
        <w:t>12</w:t>
      </w:r>
      <w:r>
        <w:tab/>
      </w:r>
      <w:r>
        <w:rPr>
          <w:b w:val="0"/>
          <w:sz w:val="20"/>
        </w:rPr>
        <w:t>Risiko dan kontrol</w:t>
      </w:r>
      <w:r>
        <w:rPr>
          <w:color w:val="00338D"/>
          <w:sz w:val="20"/>
        </w:rPr>
        <w:tab/>
        <w:t>18</w:t>
      </w:r>
    </w:p>
    <w:p>
      <w:pPr>
        <w:tabs>
          <w:tab w:pos="680" w:val="left"/>
          <w:tab w:pos="9638" w:val="right" w:leader="dot"/>
        </w:tabs>
        <w:spacing w:after="80"/>
      </w:pPr>
      <w:r>
        <w:rPr>
          <w:b/>
          <w:color w:val="005EB8"/>
          <w:sz w:val="20"/>
        </w:rPr>
        <w:t>13</w:t>
      </w:r>
      <w:r>
        <w:tab/>
      </w:r>
      <w:r>
        <w:rPr>
          <w:b w:val="0"/>
          <w:sz w:val="20"/>
        </w:rPr>
        <w:t>Peta jalan implementasi</w:t>
      </w:r>
      <w:r>
        <w:rPr>
          <w:color w:val="00338D"/>
          <w:sz w:val="20"/>
        </w:rPr>
        <w:tab/>
        <w:t>19</w:t>
      </w:r>
    </w:p>
    <w:p>
      <w:pPr>
        <w:tabs>
          <w:tab w:pos="680" w:val="left"/>
          <w:tab w:pos="9638" w:val="right" w:leader="dot"/>
        </w:tabs>
        <w:spacing w:after="80"/>
      </w:pPr>
      <w:r>
        <w:rPr>
          <w:b/>
          <w:color w:val="005EB8"/>
          <w:sz w:val="20"/>
        </w:rPr>
        <w:t>14</w:t>
      </w:r>
      <w:r>
        <w:tab/>
      </w:r>
      <w:r>
        <w:rPr>
          <w:b w:val="0"/>
          <w:sz w:val="20"/>
        </w:rPr>
        <w:t>Indikator keberhasilan</w:t>
      </w:r>
      <w:r>
        <w:rPr>
          <w:color w:val="00338D"/>
          <w:sz w:val="20"/>
        </w:rPr>
        <w:tab/>
        <w:t>20</w:t>
      </w:r>
    </w:p>
    <w:p>
      <w:pPr>
        <w:tabs>
          <w:tab w:pos="680" w:val="left"/>
          <w:tab w:pos="9638" w:val="right" w:leader="dot"/>
        </w:tabs>
        <w:spacing w:after="80"/>
      </w:pPr>
      <w:r>
        <w:rPr>
          <w:b/>
          <w:color w:val="005EB8"/>
          <w:sz w:val="20"/>
        </w:rPr>
        <w:t>15</w:t>
      </w:r>
      <w:r>
        <w:tab/>
      </w:r>
      <w:r>
        <w:rPr>
          <w:b w:val="0"/>
          <w:sz w:val="20"/>
        </w:rPr>
        <w:t>Batasan dan langkah berikutnya</w:t>
      </w:r>
      <w:r>
        <w:rPr>
          <w:color w:val="00338D"/>
          <w:sz w:val="20"/>
        </w:rPr>
        <w:tab/>
        <w:t>21</w:t>
      </w:r>
    </w:p>
    <w:p>
      <w:pPr>
        <w:tabs>
          <w:tab w:pos="680" w:val="left"/>
          <w:tab w:pos="9638" w:val="right" w:leader="dot"/>
        </w:tabs>
        <w:spacing w:after="80" w:before="160"/>
      </w:pPr>
      <w:r>
        <w:rPr>
          <w:b/>
          <w:color w:val="005EB8"/>
          <w:sz w:val="20"/>
        </w:rPr>
      </w:r>
      <w:r>
        <w:tab/>
      </w:r>
      <w:r>
        <w:rPr>
          <w:b/>
          <w:color w:val="00338D"/>
          <w:sz w:val="20"/>
        </w:rPr>
        <w:t>Product Requirements Document (PRD): Platform Federasi KDKMP</w:t>
      </w:r>
      <w:r>
        <w:rPr>
          <w:color w:val="00338D"/>
          <w:sz w:val="20"/>
        </w:rPr>
        <w:tab/>
        <w:t>22</w:t>
      </w:r>
    </w:p>
    <w:p>
      <w:pPr>
        <w:tabs>
          <w:tab w:pos="680" w:val="left"/>
          <w:tab w:pos="9638" w:val="right" w:leader="dot"/>
        </w:tabs>
        <w:spacing w:after="80"/>
      </w:pPr>
      <w:r>
        <w:rPr>
          <w:b/>
          <w:color w:val="005EB8"/>
          <w:sz w:val="20"/>
        </w:rPr>
        <w:t>P1</w:t>
      </w:r>
      <w:r>
        <w:tab/>
      </w:r>
      <w:r>
        <w:rPr>
          <w:b w:val="0"/>
          <w:sz w:val="20"/>
        </w:rPr>
        <w:t>Masalah, visi, dan sasaran produk</w:t>
      </w:r>
      <w:r>
        <w:rPr>
          <w:color w:val="00338D"/>
          <w:sz w:val="20"/>
        </w:rPr>
        <w:tab/>
        <w:t>23</w:t>
      </w:r>
    </w:p>
    <w:p>
      <w:pPr>
        <w:tabs>
          <w:tab w:pos="680" w:val="left"/>
          <w:tab w:pos="9638" w:val="right" w:leader="dot"/>
        </w:tabs>
        <w:spacing w:after="80"/>
      </w:pPr>
      <w:r>
        <w:rPr>
          <w:b/>
          <w:color w:val="005EB8"/>
          <w:sz w:val="20"/>
        </w:rPr>
        <w:t>P2</w:t>
      </w:r>
      <w:r>
        <w:tab/>
      </w:r>
      <w:r>
        <w:rPr>
          <w:b w:val="0"/>
          <w:sz w:val="20"/>
        </w:rPr>
        <w:t>Pengguna dan persona</w:t>
      </w:r>
      <w:r>
        <w:rPr>
          <w:color w:val="00338D"/>
          <w:sz w:val="20"/>
        </w:rPr>
        <w:tab/>
        <w:t>24</w:t>
      </w:r>
    </w:p>
    <w:p>
      <w:pPr>
        <w:tabs>
          <w:tab w:pos="680" w:val="left"/>
          <w:tab w:pos="9638" w:val="right" w:leader="dot"/>
        </w:tabs>
        <w:spacing w:after="80"/>
      </w:pPr>
      <w:r>
        <w:rPr>
          <w:b/>
          <w:color w:val="005EB8"/>
          <w:sz w:val="20"/>
        </w:rPr>
        <w:t>P3</w:t>
      </w:r>
      <w:r>
        <w:tab/>
      </w:r>
      <w:r>
        <w:rPr>
          <w:b w:val="0"/>
          <w:sz w:val="20"/>
        </w:rPr>
        <w:t>Lingkup dan rencana rilis</w:t>
      </w:r>
      <w:r>
        <w:rPr>
          <w:color w:val="00338D"/>
          <w:sz w:val="20"/>
        </w:rPr>
        <w:tab/>
        <w:t>25</w:t>
      </w:r>
    </w:p>
    <w:p>
      <w:pPr>
        <w:tabs>
          <w:tab w:pos="680" w:val="left"/>
          <w:tab w:pos="9638" w:val="right" w:leader="dot"/>
        </w:tabs>
        <w:spacing w:after="80"/>
      </w:pPr>
      <w:r>
        <w:rPr>
          <w:b/>
          <w:color w:val="005EB8"/>
          <w:sz w:val="20"/>
        </w:rPr>
        <w:t>P4</w:t>
      </w:r>
      <w:r>
        <w:tab/>
      </w:r>
      <w:r>
        <w:rPr>
          <w:b w:val="0"/>
          <w:sz w:val="20"/>
        </w:rPr>
        <w:t>Kebutuhan fungsional</w:t>
      </w:r>
      <w:r>
        <w:rPr>
          <w:color w:val="00338D"/>
          <w:sz w:val="20"/>
        </w:rPr>
        <w:tab/>
        <w:t>26</w:t>
      </w:r>
    </w:p>
    <w:p>
      <w:pPr>
        <w:tabs>
          <w:tab w:pos="680" w:val="left"/>
          <w:tab w:pos="9638" w:val="right" w:leader="dot"/>
        </w:tabs>
        <w:spacing w:after="80"/>
      </w:pPr>
      <w:r>
        <w:rPr>
          <w:b/>
          <w:color w:val="005EB8"/>
          <w:sz w:val="20"/>
        </w:rPr>
        <w:t>P5</w:t>
      </w:r>
      <w:r>
        <w:tab/>
      </w:r>
      <w:r>
        <w:rPr>
          <w:b w:val="0"/>
          <w:sz w:val="20"/>
        </w:rPr>
        <w:t>Cerita pengguna utama</w:t>
      </w:r>
      <w:r>
        <w:rPr>
          <w:color w:val="00338D"/>
          <w:sz w:val="20"/>
        </w:rPr>
        <w:tab/>
        <w:t>30</w:t>
      </w:r>
    </w:p>
    <w:p>
      <w:pPr>
        <w:tabs>
          <w:tab w:pos="680" w:val="left"/>
          <w:tab w:pos="9638" w:val="right" w:leader="dot"/>
        </w:tabs>
        <w:spacing w:after="80"/>
      </w:pPr>
      <w:r>
        <w:rPr>
          <w:b/>
          <w:color w:val="005EB8"/>
          <w:sz w:val="20"/>
        </w:rPr>
        <w:t>P6</w:t>
      </w:r>
      <w:r>
        <w:tab/>
      </w:r>
      <w:r>
        <w:rPr>
          <w:b w:val="0"/>
          <w:sz w:val="20"/>
        </w:rPr>
        <w:t>Kebutuhan non-fungsional</w:t>
      </w:r>
      <w:r>
        <w:rPr>
          <w:color w:val="00338D"/>
          <w:sz w:val="20"/>
        </w:rPr>
        <w:tab/>
        <w:t>31</w:t>
      </w:r>
    </w:p>
    <w:p>
      <w:pPr>
        <w:tabs>
          <w:tab w:pos="680" w:val="left"/>
          <w:tab w:pos="9638" w:val="right" w:leader="dot"/>
        </w:tabs>
        <w:spacing w:after="80"/>
      </w:pPr>
      <w:r>
        <w:rPr>
          <w:b/>
          <w:color w:val="005EB8"/>
          <w:sz w:val="20"/>
        </w:rPr>
        <w:t>P7</w:t>
      </w:r>
      <w:r>
        <w:tab/>
      </w:r>
      <w:r>
        <w:rPr>
          <w:b w:val="0"/>
          <w:sz w:val="20"/>
        </w:rPr>
        <w:t>Data, integrasi, dan analitik</w:t>
      </w:r>
      <w:r>
        <w:rPr>
          <w:color w:val="00338D"/>
          <w:sz w:val="20"/>
        </w:rPr>
        <w:tab/>
        <w:t>32</w:t>
      </w:r>
    </w:p>
    <w:p>
      <w:pPr>
        <w:tabs>
          <w:tab w:pos="680" w:val="left"/>
          <w:tab w:pos="9638" w:val="right" w:leader="dot"/>
        </w:tabs>
        <w:spacing w:after="80"/>
      </w:pPr>
      <w:r>
        <w:rPr>
          <w:b/>
          <w:color w:val="005EB8"/>
          <w:sz w:val="20"/>
        </w:rPr>
        <w:t>P8</w:t>
      </w:r>
      <w:r>
        <w:tab/>
      </w:r>
      <w:r>
        <w:rPr>
          <w:b w:val="0"/>
          <w:sz w:val="20"/>
        </w:rPr>
        <w:t>Penerimaan rilis, dependensi, dan pertanyaan terbuka</w:t>
      </w:r>
      <w:r>
        <w:rPr>
          <w:color w:val="00338D"/>
          <w:sz w:val="20"/>
        </w:rPr>
        <w:tab/>
        <w:t>33</w:t>
      </w:r>
    </w:p>
    <w:p>
      <w:pPr>
        <w:tabs>
          <w:tab w:pos="680" w:val="left"/>
          <w:tab w:pos="9638" w:val="right" w:leader="dot"/>
        </w:tabs>
        <w:spacing w:after="80"/>
      </w:pPr>
      <w:r>
        <w:rPr>
          <w:b/>
          <w:color w:val="005EB8"/>
          <w:sz w:val="20"/>
        </w:rPr>
      </w:r>
      <w:r>
        <w:tab/>
      </w:r>
      <w:r>
        <w:rPr>
          <w:b/>
          <w:sz w:val="20"/>
        </w:rPr>
        <w:t>Lampiran A: Sumber</w:t>
      </w:r>
      <w:r>
        <w:rPr>
          <w:color w:val="00338D"/>
          <w:sz w:val="20"/>
        </w:rPr>
        <w:tab/>
        <w:t>34</w:t>
      </w:r>
    </w:p>
    <w:p>
      <w:pPr>
        <w:tabs>
          <w:tab w:pos="680" w:val="left"/>
          <w:tab w:pos="9638" w:val="right" w:leader="dot"/>
        </w:tabs>
        <w:spacing w:after="80"/>
      </w:pPr>
      <w:r>
        <w:rPr>
          <w:b/>
          <w:color w:val="005EB8"/>
          <w:sz w:val="20"/>
        </w:rPr>
      </w:r>
      <w:r>
        <w:tab/>
      </w:r>
      <w:r>
        <w:rPr>
          <w:b/>
          <w:sz w:val="20"/>
        </w:rPr>
        <w:t>Lampiran B: Glosarium</w:t>
      </w:r>
      <w:r>
        <w:rPr>
          <w:color w:val="00338D"/>
          <w:sz w:val="20"/>
        </w:rPr>
        <w:tab/>
        <w:t>35</w:t>
      </w:r>
      <w:r>
        <w:fldChar w:fldCharType="end"/>
      </w:r>
    </w:p>
    <w:p>
      <w:pPr>
        <w:pStyle w:val="Heading1"/>
        <w:pageBreakBefore/>
      </w:pPr>
      <w:r>
        <w:t>1  Ringkasan eksekutif</w:t>
      </w:r>
    </w:p>
    <w:p>
      <w:pPr>
        <w:spacing w:after="100"/>
      </w:pPr>
      <w:r>
        <w:rPr>
          <w:b w:val="0"/>
          <w:i w:val="0"/>
        </w:rPr>
        <w:t xml:space="preserve">Konsep awal (kmp_system.md) memperlakukan Koperasi Merah Putih sebagai </w:t>
      </w:r>
      <w:r>
        <w:rPr>
          <w:b/>
          <w:i w:val="0"/>
        </w:rPr>
        <w:t>satu jaringan convenience store</w:t>
      </w:r>
      <w:r>
        <w:rPr>
          <w:b w:val="0"/>
          <w:i w:val="0"/>
        </w:rPr>
        <w:t xml:space="preserve"> dengan satu kantor pusat, satu ERP, satu pusat distribusi, dan satu perhitungan SHU. Riset menunjukkan kenyataan program berbeda secara mendasar. Koperasi Desa/Kelurahan Merah Putih (KDKMP) adalah </w:t>
      </w:r>
      <w:r>
        <w:rPr>
          <w:b/>
          <w:i w:val="0"/>
        </w:rPr>
        <w:t>lebih dari 83 ribu badan hukum koperasi yang terpisah</w:t>
      </w:r>
      <w:r>
        <w:rPr>
          <w:b w:val="0"/>
          <w:i w:val="0"/>
        </w:rPr>
        <w:t>. Setiap koperasi memiliki anggota, Rapat Anggota Tahunan (RAT), pembukuan, dan SHU sendiri, menjalankan hingga tujuh atau delapan jenis usaha, serta menjadi kanal penyaluran barang bersubsidi dan bantuan pemerintah.</w:t>
      </w:r>
    </w:p>
    <w:p>
      <w:pPr>
        <w:spacing w:after="100"/>
      </w:pPr>
      <w:r>
        <w:rPr>
          <w:b w:val="0"/>
          <w:i w:val="0"/>
        </w:rPr>
        <w:t xml:space="preserve">Karena itu kami merekomendasikan arsitektur </w:t>
      </w:r>
      <w:r>
        <w:rPr>
          <w:b/>
          <w:i w:val="0"/>
        </w:rPr>
        <w:t>Platform Federasi KDKMP</w:t>
      </w:r>
      <w:r>
        <w:rPr>
          <w:b w:val="0"/>
          <w:i w:val="0"/>
        </w:rPr>
        <w:t xml:space="preserve">. Dalam arsitektur ini, satu platform bersama melayani banyak koperasi yang masing-masing tetap berdaulat atas data, buku, dan SHU-nya. Skala ekonomi (pengadaan, gudang hub, armada, katalog) diperoleh melalui layanan bersama jaringan, bukan melalui sentralisasi kepemilikan. Arsitektur ini juga menjadikan </w:t>
      </w:r>
      <w:r>
        <w:rPr>
          <w:b/>
          <w:i w:val="0"/>
        </w:rPr>
        <w:t>pembelian hasil desa (offtake)</w:t>
      </w:r>
      <w:r>
        <w:rPr>
          <w:b w:val="0"/>
          <w:i w:val="0"/>
        </w:rPr>
        <w:t xml:space="preserve"> dan </w:t>
      </w:r>
      <w:r>
        <w:rPr>
          <w:b/>
          <w:i w:val="0"/>
        </w:rPr>
        <w:t>penyaluran subsidi yang tertelusur</w:t>
      </w:r>
      <w:r>
        <w:rPr>
          <w:b w:val="0"/>
          <w:i w:val="0"/>
        </w:rPr>
        <w:t xml:space="preserve"> sebagai alur utama, bukan tambahan.</w:t>
      </w:r>
    </w:p>
    <w:p>
      <w:pPr>
        <w:pStyle w:val="Heading3"/>
      </w:pPr>
      <w:r>
        <w:t>Enam pergeseran desain</w:t>
      </w:r>
    </w:p>
    <w:p>
      <w:pPr>
        <w:keepNext/>
        <w:spacing w:before="120" w:after="80"/>
      </w:pPr>
      <w:r>
        <w:rPr>
          <w:b/>
          <w:i w:val="0"/>
          <w:color w:val="00338D"/>
          <w:sz w:val="18"/>
        </w:rPr>
        <w:t>Tabel 1: Pergeseran dari konsep awal ke arsitektur yang direkomendasikan</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32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w:t>
            </w:r>
          </w:p>
        </w:tc>
        <w:tc>
          <w:tcPr>
            <w:tcW w:type="dxa" w:w="2570"/>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Konsep awal (kmp_system.md)</w:t>
            </w:r>
          </w:p>
        </w:tc>
        <w:tc>
          <w:tcPr>
            <w:tcW w:type="dxa" w:w="353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Arsitektur yang direkomendasikan</w:t>
            </w:r>
          </w:p>
        </w:tc>
        <w:tc>
          <w:tcPr>
            <w:tcW w:type="dxa" w:w="321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Alasan dari riset</w:t>
            </w:r>
          </w:p>
        </w:tc>
      </w:tr>
      <w:tr>
        <w:trPr>
          <w:cantSplit/>
        </w:trPr>
        <w:tc>
          <w:tcPr>
            <w:tcW w:type="dxa" w:w="32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1</w:t>
            </w:r>
          </w:p>
        </w:tc>
        <w:tc>
          <w:tcPr>
            <w:tcW w:type="dxa" w:w="257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Satu perusahaan ritel dengan satu HQ dan satu ERP</w:t>
            </w:r>
          </w:p>
        </w:tc>
        <w:tc>
          <w:tcPr>
            <w:tcW w:type="dxa" w:w="353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Platform multi-tenant: satu tenant per koperasi, ditambah layanan bersama jaringan</w:t>
            </w:r>
          </w:p>
        </w:tc>
        <w:tc>
          <w:tcPr>
            <w:tcW w:type="dxa" w:w="321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Setiap KDKMP adalah badan hukum sendiri; 83.363 koperasi berbadan hukum</w:t>
            </w:r>
          </w:p>
        </w:tc>
      </w:tr>
      <w:tr>
        <w:trPr>
          <w:cantSplit/>
        </w:trPr>
        <w:tc>
          <w:tcPr>
            <w:tcW w:type="dxa" w:w="3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2</w:t>
            </w:r>
          </w:p>
        </w:tc>
        <w:tc>
          <w:tcPr>
            <w:tcW w:type="dxa" w:w="257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SHU dihitung terpusat dari laba jaringan</w:t>
            </w:r>
          </w:p>
        </w:tc>
        <w:tc>
          <w:tcPr>
            <w:tcW w:type="dxa" w:w="353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Mesin SHU per koperasi, disahkan RAT masing-masing</w:t>
            </w:r>
          </w:p>
        </w:tc>
        <w:tc>
          <w:tcPr>
            <w:tcW w:type="dxa" w:w="321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SHU adalah hak anggota koperasi yang bersangkutan, bukan jaringan</w:t>
            </w:r>
          </w:p>
        </w:tc>
      </w:tr>
      <w:tr>
        <w:trPr>
          <w:cantSplit/>
        </w:trPr>
        <w:tc>
          <w:tcPr>
            <w:tcW w:type="dxa" w:w="32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3</w:t>
            </w:r>
          </w:p>
        </w:tc>
        <w:tc>
          <w:tcPr>
            <w:tcW w:type="dxa" w:w="257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Satu format usaha: toko swalayan</w:t>
            </w:r>
          </w:p>
        </w:tc>
        <w:tc>
          <w:tcPr>
            <w:tcW w:type="dxa" w:w="353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Modul usaha yang dapat dipilih: sembako, pupuk, LPG, apotek/klinik, simpan pinjam, agen bank, logistik, cold storage, offtake</w:t>
            </w:r>
          </w:p>
        </w:tc>
        <w:tc>
          <w:tcPr>
            <w:tcW w:type="dxa" w:w="321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Inpres 9/2025 dan model "8 in 1" kemitraan BUMN</w:t>
            </w:r>
          </w:p>
        </w:tc>
      </w:tr>
      <w:tr>
        <w:trPr>
          <w:cantSplit/>
        </w:trPr>
        <w:tc>
          <w:tcPr>
            <w:tcW w:type="dxa" w:w="3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4</w:t>
            </w:r>
          </w:p>
        </w:tc>
        <w:tc>
          <w:tcPr>
            <w:tcW w:type="dxa" w:w="257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Arus barang satu arah: pemasok → toko</w:t>
            </w:r>
          </w:p>
        </w:tc>
        <w:tc>
          <w:tcPr>
            <w:tcW w:type="dxa" w:w="353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Rantai pasok dua arah: barang masuk desa dan hasil desa keluar</w:t>
            </w:r>
          </w:p>
        </w:tc>
        <w:tc>
          <w:tcPr>
            <w:tcW w:type="dxa" w:w="321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Penjualan didominasi produk nasional; kontribusi produk lokal sangat kecil</w:t>
            </w:r>
          </w:p>
        </w:tc>
      </w:tr>
      <w:tr>
        <w:trPr>
          <w:cantSplit/>
        </w:trPr>
        <w:tc>
          <w:tcPr>
            <w:tcW w:type="dxa" w:w="32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5</w:t>
            </w:r>
          </w:p>
        </w:tc>
        <w:tc>
          <w:tcPr>
            <w:tcW w:type="dxa" w:w="257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Integrasi terbatas: pemasok dan bank</w:t>
            </w:r>
          </w:p>
        </w:tc>
        <w:tc>
          <w:tcPr>
            <w:tcW w:type="dxa" w:w="353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Lapisan integrasi kepatuhan: verifikasi NIK, hak subsidi, mitra BUMN, Simkopdes, Pemda/desa</w:t>
            </w:r>
          </w:p>
        </w:tc>
        <w:tc>
          <w:tcPr>
            <w:tcW w:type="dxa" w:w="321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Perpres 82/2026: koperasi menyalurkan pupuk, LPG 3 kg, BBM tertentu, BLT, alsintan, benih</w:t>
            </w:r>
          </w:p>
        </w:tc>
      </w:tr>
      <w:tr>
        <w:trPr>
          <w:cantSplit/>
        </w:trPr>
        <w:tc>
          <w:tcPr>
            <w:tcW w:type="dxa" w:w="3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6</w:t>
            </w:r>
          </w:p>
        </w:tc>
        <w:tc>
          <w:tcPr>
            <w:tcW w:type="dxa" w:w="257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Tata kelola program internal (Steering Committee)</w:t>
            </w:r>
          </w:p>
        </w:tc>
        <w:tc>
          <w:tcPr>
            <w:tcW w:type="dxa" w:w="353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Tata kelola platform multipihak, mode operator Agrinas yang dapat dicabut, transparansi publik</w:t>
            </w:r>
          </w:p>
        </w:tc>
        <w:tc>
          <w:tcPr>
            <w:tcW w:type="dxa" w:w="321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Operasi dua tahun oleh Agrinas, aset milik desa/Pemda, sorotan tata kelola pengadaan</w:t>
            </w:r>
          </w:p>
        </w:tc>
      </w:tr>
    </w:tbl>
    <w:p>
      <w:pPr>
        <w:spacing w:after="40"/>
      </w:pPr>
    </w:p>
    <w:p>
      <w:pPr>
        <w:spacing w:after="160"/>
      </w:pPr>
      <w:r>
        <w:rPr>
          <w:b w:val="0"/>
          <w:i/>
          <w:color w:val="6B7280"/>
          <w:sz w:val="15"/>
        </w:rPr>
        <w:t>Sumber: about_kmp.md; kmp_system.md; Lampiran A [S1]–[S12]; analisis kami.</w:t>
      </w:r>
    </w:p>
    <w:p>
      <w:pPr>
        <w:pStyle w:val="Heading3"/>
      </w:pPr>
      <w:r>
        <w:t>Keputusan yang dimohonkan</w:t>
      </w:r>
    </w:p>
    <w:p>
      <w:pPr>
        <w:pStyle w:val="ListNumber"/>
        <w:numPr>
          <w:ilvl w:val="0"/>
          <w:numId w:val="10"/>
        </w:numPr>
        <w:spacing w:after="60"/>
      </w:pPr>
      <w:r>
        <w:rPr>
          <w:b w:val="0"/>
          <w:i w:val="0"/>
        </w:rPr>
        <w:t xml:space="preserve">Menyetujui </w:t>
      </w:r>
      <w:r>
        <w:rPr>
          <w:b/>
          <w:i w:val="0"/>
        </w:rPr>
        <w:t>Platform Federasi</w:t>
      </w:r>
      <w:r>
        <w:rPr>
          <w:b w:val="0"/>
          <w:i w:val="0"/>
        </w:rPr>
        <w:t xml:space="preserve"> sebagai arsitektur rujukan (Bab 5), dengan Simkopdes sebagai sistem registri dan pelaporan resmi yang diperluas, bukan diganti.</w:t>
      </w:r>
    </w:p>
    <w:p>
      <w:pPr>
        <w:pStyle w:val="ListNumber"/>
        <w:numPr>
          <w:ilvl w:val="0"/>
          <w:numId w:val="10"/>
        </w:numPr>
        <w:spacing w:after="60"/>
      </w:pPr>
      <w:r>
        <w:rPr>
          <w:b w:val="0"/>
          <w:i w:val="0"/>
        </w:rPr>
        <w:t xml:space="preserve">Menetapkan </w:t>
      </w:r>
      <w:r>
        <w:rPr>
          <w:b/>
          <w:i w:val="0"/>
        </w:rPr>
        <w:t>standar data dan API terbuka</w:t>
      </w:r>
      <w:r>
        <w:rPr>
          <w:b w:val="0"/>
          <w:i w:val="0"/>
        </w:rPr>
        <w:t xml:space="preserve"> KDKMP serta skema sertifikasi aplikasi agar koperasi dapat memakai aplikasi rujukan nasional atau aplikasi vendor yang lulus uji (Bab 11).</w:t>
      </w:r>
    </w:p>
    <w:p>
      <w:pPr>
        <w:pStyle w:val="ListNumber"/>
        <w:numPr>
          <w:ilvl w:val="0"/>
          <w:numId w:val="10"/>
        </w:numPr>
        <w:spacing w:after="60"/>
      </w:pPr>
      <w:r>
        <w:rPr>
          <w:b w:val="0"/>
          <w:i w:val="0"/>
        </w:rPr>
        <w:t xml:space="preserve">Mewajibkan </w:t>
      </w:r>
      <w:r>
        <w:rPr>
          <w:b/>
          <w:i w:val="0"/>
        </w:rPr>
        <w:t>verifikasi hak subsidi berbasis NIK</w:t>
      </w:r>
      <w:r>
        <w:rPr>
          <w:b w:val="0"/>
          <w:i w:val="0"/>
        </w:rPr>
        <w:t xml:space="preserve"> dan rekonsiliasi kuota untuk setiap barang bersubsidi yang disalurkan melalui koperasi (Bab 6).</w:t>
      </w:r>
    </w:p>
    <w:p>
      <w:pPr>
        <w:pStyle w:val="ListNumber"/>
        <w:numPr>
          <w:ilvl w:val="0"/>
          <w:numId w:val="10"/>
        </w:numPr>
        <w:spacing w:after="60"/>
      </w:pPr>
      <w:r>
        <w:rPr>
          <w:b w:val="0"/>
          <w:i w:val="0"/>
        </w:rPr>
        <w:t xml:space="preserve">Menetapkan </w:t>
      </w:r>
      <w:r>
        <w:rPr>
          <w:b/>
          <w:i w:val="0"/>
        </w:rPr>
        <w:t>protokol serah terima</w:t>
      </w:r>
      <w:r>
        <w:rPr>
          <w:b w:val="0"/>
          <w:i w:val="0"/>
        </w:rPr>
        <w:t xml:space="preserve"> dari mode operator Agrinas ke pengelolaan oleh koperasi, termasuk kepemilikan dan portabilitas data (Bab 9).</w:t>
      </w:r>
    </w:p>
    <w:p>
      <w:pPr>
        <w:pStyle w:val="ListNumber"/>
        <w:numPr>
          <w:ilvl w:val="0"/>
          <w:numId w:val="10"/>
        </w:numPr>
        <w:spacing w:after="60"/>
      </w:pPr>
      <w:r>
        <w:rPr>
          <w:b w:val="0"/>
          <w:i w:val="0"/>
        </w:rPr>
        <w:t xml:space="preserve">Menjalankan </w:t>
      </w:r>
      <w:r>
        <w:rPr>
          <w:b/>
          <w:i w:val="0"/>
        </w:rPr>
        <w:t>percontohan 12 bulan di tiga kabupaten</w:t>
      </w:r>
      <w:r>
        <w:rPr>
          <w:b w:val="0"/>
          <w:i w:val="0"/>
        </w:rPr>
        <w:t xml:space="preserve"> dengan tipe desa berbeda sebelum perluasan nasional (Bab 13).</w:t>
      </w:r>
    </w:p>
    <w:p>
      <w:pPr>
        <w:pStyle w:val="Heading1"/>
        <w:pageBreakBefore/>
      </w:pPr>
      <w:r>
        <w:t>2  Apa itu KDKMP: hasil tinjauan dan riset</w:t>
      </w:r>
    </w:p>
    <w:p>
      <w:pPr>
        <w:pStyle w:val="Heading2"/>
      </w:pPr>
      <w:r>
        <w:t>2.1 Tujuan dan dasar hukum</w:t>
      </w:r>
    </w:p>
    <w:p>
      <w:pPr>
        <w:spacing w:after="100"/>
      </w:pPr>
      <w:r>
        <w:rPr>
          <w:b w:val="0"/>
          <w:i w:val="0"/>
        </w:rPr>
        <w:t>KDKMP adalah inisiatif nasional untuk membentuk, mengembangkan, atau merevitalisasi koperasi di desa dan kelurahan, sehingga setiap koperasi menjadi pusat usaha dan layanan lokal: menjual kebutuhan pokok, mendukung produsen, serta menghubungkan warga dengan pembiayaan, logistik, dan sebagian layanan publik. Ketegangan utamanya: koperasi dimaksudkan sebagai milik anggota, tetapi dibentuk melalui program yang diarahkan dari pusat [about_kmp.md].</w:t>
      </w:r>
    </w:p>
    <w:p>
      <w:pPr>
        <w:keepNext/>
        <w:spacing w:before="120" w:after="80"/>
      </w:pPr>
      <w:r>
        <w:rPr>
          <w:b/>
          <w:i w:val="0"/>
          <w:color w:val="00338D"/>
          <w:sz w:val="18"/>
        </w:rPr>
        <w:t>Tabel 2: Landasan kebijakan yang membentuk kebutuhan sistem</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47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Instrumen</w:t>
            </w:r>
          </w:p>
        </w:tc>
        <w:tc>
          <w:tcPr>
            <w:tcW w:type="dxa" w:w="526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Isi pokok</w:t>
            </w:r>
          </w:p>
        </w:tc>
        <w:tc>
          <w:tcPr>
            <w:tcW w:type="dxa" w:w="289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Implikasi bagi arsitektur</w:t>
            </w:r>
          </w:p>
        </w:tc>
      </w:tr>
      <w:tr>
        <w:trPr>
          <w:cantSplit/>
        </w:trPr>
        <w:tc>
          <w:tcPr>
            <w:tcW w:type="dxa" w:w="147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Inpres 9/2025</w:t>
            </w:r>
          </w:p>
        </w:tc>
        <w:tc>
          <w:tcPr>
            <w:tcW w:type="dxa" w:w="52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Percepatan pembentukan, pengembangan, atau revitalisasi 80.000 KDKMP; kegiatan: gerai sembako, simpan pinjam, klinik, apotek, cold storage, pergudangan, logistik, dengan memperhatikan kondisi lokal [S1][S2]</w:t>
            </w:r>
          </w:p>
        </w:tc>
        <w:tc>
          <w:tcPr>
            <w:tcW w:type="dxa" w:w="289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Sistem harus mendukung banyak jenis usaha dan konfigurasi lokal</w:t>
            </w:r>
          </w:p>
        </w:tc>
      </w:tr>
      <w:tr>
        <w:trPr>
          <w:cantSplit/>
        </w:trPr>
        <w:tc>
          <w:tcPr>
            <w:tcW w:type="dxa" w:w="147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Inpres 17/2025</w:t>
            </w:r>
          </w:p>
        </w:tc>
        <w:tc>
          <w:tcPr>
            <w:tcW w:type="dxa" w:w="52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Agrinas Pangan Nusantara melaksanakan pembangunan fisik gerai, pergudangan, dan kelengkapan koperasi [S7]</w:t>
            </w:r>
          </w:p>
        </w:tc>
        <w:tc>
          <w:tcPr>
            <w:tcW w:type="dxa" w:w="289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Register aset dan proyek konstruksi per desa</w:t>
            </w:r>
          </w:p>
        </w:tc>
      </w:tr>
      <w:tr>
        <w:trPr>
          <w:cantSplit/>
        </w:trPr>
        <w:tc>
          <w:tcPr>
            <w:tcW w:type="dxa" w:w="147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PMK 15/2026</w:t>
            </w:r>
          </w:p>
        </w:tc>
        <w:tc>
          <w:tcPr>
            <w:tcW w:type="dxa" w:w="52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Ditandatangani 16 Maret 2026, berlaku 1 April 2026, mencabut PMK 49/2025. Pembiayaan pembangunan hingga Rp3 miliar per unit, 6% per tahun, tenor hingga 72 bulan, masa tenggang 6–12 bulan; cicilan dipotong dari DAU/DBH atau dibayar dari Dana Desa; gerai, gudang, dan kelengkapan menjadi aset Pemda atau Pemerintah Desa; Agrinas sebagai pelaksana proyek [S5][S6]</w:t>
            </w:r>
          </w:p>
        </w:tc>
        <w:tc>
          <w:tcPr>
            <w:tcW w:type="dxa" w:w="289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Pisahkan aset desa/Pemda dari aset koperasi; pantau kewajiban dan kemampuan bayar per unit</w:t>
            </w:r>
          </w:p>
        </w:tc>
      </w:tr>
      <w:tr>
        <w:trPr>
          <w:cantSplit/>
        </w:trPr>
        <w:tc>
          <w:tcPr>
            <w:tcW w:type="dxa" w:w="147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Perpres 82/2026</w:t>
            </w:r>
          </w:p>
        </w:tc>
        <w:tc>
          <w:tcPr>
            <w:tcW w:type="dxa" w:w="52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Diumumkan 23 September 2026; 111 pasal; mengatur tata kelola, pembiayaan, manajer, pembangunan gerai, dan distribusi barang. Operasi dua tahun pertama dipercayakan kepada Agrinas; gaji manajer mengacu UMK; koperasi dapat menyalurkan pupuk bersubsidi, LPG 3 kg, BBM tertentu, BLT, alsintan, serta benih; Toko Rakyat Serba Ada (Torasera) menjadi hub distribusi, logistik, dan agregasi produk lokal [S3][S4]</w:t>
            </w:r>
          </w:p>
        </w:tc>
        <w:tc>
          <w:tcPr>
            <w:tcW w:type="dxa" w:w="289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Lapisan kepatuhan subsidi; mode operator transisi; hub kabupaten sebagai layanan bersama</w:t>
            </w:r>
          </w:p>
        </w:tc>
      </w:tr>
    </w:tbl>
    <w:p>
      <w:pPr>
        <w:spacing w:after="40"/>
      </w:pPr>
    </w:p>
    <w:p>
      <w:pPr>
        <w:spacing w:after="160"/>
      </w:pPr>
      <w:r>
        <w:rPr>
          <w:b w:val="0"/>
          <w:i/>
          <w:color w:val="6B7280"/>
          <w:sz w:val="15"/>
        </w:rPr>
        <w:t>Teks lengkap Perpres 82/2026 belum terbit di JDIH Setneg saat riset dilakukan [S4]; isi di atas berasal dari pernyataan pejabat dan pemberitaan.</w:t>
      </w:r>
    </w:p>
    <w:p>
      <w:pPr>
        <w:pStyle w:val="Heading2"/>
      </w:pPr>
      <w:r>
        <w:t>2.2 Kondisi pelaksanaan</w:t>
      </w:r>
    </w:p>
    <w:p>
      <w:pPr>
        <w:keepNext/>
        <w:spacing w:after="100"/>
      </w:pPr>
      <w:r>
        <w:rPr>
          <w:b w:val="0"/>
          <w:i w:val="0"/>
        </w:rPr>
        <w:t>Pembentukan badan hukum berjalan jauh lebih cepat daripada aktivasi usaha. Angka-angka berikut menggambarkan tahap yang berbeda dan tidak boleh dibaca sebagai jumlah usaha yang aktif.</w:t>
      </w:r>
    </w:p>
    <w:p>
      <w:pPr>
        <w:keepNext/>
        <w:spacing w:before="120" w:after="80"/>
      </w:pPr>
      <w:r>
        <w:rPr>
          <w:b/>
          <w:i w:val="0"/>
          <w:color w:val="00338D"/>
          <w:sz w:val="18"/>
        </w:rPr>
        <w:t>Tabel 3: Indikator pelaksanaan yang dilaporkan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01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Indikator</w:t>
            </w:r>
          </w:p>
        </w:tc>
        <w:tc>
          <w:tcPr>
            <w:tcW w:type="dxa" w:w="361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Nilai</w:t>
            </w:r>
          </w:p>
        </w:tc>
        <w:tc>
          <w:tcPr>
            <w:tcW w:type="dxa" w:w="301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Waktu dan sumber</w:t>
            </w:r>
          </w:p>
        </w:tc>
      </w:tr>
      <w:tr>
        <w:trPr>
          <w:cantSplit/>
        </w:trPr>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Koperasi diluncurkan</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80.081</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Juli 2025 [S2]</w:t>
            </w:r>
          </w:p>
        </w:tc>
      </w:tr>
      <w:tr>
        <w:trPr>
          <w:cantSplit/>
        </w:trPr>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Koperasi berbadan hukum</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83.363</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Data Simkopdes diakses 5 Sep 2026 [S9]</w:t>
            </w:r>
          </w:p>
        </w:tc>
      </w:tr>
      <w:tr>
        <w:trPr>
          <w:cantSplit/>
        </w:trPr>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Koperasi dengan NIB</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60.783</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Juli 2026 [S10]</w:t>
            </w:r>
          </w:p>
        </w:tc>
      </w:tr>
      <w:tr>
        <w:trPr>
          <w:cantSplit/>
        </w:trPr>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Gerai fisik terbangun</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27.589</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Sep 2026 [S9]</w:t>
            </w:r>
          </w:p>
        </w:tc>
      </w:tr>
      <w:tr>
        <w:trPr>
          <w:cantSplit/>
        </w:trPr>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Nilai transaksi gerai yang beroperasi</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&gt; Rp207 miliar (kumulatif)</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Sep 2026 [S9]</w:t>
            </w:r>
          </w:p>
        </w:tc>
      </w:tr>
      <w:tr>
        <w:trPr>
          <w:cantSplit/>
        </w:trPr>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Komposisi penjualan teratas</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Beras medium Rp92,7 M; minyak goreng Rp47,1 M; pupuk NPK Phonska Rp15,1 M</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Sep 2026 [S9]</w:t>
            </w:r>
          </w:p>
        </w:tc>
      </w:tr>
      <w:tr>
        <w:trPr>
          <w:cantSplit/>
        </w:trPr>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Jawa Timur</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8.494 koperasi; transaksi Rp62,12 M hingga 21 Juli 2026</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[about_kmp.md][S11]</w:t>
            </w:r>
          </w:p>
        </w:tc>
      </w:tr>
      <w:tr>
        <w:trPr>
          <w:cantSplit/>
        </w:trPr>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Laba bersih sebagian gerai</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Hanya ratusan ribu rupiah</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Sep 2026 [S9]</w:t>
            </w:r>
          </w:p>
        </w:tc>
      </w:tr>
    </w:tbl>
    <w:p>
      <w:pPr>
        <w:spacing w:after="40"/>
      </w:pPr>
    </w:p>
    <w:p>
      <w:pPr>
        <w:spacing w:after="160"/>
      </w:pPr>
      <w:r>
        <w:rPr>
          <w:b w:val="0"/>
          <w:i/>
          <w:color w:val="6B7280"/>
          <w:sz w:val="15"/>
        </w:rPr>
        <w:t>Angka transaksi adalah omzet, bukan laba atau ukuran kelayakan finansial.</w:t>
      </w:r>
    </w:p>
    <w:p>
      <w:pPr>
        <w:pStyle w:val="Heading2"/>
      </w:pPr>
      <w:r>
        <w:t>2.3 Model usaha dan mitra</w:t>
      </w:r>
    </w:p>
    <w:p>
      <w:pPr>
        <w:keepNext/>
        <w:spacing w:after="100"/>
      </w:pPr>
      <w:r>
        <w:rPr>
          <w:b w:val="0"/>
          <w:i w:val="0"/>
        </w:rPr>
        <w:t>Pemerintah memosisikan KDKMP sebagai titik layanan bagi beberapa BUMN sekaligus. Sumber menyebut model "8 in 1" atau "7 in 1"; jumlah paketnya belum konsisten [S8].</w:t>
      </w:r>
    </w:p>
    <w:p>
      <w:pPr>
        <w:keepNext/>
        <w:spacing w:before="120" w:after="80"/>
      </w:pPr>
      <w:r>
        <w:rPr>
          <w:b/>
          <w:i w:val="0"/>
          <w:color w:val="00338D"/>
          <w:sz w:val="18"/>
        </w:rPr>
        <w:t>Tabel 4: Unit usaha dan mitra yang dilaporkan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40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Unit usaha</w:t>
            </w:r>
          </w:p>
        </w:tc>
        <w:tc>
          <w:tcPr>
            <w:tcW w:type="dxa" w:w="301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Mitra yang disebut</w:t>
            </w:r>
          </w:p>
        </w:tc>
        <w:tc>
          <w:tcPr>
            <w:tcW w:type="dxa" w:w="421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Sistem mitra yang perlu dihubungkan</w:t>
            </w:r>
          </w:p>
        </w:tc>
      </w:tr>
      <w:tr>
        <w:trPr>
          <w:cantSplit/>
        </w:trPr>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Gerai sembako dan pangan</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Bulog (SPHP, beras, minyak, gula), ID Food</w:t>
            </w:r>
          </w:p>
        </w:tc>
        <w:tc>
          <w:tcPr>
            <w:tcW w:type="dxa" w:w="42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Pesanan, harga acuan/HET, kuota SPHP</w:t>
            </w:r>
          </w:p>
        </w:tc>
      </w:tr>
      <w:tr>
        <w:trPr>
          <w:cantSplit/>
        </w:trPr>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Kios pupuk</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Pupuk Indonesia</w:t>
            </w:r>
          </w:p>
        </w:tc>
        <w:tc>
          <w:tcPr>
            <w:tcW w:type="dxa" w:w="42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Alokasi pupuk bersubsidi per petani, penebusan, stok kios</w:t>
            </w:r>
          </w:p>
        </w:tc>
      </w:tr>
      <w:tr>
        <w:trPr>
          <w:cantSplit/>
        </w:trPr>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Sub-pangkalan LPG 3 kg</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Pertamina Patra Niaga</w:t>
            </w:r>
          </w:p>
        </w:tc>
        <w:tc>
          <w:tcPr>
            <w:tcW w:type="dxa" w:w="42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Kuota pangkalan, pencatatan pembeli berbasis NIK</w:t>
            </w:r>
          </w:p>
        </w:tc>
      </w:tr>
      <w:tr>
        <w:trPr>
          <w:cantSplit/>
        </w:trPr>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Apotek dan klinik desa</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Kimia Farma</w:t>
            </w:r>
          </w:p>
        </w:tc>
        <w:tc>
          <w:tcPr>
            <w:tcW w:type="dxa" w:w="42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Persediaan obat, izin dan tenaga kefarmasian</w:t>
            </w:r>
          </w:p>
        </w:tc>
      </w:tr>
      <w:tr>
        <w:trPr>
          <w:cantSplit/>
        </w:trPr>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Agen bank (Laku Pandai)</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Himbara dan BSI</w:t>
            </w:r>
          </w:p>
        </w:tc>
        <w:tc>
          <w:tcPr>
            <w:tcW w:type="dxa" w:w="42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agen, rekening koperasi dan anggota</w:t>
            </w:r>
          </w:p>
        </w:tc>
      </w:tr>
      <w:tr>
        <w:trPr>
          <w:cantSplit/>
        </w:trPr>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Logistik</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Pos Indonesia; TNI (dukungan distribusi)</w:t>
            </w:r>
          </w:p>
        </w:tc>
        <w:tc>
          <w:tcPr>
            <w:tcW w:type="dxa" w:w="42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Pengiriman, pelacakan</w:t>
            </w:r>
          </w:p>
        </w:tc>
      </w:tr>
      <w:tr>
        <w:trPr>
          <w:cantSplit/>
        </w:trPr>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Simpan pinjam</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sendiri</w:t>
            </w:r>
          </w:p>
        </w:tc>
        <w:tc>
          <w:tcPr>
            <w:tcW w:type="dxa" w:w="421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Simpanan, pinjaman, kolektibilitas</w:t>
            </w:r>
          </w:p>
        </w:tc>
      </w:tr>
      <w:tr>
        <w:trPr>
          <w:cantSplit/>
        </w:trPr>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Cold storage dan gudang</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Torasera sebagai hub</w:t>
            </w:r>
          </w:p>
        </w:tc>
        <w:tc>
          <w:tcPr>
            <w:tcW w:type="dxa" w:w="421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Stok, suhu, penerimaan hasil</w:t>
            </w:r>
          </w:p>
        </w:tc>
      </w:tr>
    </w:tbl>
    <w:p>
      <w:pPr>
        <w:spacing w:after="40"/>
      </w:pPr>
    </w:p>
    <w:p>
      <w:pPr>
        <w:spacing w:after="160"/>
      </w:pPr>
      <w:r>
        <w:rPr>
          <w:b w:val="0"/>
          <w:i/>
          <w:color w:val="6B7280"/>
          <w:sz w:val="15"/>
        </w:rPr>
        <w:t>Sumber: [S8][S10][S4]. Sumber berbeda dalam jumlah dan susunan paket.</w:t>
      </w:r>
    </w:p>
    <w:p>
      <w:pPr>
        <w:pStyle w:val="Heading2"/>
      </w:pPr>
      <w:r>
        <w:t>2.4 Sistem informasi yang sudah ada</w:t>
      </w:r>
    </w:p>
    <w:p>
      <w:pPr>
        <w:spacing w:after="100"/>
      </w:pPr>
      <w:r>
        <w:rPr>
          <w:b/>
          <w:i w:val="0"/>
        </w:rPr>
        <w:t>Simkopdes</w:t>
      </w:r>
      <w:r>
        <w:rPr>
          <w:b w:val="0"/>
          <w:i w:val="0"/>
        </w:rPr>
        <w:t xml:space="preserve"> adalah platform resmi Kementerian Koperasi. Situs simkopdes.go.id melayani pendaftaran koperasi, dasbor statistik, dan informasi program; situs tersebut tidak melayani transaksi keuangan. Aplikasi seluler SIMKOPDES dikembangkan sebagai "super-app" untuk layanan keuangan, pencatatan transaksi, pelaporan, dan akses program pemerintah, tetapi fitur manajemen operasional dilaporkan masih bertahap [S12]. Selain itu terdapat beragam aplikasi kasir dan akuntansi koperasi dari vendor swasta yang bukan produk resmi. Perpres 82/2026 menugaskan integrasi operasi dengan Simkopdes [about_kmp.md][S3].</w:t>
      </w:r>
    </w:p>
    <w:p>
      <w:pPr>
        <w:spacing w:after="100"/>
      </w:pPr>
      <w:r>
        <w:rPr>
          <w:b w:val="0"/>
          <w:i w:val="0"/>
        </w:rPr>
        <w:t xml:space="preserve">Implikasinya, arsitektur baru </w:t>
      </w:r>
      <w:r>
        <w:rPr>
          <w:b/>
          <w:i w:val="0"/>
        </w:rPr>
        <w:t>tidak boleh menjadi sistem tandingan Simkopdes</w:t>
      </w:r>
      <w:r>
        <w:rPr>
          <w:b w:val="0"/>
          <w:i w:val="0"/>
        </w:rPr>
        <w:t>. Arsitektur baru harus memperluas Simkopdes sebagai registri dan kanal pelaporan resmi, lalu menambahkan lapisan operasi yang belum ada.</w:t>
      </w:r>
    </w:p>
    <w:p>
      <w:pPr>
        <w:pStyle w:val="Heading2"/>
      </w:pPr>
      <w:r>
        <w:t>2.5 Risiko yang menjadi kebutuhan desain</w:t>
      </w:r>
    </w:p>
    <w:p>
      <w:pPr>
        <w:pStyle w:val="ListBullet"/>
        <w:spacing w:after="60"/>
      </w:pPr>
      <w:r>
        <w:rPr>
          <w:b/>
          <w:i w:val="0"/>
        </w:rPr>
        <w:t>Pembentukan dari atas:</w:t>
      </w:r>
      <w:r>
        <w:rPr>
          <w:b w:val="0"/>
          <w:i w:val="0"/>
        </w:rPr>
        <w:t xml:space="preserve"> koperasi dibentuk cepat dari pusat, sedangkan prinsip koperasi menuntut kendali anggota [S9].</w:t>
      </w:r>
    </w:p>
    <w:p>
      <w:pPr>
        <w:pStyle w:val="ListBullet"/>
        <w:spacing w:after="60"/>
      </w:pPr>
      <w:r>
        <w:rPr>
          <w:b/>
          <w:i w:val="0"/>
        </w:rPr>
        <w:t>Kelayakan usaha lemah:</w:t>
      </w:r>
      <w:r>
        <w:rPr>
          <w:b w:val="0"/>
          <w:i w:val="0"/>
        </w:rPr>
        <w:t xml:space="preserve"> margin tipis, modal kerja bergantung pada APBN, dan cicilan pembangunan berjalan 72 bulan [S9][S5].</w:t>
      </w:r>
    </w:p>
    <w:p>
      <w:pPr>
        <w:pStyle w:val="ListBullet"/>
        <w:spacing w:after="60"/>
      </w:pPr>
      <w:r>
        <w:rPr>
          <w:b/>
          <w:i w:val="0"/>
        </w:rPr>
        <w:t>Satu model untuk semua:</w:t>
      </w:r>
      <w:r>
        <w:rPr>
          <w:b w:val="0"/>
          <w:i w:val="0"/>
        </w:rPr>
        <w:t xml:space="preserve"> desa agraris, pesisir, peternakan, dan kelurahan perkotaan membutuhkan usaha yang berbeda.</w:t>
      </w:r>
    </w:p>
    <w:p>
      <w:pPr>
        <w:pStyle w:val="ListBullet"/>
        <w:spacing w:after="60"/>
      </w:pPr>
      <w:r>
        <w:rPr>
          <w:b/>
          <w:i w:val="0"/>
        </w:rPr>
        <w:t>Persaingan dengan usaha lokal:</w:t>
      </w:r>
      <w:r>
        <w:rPr>
          <w:b w:val="0"/>
          <w:i w:val="0"/>
        </w:rPr>
        <w:t xml:space="preserve"> gerai bersubsidi dapat menggeser warung dan BUMDes alih-alih memperkuatnya [S9].</w:t>
      </w:r>
    </w:p>
    <w:p>
      <w:pPr>
        <w:pStyle w:val="ListBullet"/>
        <w:spacing w:after="60"/>
      </w:pPr>
      <w:r>
        <w:rPr>
          <w:b/>
          <w:i w:val="0"/>
        </w:rPr>
        <w:t>Tata kelola dan pengadaan:</w:t>
      </w:r>
      <w:r>
        <w:rPr>
          <w:b w:val="0"/>
          <w:i w:val="0"/>
        </w:rPr>
        <w:t xml:space="preserve"> BBC melaporkan dugaan dan kekhawatiran mengenai transparansi pengadaan, lokasi, dan staf. Laporan tersebut adalah dugaan, bukan bukti pelanggaran pada setiap koperasi [about_kmp.md].</w:t>
      </w:r>
    </w:p>
    <w:p>
      <w:pPr>
        <w:pStyle w:val="ListBullet"/>
        <w:spacing w:after="60"/>
      </w:pPr>
      <w:r>
        <w:rPr>
          <w:b/>
          <w:i w:val="0"/>
        </w:rPr>
        <w:t>Partisipasi dan akuntabilitas anggota:</w:t>
      </w:r>
      <w:r>
        <w:rPr>
          <w:b w:val="0"/>
          <w:i w:val="0"/>
        </w:rPr>
        <w:t xml:space="preserve"> tanpa rapat, pembukuan, dan pengawasan yang nyata, koperasi berisiko menjadi lengan distribusi administratif.</w:t>
      </w:r>
    </w:p>
    <w:p>
      <w:pPr>
        <w:pStyle w:val="Heading1"/>
        <w:pageBreakBefore/>
      </w:pPr>
      <w:r>
        <w:t>3  Mengapa arsitektur sebelumnya tidak cocok</w:t>
      </w:r>
    </w:p>
    <w:p>
      <w:pPr>
        <w:keepNext/>
        <w:spacing w:after="100"/>
      </w:pPr>
      <w:r>
        <w:rPr>
          <w:b w:val="0"/>
          <w:i w:val="0"/>
        </w:rPr>
        <w:t>Arsitektur empat lapisan sebelumnya (Cloud ERP dan HQ, rantai pasok dan DC, operasional toko, CRM anggota) tetap berguna sebagai pola operasi ritel. Namun pola itu disusun dengan asumsi yang tidak berlaku bagi KDKMP. Tabel 5 memetakan setiap asumsi terhadap kenyataan dan konsekuensinya.</w:t>
      </w:r>
    </w:p>
    <w:p>
      <w:pPr>
        <w:keepNext/>
        <w:spacing w:before="120" w:after="80"/>
      </w:pPr>
      <w:r>
        <w:rPr>
          <w:b/>
          <w:i w:val="0"/>
          <w:color w:val="00338D"/>
          <w:sz w:val="18"/>
        </w:rPr>
        <w:t>Tabel 5: Analisis kesenjangan: asumsi konsep awal terhadap kenyataan program</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98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Asumsi konsep awal</w:t>
            </w:r>
          </w:p>
        </w:tc>
        <w:tc>
          <w:tcPr>
            <w:tcW w:type="dxa" w:w="234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Kenyataan (riset)</w:t>
            </w:r>
          </w:p>
        </w:tc>
        <w:tc>
          <w:tcPr>
            <w:tcW w:type="dxa" w:w="234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Konsekuensi bila tidak diubah</w:t>
            </w:r>
          </w:p>
        </w:tc>
        <w:tc>
          <w:tcPr>
            <w:tcW w:type="dxa" w:w="295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Perbaikan dalam arsitektur baru</w:t>
            </w:r>
          </w:p>
        </w:tc>
      </w:tr>
      <w:tr>
        <w:trPr>
          <w:cantSplit/>
        </w:trPr>
        <w:tc>
          <w:tcPr>
            <w:tcW w:type="dxa" w:w="198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Satu badan usaha, satu buku besar</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Ribuan badan hukum, masing-masing dengan RAT dan pembukuan</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Laporan keuangan koperasi tidak sah; SHU tidak dapat dipertanggungjawabkan per koperasi</w:t>
            </w:r>
          </w:p>
        </w:tc>
        <w:tc>
          <w:tcPr>
            <w:tcW w:type="dxa" w:w="295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Tenant per koperasi; buku besar terpisah; konsolidasi hanya untuk analitik</w:t>
            </w:r>
          </w:p>
        </w:tc>
      </w:tr>
      <w:tr>
        <w:trPr>
          <w:cantSplit/>
        </w:trPr>
        <w:tc>
          <w:tcPr>
            <w:tcW w:type="dxa" w:w="198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HQ menetapkan harga dan promo untuk semua toko</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Harga sebagian barang diatur (HET, SPHP, subsidi); harga lain diputuskan pengurus koperasi</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Konflik kewenangan; pelanggaran HET</w:t>
            </w:r>
          </w:p>
        </w:tc>
        <w:tc>
          <w:tcPr>
            <w:tcW w:type="dxa" w:w="295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Katalog nasional dengan atribut harga diatur vs harga bebas; keputusan harga lokal tercatat</w:t>
            </w:r>
          </w:p>
        </w:tc>
      </w:tr>
      <w:tr>
        <w:trPr>
          <w:cantSplit/>
        </w:trPr>
        <w:tc>
          <w:tcPr>
            <w:tcW w:type="dxa" w:w="198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Pelanggan adalah pembeli ritel</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Pelanggan juga penerima subsidi, penerima bansos, peminjam, dan produsen yang menjual hasil</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Penyaluran subsidi tidak tertelusur; produsen tidak terlayani</w:t>
            </w:r>
          </w:p>
        </w:tc>
        <w:tc>
          <w:tcPr>
            <w:tcW w:type="dxa" w:w="295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Identitas tunggal berbasis NIK dengan peran berbeda; layanan hak subsidi</w:t>
            </w:r>
          </w:p>
        </w:tc>
      </w:tr>
      <w:tr>
        <w:trPr>
          <w:cantSplit/>
        </w:trPr>
        <w:tc>
          <w:tcPr>
            <w:tcW w:type="dxa" w:w="198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DC milik jaringan dan armada sendiri</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Hub Torasera, gudang koperasi, Agrinas, Pos, dan TNI dalam logistik</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Investasi DC ganda; truk kosong saat kembali</w:t>
            </w:r>
          </w:p>
        </w:tc>
        <w:tc>
          <w:tcPr>
            <w:tcW w:type="dxa" w:w="295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Layanan bersama hub kabupaten dengan muatan balik</w:t>
            </w:r>
          </w:p>
        </w:tc>
      </w:tr>
      <w:tr>
        <w:trPr>
          <w:cantSplit/>
        </w:trPr>
        <w:tc>
          <w:tcPr>
            <w:tcW w:type="dxa" w:w="198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Toko hanya menjual</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juga membeli hasil lokal (offtake) dan menyimpan di cold storage</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Nilai tetap mengalir keluar desa; kritik "rantai toko pemerintah" terbukti</w:t>
            </w:r>
          </w:p>
        </w:tc>
        <w:tc>
          <w:tcPr>
            <w:tcW w:type="dxa" w:w="295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Modul offtake dan pasar pembeli sebagai alur inti</w:t>
            </w:r>
          </w:p>
        </w:tc>
      </w:tr>
      <w:tr>
        <w:trPr>
          <w:cantSplit/>
        </w:trPr>
        <w:tc>
          <w:tcPr>
            <w:tcW w:type="dxa" w:w="198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Steering Committee internal</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Agrinas mengoperasikan dua tahun; Kemenkop, Pemda, dan desa memiliki peran; aset milik desa/Pemda</w:t>
            </w:r>
          </w:p>
        </w:tc>
        <w:tc>
          <w:tcPr>
            <w:tcW w:type="dxa" w:w="23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Ketergantungan permanen pada operator; sengketa aset</w:t>
            </w:r>
          </w:p>
        </w:tc>
        <w:tc>
          <w:tcPr>
            <w:tcW w:type="dxa" w:w="295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Mode operator yang dapat dicabut; register aset; protokol serah terima</w:t>
            </w:r>
          </w:p>
        </w:tc>
      </w:tr>
      <w:tr>
        <w:trPr>
          <w:cantSplit/>
        </w:trPr>
        <w:tc>
          <w:tcPr>
            <w:tcW w:type="dxa" w:w="198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Konektivitas toko kota</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Desa dengan sinyal terbatas dan perangkat sederhana</w:t>
            </w:r>
          </w:p>
        </w:tc>
        <w:tc>
          <w:tcPr>
            <w:tcW w:type="dxa" w:w="23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hilang atau ganda</w:t>
            </w:r>
          </w:p>
        </w:tc>
        <w:tc>
          <w:tcPr>
            <w:tcW w:type="dxa" w:w="295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Offline-first, perangkat Android murah, sinkronisasi store-and-forward</w:t>
            </w:r>
          </w:p>
        </w:tc>
      </w:tr>
    </w:tbl>
    <w:p>
      <w:pPr>
        <w:spacing w:after="40"/>
      </w:pPr>
    </w:p>
    <w:p>
      <w:pPr>
        <w:spacing w:after="160"/>
      </w:pPr>
      <w:r>
        <w:rPr>
          <w:b w:val="0"/>
          <w:i/>
          <w:color w:val="6B7280"/>
          <w:sz w:val="15"/>
        </w:rPr>
        <w:t>Sumber: kmp_system.md; Laporan_Arsitektur_Sistem_KMP_12102026; Bab 2.</w:t>
      </w:r>
    </w:p>
    <w:p>
      <w:pPr>
        <w:pStyle w:val="Heading1"/>
        <w:pageBreakBefore/>
      </w:pPr>
      <w:r>
        <w:t>4  Prinsip desain</w:t>
      </w:r>
    </w:p>
    <w:p>
      <w:pPr>
        <w:keepNext/>
        <w:spacing w:before="120" w:after="80"/>
      </w:pPr>
      <w:r>
        <w:rPr>
          <w:b/>
          <w:i w:val="0"/>
          <w:color w:val="00338D"/>
          <w:sz w:val="18"/>
        </w:rPr>
        <w:t>Tabel 6: Delapan prinsip desain Platform Federasi</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680"/>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Kode</w:t>
            </w:r>
          </w:p>
        </w:tc>
        <w:tc>
          <w:tcPr>
            <w:tcW w:type="dxa" w:w="226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Prinsip</w:t>
            </w:r>
          </w:p>
        </w:tc>
        <w:tc>
          <w:tcPr>
            <w:tcW w:type="dxa" w:w="6690"/>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Artinya dalam desain</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PD1</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berdaulat</w:t>
            </w:r>
          </w:p>
        </w:tc>
        <w:tc>
          <w:tcPr>
            <w:tcW w:type="dxa" w:w="669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Setiap koperasi memiliki tenant, buku, data anggota, dan SHU sendiri; data rinci milik koperasi dan dapat dibawa pindah.</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PD2</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Skala melalui layanan bersama</w:t>
            </w:r>
          </w:p>
        </w:tc>
        <w:tc>
          <w:tcPr>
            <w:tcW w:type="dxa" w:w="669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Pengadaan, hub, armada, katalog, dan pelatihan dibagi lintas koperasi tanpa memindahkan kepemilikan.</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PD3</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Modular menurut potensi desa</w:t>
            </w:r>
          </w:p>
        </w:tc>
        <w:tc>
          <w:tcPr>
            <w:tcW w:type="dxa" w:w="669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Modul usaha diaktifkan sesuai rencana usaha lokal yang disahkan anggota.</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PD4</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Dua arah</w:t>
            </w:r>
          </w:p>
        </w:tc>
        <w:tc>
          <w:tcPr>
            <w:tcW w:type="dxa" w:w="669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Offtake hasil desa setara pentingnya dengan penjualan barang ke desa.</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PD5</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Subsidi tepat dan tertelusur</w:t>
            </w:r>
          </w:p>
        </w:tc>
        <w:tc>
          <w:tcPr>
            <w:tcW w:type="dxa" w:w="669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Setiap unit barang bersubsidi tercatat terhadap penerima yang berhak dan kuota.</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PD6</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Transparan sejak desain</w:t>
            </w:r>
          </w:p>
        </w:tc>
        <w:tc>
          <w:tcPr>
            <w:tcW w:type="dxa" w:w="669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Pengadaan, aset, kinerja, dan penyaluran dapat diaudit dan sebagian dipublikasikan.</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PD7</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Terbuka dan interoperabel</w:t>
            </w:r>
          </w:p>
        </w:tc>
        <w:tc>
          <w:tcPr>
            <w:tcW w:type="dxa" w:w="6690"/>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Standar data dan API nasional; aplikasi rujukan dan aplikasi vendor tersertifikasi dapat dipakai berdampingan.</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PD8</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Tahan kondisi desa</w:t>
            </w:r>
          </w:p>
        </w:tc>
        <w:tc>
          <w:tcPr>
            <w:tcW w:type="dxa" w:w="669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Offline-first, antarmuka sederhana, perangkat murah, dukungan bahasa daerah bila diperlukan.</w:t>
            </w:r>
          </w:p>
        </w:tc>
      </w:tr>
    </w:tbl>
    <w:p>
      <w:pPr>
        <w:spacing w:after="40"/>
      </w:pPr>
    </w:p>
    <w:p>
      <w:pPr>
        <w:pStyle w:val="Heading1"/>
        <w:pageBreakBefore/>
      </w:pPr>
      <w:r>
        <w:t>5  Arsitektur target: Platform Federasi KDKMP</w:t>
      </w:r>
    </w:p>
    <w:p>
      <w:pPr>
        <w:keepNext/>
        <w:spacing w:after="100"/>
      </w:pPr>
      <w:r>
        <w:rPr>
          <w:b w:val="0"/>
          <w:i w:val="0"/>
        </w:rPr>
        <w:t xml:space="preserve">Gambar 1 menunjukkan arsitektur target dalam enam lapisan. </w:t>
      </w:r>
      <w:r>
        <w:rPr>
          <w:b/>
          <w:i w:val="0"/>
        </w:rPr>
        <w:t>Lapisan 2 (Platform koperasi)</w:t>
      </w:r>
      <w:r>
        <w:rPr>
          <w:b w:val="0"/>
          <w:i w:val="0"/>
        </w:rPr>
        <w:t xml:space="preserve"> adalah inti. Lapisan ini adalah perangkat lunak sebagai layanan (SaaS) multi-tenant yang memberi setiap koperasi sistem operasinya sendiri. </w:t>
      </w:r>
      <w:r>
        <w:rPr>
          <w:b/>
          <w:i w:val="0"/>
        </w:rPr>
        <w:t>Lapisan 3 (Layanan bersama jaringan)</w:t>
      </w:r>
      <w:r>
        <w:rPr>
          <w:b w:val="0"/>
          <w:i w:val="0"/>
        </w:rPr>
        <w:t xml:space="preserve"> memberi skala ekonomi. Lapisan ini pada awalnya dijalankan Agrinas dan hub Torasera, lalu dapat beralih ke koperasi sekunder milik koperasi-koperasi primer.</w:t>
      </w:r>
    </w:p>
    <w:p>
      <w:pPr>
        <w:keepNext/>
        <w:spacing w:before="120" w:after="80"/>
      </w:pPr>
      <w:r>
        <w:rPr>
          <w:b/>
          <w:i w:val="0"/>
          <w:color w:val="00338D"/>
          <w:sz w:val="18"/>
        </w:rPr>
        <w:t>Gambar 1: Arsitektur target Platform Federasi KDKMP</w:t>
      </w:r>
    </w:p>
    <w:p>
      <w:pPr>
        <w:spacing w:after="40"/>
        <w:jc w:val="center"/>
      </w:pPr>
      <w:r>
        <w:drawing>
          <wp:inline xmlns:a="http://schemas.openxmlformats.org/drawingml/2006/main" xmlns:pic="http://schemas.openxmlformats.org/drawingml/2006/picture">
            <wp:extent cx="6120000" cy="4784727"/>
            <wp:docPr id="1" name="Picture 1"/>
            <wp:cNvGraphicFramePr>
              <a:graphicFrameLocks noChangeAspect="1"/>
            </wp:cNvGraphicFramePr>
            <a:graphic>
              <a:graphicData uri="http://schemas.openxmlformats.org/drawingml/2006/picture">
                <pic:pic>
                  <pic:nvPicPr>
                    <pic:cNvPr id="0" name="fig1_arsitektur.png"/>
                    <pic:cNvPicPr/>
                  </pic:nvPicPr>
                  <pic:blipFill>
                    <a:blip r:embed="rId10"/>
                    <a:stretch>
                      <a:fillRect/>
                    </a:stretch>
                  </pic:blipFill>
                  <pic:spPr>
                    <a:xfrm>
                      <a:off x="0" y="0"/>
                      <a:ext cx="6120000" cy="4784727"/>
                    </a:xfrm>
                    <a:prstGeom prst="rect"/>
                  </pic:spPr>
                </pic:pic>
              </a:graphicData>
            </a:graphic>
          </wp:inline>
        </w:drawing>
      </w:r>
    </w:p>
    <w:p>
      <w:pPr>
        <w:spacing w:after="160"/>
      </w:pPr>
      <w:r>
        <w:rPr>
          <w:b w:val="0"/>
          <w:i/>
          <w:color w:val="6B7280"/>
          <w:sz w:val="15"/>
        </w:rPr>
        <w:t>Sumber: rancangan kami berdasarkan Bab 2–4.</w:t>
      </w:r>
    </w:p>
    <w:p>
      <w:pPr>
        <w:keepNext/>
        <w:spacing w:before="120" w:after="80"/>
      </w:pPr>
      <w:r>
        <w:rPr>
          <w:b/>
          <w:i w:val="0"/>
          <w:color w:val="00338D"/>
          <w:sz w:val="18"/>
        </w:rPr>
        <w:t>Tabel 7: Uraian lapisan arsitektur</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70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Lapisan</w:t>
            </w:r>
          </w:p>
        </w:tc>
        <w:tc>
          <w:tcPr>
            <w:tcW w:type="dxa" w:w="317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Komponen utama</w:t>
            </w:r>
          </w:p>
        </w:tc>
        <w:tc>
          <w:tcPr>
            <w:tcW w:type="dxa" w:w="215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Pemilik dan operator</w:t>
            </w:r>
          </w:p>
        </w:tc>
        <w:tc>
          <w:tcPr>
            <w:tcW w:type="dxa" w:w="260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Catatan desain</w:t>
            </w:r>
          </w:p>
        </w:tc>
      </w:tr>
      <w:tr>
        <w:trPr>
          <w:cantSplit/>
        </w:trPr>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Kanal &amp; pengguna</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Aplikasi anggota, kartu QR, SMS/USSD, portal pengurus, dasbor pembina, portal publik</w:t>
            </w:r>
          </w:p>
        </w:tc>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(kanal anggota); Kemenkop (portal publik)</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Kanal non-ponsel pintar wajib tersedia</w:t>
            </w:r>
          </w:p>
        </w:tc>
      </w:tr>
      <w:tr>
        <w:trPr>
          <w:cantSplit/>
        </w:trPr>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L1 Gerai &amp; unit usaha</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POS multi-unit usaha, aplikasi penerimaan hasil, agen layanan, perangkat gudang dan cold storage</w:t>
            </w:r>
          </w:p>
        </w:tc>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perangkat dapat disediakan program</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Satu transaksi dapat memuat barang dari beberapa unit usaha, tetapi dibukukan per unit</w:t>
            </w:r>
          </w:p>
        </w:tc>
      </w:tr>
      <w:tr>
        <w:trPr>
          <w:cantSplit/>
        </w:trPr>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L2 Platform koperasi</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Keanggotaan dan RAT digital, akuntansi koperasi, simpan pinjam, mesin SHU, persediaan, register aset dan kewajiban, pengadaan transparan, rencana usaha lokal</w:t>
            </w:r>
          </w:p>
        </w:tc>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milik koperasi; platform dioperasikan penyedia yang ditunjuk Kemenkop</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Bagan akun standar koperasi; konfigurasi per koperasi</w:t>
            </w:r>
          </w:p>
        </w:tc>
      </w:tr>
      <w:tr>
        <w:trPr>
          <w:cantSplit/>
        </w:trPr>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L3 Layanan bersama jaringan</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Katalog dan master data nasional, agregasi pengadaan, WMS hub kabupaten, TMS dan armada, pasar offtake, pembiayaan modal kerja, akademi, sertifikasi aplikasi</w:t>
            </w:r>
          </w:p>
        </w:tc>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Agrinas (transisi), Torasera, kemudian koperasi sekunder</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Biaya layanan transparan per koperasi; tidak boleh mewajibkan pembelian eksklusif</w:t>
            </w:r>
          </w:p>
        </w:tc>
      </w:tr>
      <w:tr>
        <w:trPr>
          <w:cantSplit/>
        </w:trPr>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L4 Integrasi &amp; kepatuhan</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API gateway, identitas (Dukcapil), layanan hak subsidi, pembayaran, konektor mitra BUMN, Simkopdes, Pemda/desa</w:t>
            </w:r>
          </w:p>
        </w:tc>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Kemenkop dengan kementerian/lembaga terkait</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Standar data terbuka; persetujuan (consent) dan pembatasan tujuan sesuai UU PDP</w:t>
            </w:r>
          </w:p>
        </w:tc>
      </w:tr>
      <w:tr>
        <w:trPr>
          <w:cantSplit/>
        </w:trPr>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L5 Data, pengawasan &amp; transparansi</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Gudang data nasional, peringatan dini kelayakan, analitik audit, dasbor pemangku kepentingan, portal publik dan pengaduan</w:t>
            </w:r>
          </w:p>
        </w:tc>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Kemenkop; akses berjenjang bagi Pemda, desa, auditor</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Data agregat untuk pusat; data rinci hanya dengan dasar hukum</w:t>
            </w:r>
          </w:p>
        </w:tc>
      </w:tr>
    </w:tbl>
    <w:p>
      <w:pPr>
        <w:spacing w:after="40"/>
      </w:pPr>
    </w:p>
    <w:p>
      <w:pPr>
        <w:pStyle w:val="Heading2"/>
      </w:pPr>
      <w:r>
        <w:t>5.1 Mengapa federasi, bukan sentralisasi</w:t>
      </w:r>
    </w:p>
    <w:p>
      <w:pPr>
        <w:pStyle w:val="ListBullet"/>
        <w:spacing w:after="60"/>
      </w:pPr>
      <w:r>
        <w:rPr>
          <w:b/>
          <w:i w:val="0"/>
        </w:rPr>
        <w:t>Kesesuaian hukum:</w:t>
      </w:r>
      <w:r>
        <w:rPr>
          <w:b w:val="0"/>
          <w:i w:val="0"/>
        </w:rPr>
        <w:t xml:space="preserve"> pembukuan dan SHU harus melekat pada badan hukum koperasi yang bersangkutan.</w:t>
      </w:r>
    </w:p>
    <w:p>
      <w:pPr>
        <w:pStyle w:val="ListBullet"/>
        <w:spacing w:after="60"/>
      </w:pPr>
      <w:r>
        <w:rPr>
          <w:b/>
          <w:i w:val="0"/>
        </w:rPr>
        <w:t>Kendali anggota:</w:t>
      </w:r>
      <w:r>
        <w:rPr>
          <w:b w:val="0"/>
          <w:i w:val="0"/>
        </w:rPr>
        <w:t xml:space="preserve"> keputusan usaha dan harga bebas tetap di tangan pengurus dan RAT, sehingga menjawab kritik pembentukan dari atas.</w:t>
      </w:r>
    </w:p>
    <w:p>
      <w:pPr>
        <w:pStyle w:val="ListBullet"/>
        <w:spacing w:after="60"/>
      </w:pPr>
      <w:r>
        <w:rPr>
          <w:b/>
          <w:i w:val="0"/>
        </w:rPr>
        <w:t>Efisiensi:</w:t>
      </w:r>
      <w:r>
        <w:rPr>
          <w:b w:val="0"/>
          <w:i w:val="0"/>
        </w:rPr>
        <w:t xml:space="preserve"> layanan bersama tetap memberi daya tawar pembelian dan logistik setara jaringan besar.</w:t>
      </w:r>
    </w:p>
    <w:p>
      <w:pPr>
        <w:pStyle w:val="ListBullet"/>
        <w:spacing w:after="60"/>
      </w:pPr>
      <w:r>
        <w:rPr>
          <w:b/>
          <w:i w:val="0"/>
        </w:rPr>
        <w:t>Ketahanan transisi:</w:t>
      </w:r>
      <w:r>
        <w:rPr>
          <w:b w:val="0"/>
          <w:i w:val="0"/>
        </w:rPr>
        <w:t xml:space="preserve"> ketika masa operasi Agrinas berakhir, koperasi tetap memiliki sistem dan datanya tanpa migrasi.</w:t>
      </w:r>
    </w:p>
    <w:p>
      <w:pPr>
        <w:pStyle w:val="ListBullet"/>
        <w:spacing w:after="60"/>
      </w:pPr>
      <w:r>
        <w:rPr>
          <w:b/>
          <w:i w:val="0"/>
        </w:rPr>
        <w:t>Persaingan sehat:</w:t>
      </w:r>
      <w:r>
        <w:rPr>
          <w:b w:val="0"/>
          <w:i w:val="0"/>
        </w:rPr>
        <w:t xml:space="preserve"> standar terbuka memungkinkan aplikasi vendor lokal bersaing, sehingga tidak tercipta ketergantungan pada satu penyedia.</w:t>
      </w:r>
    </w:p>
    <w:p>
      <w:pPr>
        <w:pStyle w:val="Heading1"/>
        <w:pageBreakBefore/>
      </w:pPr>
      <w:r>
        <w:t>6  Rantai pasok dua arah dan penyaluran subsidi</w:t>
      </w:r>
    </w:p>
    <w:p>
      <w:pPr>
        <w:keepNext/>
        <w:spacing w:after="100"/>
      </w:pPr>
      <w:r>
        <w:rPr>
          <w:b w:val="0"/>
          <w:i w:val="0"/>
        </w:rPr>
        <w:t>Data penjualan menunjukkan koperasi saat ini terutama menjual beras, minyak goreng, dan pupuk dari pemasok nasional, dengan kontribusi produk lokal yang kecil [S9]. Arsitektur baru memperlakukan arus keluar hasil desa sebagai alur inti dan memakai armada yang sama untuk muatan balik.</w:t>
      </w:r>
    </w:p>
    <w:p>
      <w:pPr>
        <w:keepNext/>
        <w:spacing w:before="120" w:after="80"/>
      </w:pPr>
      <w:r>
        <w:rPr>
          <w:b/>
          <w:i w:val="0"/>
          <w:color w:val="00338D"/>
          <w:sz w:val="18"/>
        </w:rPr>
        <w:t>Gambar 2: Rantai pasok dua arah KDKMP</w:t>
      </w:r>
    </w:p>
    <w:p>
      <w:pPr>
        <w:spacing w:after="40"/>
        <w:jc w:val="center"/>
      </w:pPr>
      <w:r>
        <w:drawing>
          <wp:inline xmlns:a="http://schemas.openxmlformats.org/drawingml/2006/main" xmlns:pic="http://schemas.openxmlformats.org/drawingml/2006/picture">
            <wp:extent cx="6120000" cy="3115636"/>
            <wp:docPr id="2" name="Picture 2"/>
            <wp:cNvGraphicFramePr>
              <a:graphicFrameLocks noChangeAspect="1"/>
            </wp:cNvGraphicFramePr>
            <a:graphic>
              <a:graphicData uri="http://schemas.openxmlformats.org/drawingml/2006/picture">
                <pic:pic>
                  <pic:nvPicPr>
                    <pic:cNvPr id="0" name="fig2_rantai_pasok.png"/>
                    <pic:cNvPicPr/>
                  </pic:nvPicPr>
                  <pic:blipFill>
                    <a:blip r:embed="rId11"/>
                    <a:stretch>
                      <a:fillRect/>
                    </a:stretch>
                  </pic:blipFill>
                  <pic:spPr>
                    <a:xfrm>
                      <a:off x="0" y="0"/>
                      <a:ext cx="6120000" cy="3115636"/>
                    </a:xfrm>
                    <a:prstGeom prst="rect"/>
                  </pic:spPr>
                </pic:pic>
              </a:graphicData>
            </a:graphic>
          </wp:inline>
        </w:drawing>
      </w:r>
    </w:p>
    <w:p>
      <w:pPr>
        <w:spacing w:after="160"/>
      </w:pPr>
      <w:r>
        <w:rPr>
          <w:b w:val="0"/>
          <w:i/>
          <w:color w:val="6B7280"/>
          <w:sz w:val="15"/>
        </w:rPr>
        <w:t>Sumber: rancangan kami; peran Torasera sebagai hub dan off-taker mengikuti [S4][S13].</w:t>
      </w:r>
    </w:p>
    <w:p>
      <w:pPr>
        <w:pStyle w:val="Heading2"/>
      </w:pPr>
      <w:r>
        <w:t>6.1 Kontrol penyaluran barang bersubsidi</w:t>
      </w:r>
    </w:p>
    <w:p>
      <w:pPr>
        <w:keepNext/>
        <w:spacing w:after="100"/>
      </w:pPr>
      <w:r>
        <w:rPr>
          <w:b w:val="0"/>
          <w:i w:val="0"/>
        </w:rPr>
        <w:t>Penyaluran subsidi adalah area dengan risiko kebocoran dan sengketa tertinggi. Sistem harus memisahkan barang bersubsidi dari barang komersial sejak penerimaan hingga penjualan.</w:t>
      </w:r>
    </w:p>
    <w:p>
      <w:pPr>
        <w:keepNext/>
        <w:spacing w:before="120" w:after="80"/>
      </w:pPr>
      <w:r>
        <w:rPr>
          <w:b/>
          <w:i w:val="0"/>
          <w:color w:val="00338D"/>
          <w:sz w:val="18"/>
        </w:rPr>
        <w:t>Tabel 8: Kontrol per jenis barang bersubsidi</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80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Barang / program</w:t>
            </w:r>
          </w:p>
        </w:tc>
        <w:tc>
          <w:tcPr>
            <w:tcW w:type="dxa" w:w="240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Verifikasi hak</w:t>
            </w:r>
          </w:p>
        </w:tc>
        <w:tc>
          <w:tcPr>
            <w:tcW w:type="dxa" w:w="301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Kontrol sistem</w:t>
            </w:r>
          </w:p>
        </w:tc>
        <w:tc>
          <w:tcPr>
            <w:tcW w:type="dxa" w:w="240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Rekonsiliasi</w:t>
            </w:r>
          </w:p>
        </w:tc>
      </w:tr>
      <w:tr>
        <w:trPr>
          <w:cantSplit/>
        </w:trPr>
        <w:tc>
          <w:tcPr>
            <w:tcW w:type="dxa" w:w="180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Pupuk bersubsidi</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NIK petani terhadap alokasi resmi per musim</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Penebusan tidak boleh melampaui sisa alokasi; harga sesuai HET; bukti tebus digital</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Harian ke Pupuk Indonesia; stok kios vs penebusan</w:t>
            </w:r>
          </w:p>
        </w:tc>
      </w:tr>
      <w:tr>
        <w:trPr>
          <w:cantSplit/>
        </w:trPr>
        <w:tc>
          <w:tcPr>
            <w:tcW w:type="dxa" w:w="180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LPG 3 kg</w:t>
            </w:r>
          </w:p>
        </w:tc>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NIK pembeli sesuai skema subsidi tepat yang berlaku</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Batas pembelian per periode; pencatatan tabung masuk dan keluar</w:t>
            </w:r>
          </w:p>
        </w:tc>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Kuota sub-pangkalan vs penjualan tercatat</w:t>
            </w:r>
          </w:p>
        </w:tc>
      </w:tr>
      <w:tr>
        <w:trPr>
          <w:cantSplit/>
        </w:trPr>
        <w:tc>
          <w:tcPr>
            <w:tcW w:type="dxa" w:w="180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Beras SPHP dan pangan stabilisasi</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Sesuai ketentuan program (umum atau terbatas)</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Batas per transaksi; harga acuan terkunci di POS</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Penerimaan dari Bulog vs penjualan</w:t>
            </w:r>
          </w:p>
        </w:tc>
      </w:tr>
      <w:tr>
        <w:trPr>
          <w:cantSplit/>
        </w:trPr>
        <w:tc>
          <w:tcPr>
            <w:tcW w:type="dxa" w:w="180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BLT dan bansos</w:t>
            </w:r>
          </w:p>
        </w:tc>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Daftar penerima resmi</w:t>
            </w:r>
          </w:p>
        </w:tc>
        <w:tc>
          <w:tcPr>
            <w:tcW w:type="dxa" w:w="301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Penyaluran hanya dengan verifikasi identitas; bukti terima</w:t>
            </w:r>
          </w:p>
        </w:tc>
        <w:tc>
          <w:tcPr>
            <w:tcW w:type="dxa" w:w="24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Rekonsiliasi ke penyelenggara program</w:t>
            </w:r>
          </w:p>
        </w:tc>
      </w:tr>
      <w:tr>
        <w:trPr>
          <w:cantSplit/>
        </w:trPr>
        <w:tc>
          <w:tcPr>
            <w:tcW w:type="dxa" w:w="180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Alsintan dan benih</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Kelompok tani penerima yang ditetapkan</w:t>
            </w:r>
          </w:p>
        </w:tc>
        <w:tc>
          <w:tcPr>
            <w:tcW w:type="dxa" w:w="301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Serah terima tercatat dengan foto dan lokasi</w:t>
            </w:r>
          </w:p>
        </w:tc>
        <w:tc>
          <w:tcPr>
            <w:tcW w:type="dxa" w:w="24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Register aset dan penerima</w:t>
            </w:r>
          </w:p>
        </w:tc>
      </w:tr>
    </w:tbl>
    <w:p>
      <w:pPr>
        <w:spacing w:after="40"/>
      </w:pPr>
    </w:p>
    <w:p>
      <w:pPr>
        <w:spacing w:after="160"/>
      </w:pPr>
      <w:r>
        <w:rPr>
          <w:b w:val="0"/>
          <w:i/>
          <w:color w:val="6B7280"/>
          <w:sz w:val="15"/>
        </w:rPr>
        <w:t>Mekanisme verifikasi rinci mengikuti ketentuan kementerian/BUMN terkait yang berlaku; tabel ini menetapkan kebutuhan kontrol, bukan prosedur resmi.</w:t>
      </w:r>
    </w:p>
    <w:p>
      <w:pPr>
        <w:pStyle w:val="Heading2"/>
      </w:pPr>
      <w:r>
        <w:t>6.2 Mencegah penggeseran usaha lokal</w:t>
      </w:r>
    </w:p>
    <w:p>
      <w:pPr>
        <w:pStyle w:val="ListBullet"/>
        <w:spacing w:after="60"/>
      </w:pPr>
      <w:r>
        <w:rPr>
          <w:b/>
          <w:i w:val="0"/>
        </w:rPr>
        <w:t>Warung mitra:</w:t>
      </w:r>
      <w:r>
        <w:rPr>
          <w:b w:val="0"/>
          <w:i w:val="0"/>
        </w:rPr>
        <w:t xml:space="preserve"> warung desa dapat menjadi anggota atau mitra yang memesan grosir melalui koperasi, sehingga koperasi menjadi pemasok, bukan pesaing langsung.</w:t>
      </w:r>
    </w:p>
    <w:p>
      <w:pPr>
        <w:pStyle w:val="ListBullet"/>
        <w:spacing w:after="60"/>
      </w:pPr>
      <w:r>
        <w:rPr>
          <w:b/>
          <w:i w:val="0"/>
        </w:rPr>
        <w:t>Kesepakatan dengan BUMDes:</w:t>
      </w:r>
      <w:r>
        <w:rPr>
          <w:b w:val="0"/>
          <w:i w:val="0"/>
        </w:rPr>
        <w:t xml:space="preserve"> rencana usaha lokal memetakan usaha BUMDes dan koperasi lain agar tidak tumpang tindih; tercatat di modul rencana usaha.</w:t>
      </w:r>
    </w:p>
    <w:p>
      <w:pPr>
        <w:pStyle w:val="ListBullet"/>
        <w:spacing w:after="60"/>
      </w:pPr>
      <w:r>
        <w:rPr>
          <w:b/>
          <w:i w:val="0"/>
        </w:rPr>
        <w:t>Indikator dampak lokal:</w:t>
      </w:r>
      <w:r>
        <w:rPr>
          <w:b w:val="0"/>
          <w:i w:val="0"/>
        </w:rPr>
        <w:t xml:space="preserve"> porsi pembelian dari produsen desa dan jumlah warung mitra dipantau di L5.</w:t>
      </w:r>
    </w:p>
    <w:p>
      <w:pPr>
        <w:pStyle w:val="Heading1"/>
        <w:pageBreakBefore/>
      </w:pPr>
      <w:r>
        <w:t>7  Alur proses utama</w:t>
      </w:r>
    </w:p>
    <w:p>
      <w:pPr>
        <w:pStyle w:val="Heading3"/>
      </w:pPr>
      <w:r>
        <w:t>A. Penebusan pupuk bersubsidi oleh petani anggota</w:t>
      </w:r>
    </w:p>
    <w:p>
      <w:pPr>
        <w:keepNext/>
        <w:spacing w:before="120" w:after="80"/>
      </w:pPr>
      <w:r>
        <w:rPr>
          <w:b/>
          <w:i w:val="0"/>
          <w:color w:val="00338D"/>
          <w:sz w:val="18"/>
        </w:rPr>
        <w:t>Tabel 9: A. Penebusan pupuk bersubsidi oleh petani anggota</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0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Langkah</w:t>
            </w:r>
          </w:p>
        </w:tc>
        <w:tc>
          <w:tcPr>
            <w:tcW w:type="dxa" w:w="199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Pelaku / sistem</w:t>
            </w:r>
          </w:p>
        </w:tc>
        <w:tc>
          <w:tcPr>
            <w:tcW w:type="dxa" w:w="51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Aktivitas</w:t>
            </w:r>
          </w:p>
        </w:tc>
        <w:tc>
          <w:tcPr>
            <w:tcW w:type="dxa" w:w="176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 utama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Petani, kasir</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Petani menunjukkan KTP atau kartu anggota; POS memindai NIK.</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NIK, ID anggota</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2</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Layanan hak subsidi (L4)</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Sisa alokasi petani dan HET diperiksa; luring memakai salinan alokasi terakhir dengan batas aman.</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Alokasi, HET</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POS (L1)</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dicatat terpisah sebagai barang bersubsidi; bukti tebus dicetak atau dikirim.</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bukti</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4</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Platform koperasi (L2)</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Persediaan kios berkurang; pendapatan dan komisi dibukukan pada unit usaha pupuk.</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Stok, jurnal</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5</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Integrasi (L4) dan L5</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Penebusan dikirim ke mitra; anomali (melebihi alokasi, transaksi beruntun) ditandai.</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Rekonsiliasi</w:t>
            </w:r>
          </w:p>
        </w:tc>
      </w:tr>
    </w:tbl>
    <w:p>
      <w:pPr>
        <w:spacing w:after="40"/>
      </w:pPr>
    </w:p>
    <w:p>
      <w:pPr>
        <w:pStyle w:val="Heading3"/>
      </w:pPr>
      <w:r>
        <w:t>B. Pembelian hasil panen (offtake)</w:t>
      </w:r>
    </w:p>
    <w:p>
      <w:pPr>
        <w:keepNext/>
        <w:spacing w:before="120" w:after="80"/>
      </w:pPr>
      <w:r>
        <w:rPr>
          <w:b/>
          <w:i w:val="0"/>
          <w:color w:val="00338D"/>
          <w:sz w:val="18"/>
        </w:rPr>
        <w:t>Tabel 10: B. Pembelian hasil panen (offtake)</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0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Langkah</w:t>
            </w:r>
          </w:p>
        </w:tc>
        <w:tc>
          <w:tcPr>
            <w:tcW w:type="dxa" w:w="199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Pelaku / sistem</w:t>
            </w:r>
          </w:p>
        </w:tc>
        <w:tc>
          <w:tcPr>
            <w:tcW w:type="dxa" w:w="51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Aktivitas</w:t>
            </w:r>
          </w:p>
        </w:tc>
        <w:tc>
          <w:tcPr>
            <w:tcW w:type="dxa" w:w="176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 utama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Produsen, petugas penerimaan</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Hasil ditimbang dan dinilai mutunya di aplikasi penerimaan.</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Berat, mutu, foto</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2</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Platform koperasi (L2)</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Harga beli dihitung dari daftar harga yang disahkan pengurus atau harga pembeli akhir.</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Harga, kontrak</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 (L4)</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Produsen dibayar ke rekening atau dompet digital; transaksi dicatat sebagai jasa usaha untuk SHU.</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4</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Gudang / cold storage (L1)</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Barang disimpan per lot dengan ketertelusuran asal.</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Lot, suhu</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5</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Pasar offtake (L3)</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Lot ditawarkan ke pembeli; truk hub mengangkut sebagai muatan balik.</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Pesanan, pengiriman</w:t>
            </w:r>
          </w:p>
        </w:tc>
      </w:tr>
    </w:tbl>
    <w:p>
      <w:pPr>
        <w:spacing w:after="40"/>
      </w:pPr>
    </w:p>
    <w:p>
      <w:pPr>
        <w:pStyle w:val="Heading3"/>
      </w:pPr>
      <w:r>
        <w:t>C. Pesanan isi ulang ke hub kabupaten</w:t>
      </w:r>
    </w:p>
    <w:p>
      <w:pPr>
        <w:keepNext/>
        <w:spacing w:before="120" w:after="80"/>
      </w:pPr>
      <w:r>
        <w:rPr>
          <w:b/>
          <w:i w:val="0"/>
          <w:color w:val="00338D"/>
          <w:sz w:val="18"/>
        </w:rPr>
        <w:t>Tabel 11: C. Pesanan isi ulang ke hub kabupaten</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0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Langkah</w:t>
            </w:r>
          </w:p>
        </w:tc>
        <w:tc>
          <w:tcPr>
            <w:tcW w:type="dxa" w:w="199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Pelaku / sistem</w:t>
            </w:r>
          </w:p>
        </w:tc>
        <w:tc>
          <w:tcPr>
            <w:tcW w:type="dxa" w:w="51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Aktivitas</w:t>
            </w:r>
          </w:p>
        </w:tc>
        <w:tc>
          <w:tcPr>
            <w:tcW w:type="dxa" w:w="176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 utama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Persediaan (L2)</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Saran pesanan dibuat dari stok, penjualan, dan ambang minimum; manajer menyetujui.</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Saran pesanan</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2</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Agregasi pengadaan (L3)</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Pesanan banyak koperasi digabung menjadi pesanan pemasok.</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 gabungan</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WMS dan TMS hub (L3)</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Picking per koperasi; rute klaster disusun bersama rencana muatan balik.</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Rute, muatan</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4</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Gerai (L1)</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Penerimaan dicocokkan dengan surat jalan; selisih menjadi klaim otomatis.</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Penerimaan, klaim</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5</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Akuntansi (L2)</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Utang kepada hub atau pemasok dibukukan; biaya layanan hub tercatat transparan.</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Faktur, AP</w:t>
            </w:r>
          </w:p>
        </w:tc>
      </w:tr>
    </w:tbl>
    <w:p>
      <w:pPr>
        <w:spacing w:after="40"/>
      </w:pPr>
    </w:p>
    <w:p>
      <w:pPr>
        <w:pStyle w:val="Heading3"/>
      </w:pPr>
      <w:r>
        <w:t>D. Simpan pinjam anggota</w:t>
      </w:r>
    </w:p>
    <w:p>
      <w:pPr>
        <w:keepNext/>
        <w:spacing w:before="120" w:after="80"/>
      </w:pPr>
      <w:r>
        <w:rPr>
          <w:b/>
          <w:i w:val="0"/>
          <w:color w:val="00338D"/>
          <w:sz w:val="18"/>
        </w:rPr>
        <w:t>Tabel 12: D. Simpan pinjam anggota</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0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Langkah</w:t>
            </w:r>
          </w:p>
        </w:tc>
        <w:tc>
          <w:tcPr>
            <w:tcW w:type="dxa" w:w="199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Pelaku / sistem</w:t>
            </w:r>
          </w:p>
        </w:tc>
        <w:tc>
          <w:tcPr>
            <w:tcW w:type="dxa" w:w="51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Aktivitas</w:t>
            </w:r>
          </w:p>
        </w:tc>
        <w:tc>
          <w:tcPr>
            <w:tcW w:type="dxa" w:w="176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 utama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Anggota, petugas</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Pengajuan pinjaman diisi; riwayat simpanan dan transaksi anggota menjadi bahan penilaian.</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Pengajuan</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2</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Pengurus (L2)</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Persetujuan berjenjang sesuai batas wewenang yang ditetapkan RAT.</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Keputusan</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 (L4)</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Pencairan dan angsuran melalui rekening; pengingat otomatis.</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Arus kas</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4</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Simpan pinjam (L2)</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Kolektibilitas dipantau; pencadangan dibukukan.</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Kolektibilitas</w:t>
            </w:r>
          </w:p>
        </w:tc>
      </w:tr>
    </w:tbl>
    <w:p>
      <w:pPr>
        <w:spacing w:after="40"/>
      </w:pPr>
    </w:p>
    <w:p>
      <w:pPr>
        <w:pStyle w:val="Heading3"/>
      </w:pPr>
      <w:r>
        <w:t>E. RAT dan pembagian SHU</w:t>
      </w:r>
    </w:p>
    <w:p>
      <w:pPr>
        <w:keepNext/>
        <w:spacing w:before="120" w:after="80"/>
      </w:pPr>
      <w:r>
        <w:rPr>
          <w:b/>
          <w:i w:val="0"/>
          <w:color w:val="00338D"/>
          <w:sz w:val="18"/>
        </w:rPr>
        <w:t>Tabel 13: E. RAT dan pembagian SHU</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0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Langkah</w:t>
            </w:r>
          </w:p>
        </w:tc>
        <w:tc>
          <w:tcPr>
            <w:tcW w:type="dxa" w:w="199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Pelaku / sistem</w:t>
            </w:r>
          </w:p>
        </w:tc>
        <w:tc>
          <w:tcPr>
            <w:tcW w:type="dxa" w:w="517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Aktivitas</w:t>
            </w:r>
          </w:p>
        </w:tc>
        <w:tc>
          <w:tcPr>
            <w:tcW w:type="dxa" w:w="1763"/>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 utama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Akuntansi (L2)</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Tutup buku per unit usaha; laporan keuangan disiapkan dan diaudit sesuai ketentuan.</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Laporan keuangan</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2</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Keanggotaan &amp; RAT (L2)</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Undangan, materi, kehadiran, dan pemungutan suara tercatat; luring dan daring.</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Notulen, suara</w:t>
            </w:r>
          </w:p>
        </w:tc>
      </w:tr>
      <w:tr>
        <w:trPr>
          <w:cantSplit/>
        </w:trPr>
        <w:tc>
          <w:tcPr>
            <w:tcW w:type="dxa" w:w="70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3</w:t>
            </w:r>
          </w:p>
        </w:tc>
        <w:tc>
          <w:tcPr>
            <w:tcW w:type="dxa" w:w="199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Mesin SHU (L2)</w:t>
            </w:r>
          </w:p>
        </w:tc>
        <w:tc>
          <w:tcPr>
            <w:tcW w:type="dxa" w:w="517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SHU dialokasikan per anggota menurut jasa usaha (belanja dan penjualan hasil) dan jasa modal, dengan parameter yang disahkan RAT.</w:t>
            </w:r>
          </w:p>
        </w:tc>
        <w:tc>
          <w:tcPr>
            <w:tcW w:type="dxa" w:w="1763"/>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SHU per anggota</w:t>
            </w:r>
          </w:p>
        </w:tc>
      </w:tr>
      <w:tr>
        <w:trPr>
          <w:cantSplit/>
        </w:trPr>
        <w:tc>
          <w:tcPr>
            <w:tcW w:type="dxa" w:w="70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4</w:t>
            </w:r>
          </w:p>
        </w:tc>
        <w:tc>
          <w:tcPr>
            <w:tcW w:type="dxa" w:w="199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Pembayaran dan portal (L4, L5)</w:t>
            </w:r>
          </w:p>
        </w:tc>
        <w:tc>
          <w:tcPr>
            <w:tcW w:type="dxa" w:w="517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SHU dibayar ke rekening atau simpanan; ringkasan kinerja dipublikasikan.</w:t>
            </w:r>
          </w:p>
        </w:tc>
        <w:tc>
          <w:tcPr>
            <w:tcW w:type="dxa" w:w="1763"/>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Bukti bayar</w:t>
            </w:r>
          </w:p>
        </w:tc>
      </w:tr>
    </w:tbl>
    <w:p>
      <w:pPr>
        <w:spacing w:after="40"/>
      </w:pPr>
    </w:p>
    <w:p>
      <w:pPr>
        <w:spacing w:after="100"/>
      </w:pPr>
      <w:r>
        <w:rPr>
          <w:b w:val="0"/>
          <w:i w:val="0"/>
        </w:rPr>
        <w:t xml:space="preserve">Catatan: dalam konsep awal, SHU jasa usaha hanya dihitung dari belanja anggota. Dalam KDKMP, </w:t>
      </w:r>
      <w:r>
        <w:rPr>
          <w:b/>
          <w:i w:val="0"/>
        </w:rPr>
        <w:t>penjualan hasil oleh anggota-produsen juga merupakan jasa usaha</w:t>
      </w:r>
      <w:r>
        <w:rPr>
          <w:b w:val="0"/>
          <w:i w:val="0"/>
        </w:rPr>
        <w:t>, sehingga mesin SHU harus menghitung kedua arah transaksi.</w:t>
      </w:r>
    </w:p>
    <w:p>
      <w:pPr>
        <w:pStyle w:val="Heading1"/>
        <w:pageBreakBefore/>
      </w:pPr>
      <w:r>
        <w:t>8  Data, integrasi, dan kepemilikan data</w:t>
      </w:r>
    </w:p>
    <w:p>
      <w:pPr>
        <w:pStyle w:val="Heading2"/>
      </w:pPr>
      <w:r>
        <w:t>8.1 Domain data dan pemiliknya</w:t>
      </w:r>
    </w:p>
    <w:p>
      <w:pPr>
        <w:keepNext/>
        <w:spacing w:before="120" w:after="80"/>
      </w:pPr>
      <w:r>
        <w:rPr>
          <w:b/>
          <w:i w:val="0"/>
          <w:color w:val="00338D"/>
          <w:sz w:val="18"/>
        </w:rPr>
        <w:t>Tabel 14: Domain data, pemilik, dan sistem acuan</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15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Domain</w:t>
            </w:r>
          </w:p>
        </w:tc>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Pemilik</w:t>
            </w:r>
          </w:p>
        </w:tc>
        <w:tc>
          <w:tcPr>
            <w:tcW w:type="dxa" w:w="238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Sistem acuan</w:t>
            </w:r>
          </w:p>
        </w:tc>
        <w:tc>
          <w:tcPr>
            <w:tcW w:type="dxa" w:w="306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Siapa boleh mengakses</w:t>
            </w:r>
          </w:p>
        </w:tc>
      </w:tr>
      <w:tr>
        <w:trPr>
          <w:cantSplit/>
        </w:trPr>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Badan hukum koperasi</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Kemenkop</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Simkopdes</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Publik (data dasar)</w:t>
            </w:r>
          </w:p>
        </w:tc>
      </w:tr>
      <w:tr>
        <w:trPr>
          <w:cantSplit/>
        </w:trPr>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Anggota dan pengurus</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L2 keanggotaan</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pusat hanya agregat atau dengan dasar hukum</w:t>
            </w:r>
          </w:p>
        </w:tc>
      </w:tr>
      <w:tr>
        <w:trPr>
          <w:cantSplit/>
        </w:trPr>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Transaksi dan buku besar</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L2 akuntansi</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pengawas, auditor; pusat agregat</w:t>
            </w:r>
          </w:p>
        </w:tc>
      </w:tr>
      <w:tr>
        <w:trPr>
          <w:cantSplit/>
        </w:trPr>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Katalog produk dan harga diatur</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Pengelola L3 / mitra BUMN</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Katalog nasional</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Semua koperasi</w:t>
            </w:r>
          </w:p>
        </w:tc>
      </w:tr>
      <w:tr>
        <w:trPr>
          <w:cantSplit/>
        </w:trPr>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Hak subsidi</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Kementerian/BUMN penyelenggara</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Sistem mitra melalui L4</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Hanya verifikasi per transaksi, tanpa salinan penuh</w:t>
            </w:r>
          </w:p>
        </w:tc>
      </w:tr>
      <w:tr>
        <w:trPr>
          <w:cantSplit/>
        </w:trPr>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Aset gerai dan gudang</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Pemerintah desa / Pemda</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L2 register aset, tersinkron dengan data Pemda</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desa, Pemda, auditor</w:t>
            </w:r>
          </w:p>
        </w:tc>
      </w:tr>
      <w:tr>
        <w:trPr>
          <w:cantSplit/>
        </w:trPr>
        <w:tc>
          <w:tcPr>
            <w:tcW w:type="dxa" w:w="215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Pinjaman pembangunan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Kemenkeu, bank penyalur, Agrinas</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L2 register kewajiban</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desa, Pemda, Kemenkeu</w:t>
            </w:r>
          </w:p>
        </w:tc>
      </w:tr>
      <w:tr>
        <w:trPr>
          <w:cantSplit/>
        </w:trPr>
        <w:tc>
          <w:tcPr>
            <w:tcW w:type="dxa" w:w="21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Kinerja dan risiko</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Kemenkop</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L5 gudang data</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Berjenjang; ringkasan publik</w:t>
            </w:r>
          </w:p>
        </w:tc>
      </w:tr>
    </w:tbl>
    <w:p>
      <w:pPr>
        <w:spacing w:after="40"/>
      </w:pPr>
    </w:p>
    <w:p>
      <w:pPr>
        <w:pStyle w:val="Heading2"/>
      </w:pPr>
      <w:r>
        <w:t>8.2 Integrasi utama</w:t>
      </w:r>
    </w:p>
    <w:p>
      <w:pPr>
        <w:keepNext/>
        <w:spacing w:before="120" w:after="80"/>
      </w:pPr>
      <w:r>
        <w:rPr>
          <w:b/>
          <w:i w:val="0"/>
          <w:color w:val="00338D"/>
          <w:sz w:val="18"/>
        </w:rPr>
        <w:t>Tabel 15: Matriks integrasi</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60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Dari → ke</w:t>
            </w:r>
          </w:p>
        </w:tc>
        <w:tc>
          <w:tcPr>
            <w:tcW w:type="dxa" w:w="272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Data</w:t>
            </w:r>
          </w:p>
        </w:tc>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Frekuensi</w:t>
            </w:r>
          </w:p>
        </w:tc>
        <w:tc>
          <w:tcPr>
            <w:tcW w:type="dxa" w:w="226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Pola</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POS → platform koperasi</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Penjualan, stok, transaksi anggota</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Seketika; antre saat luring</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Store-and-forward</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Platform koperasi → Simkopdes</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Laporan wajib, profil, kinerja</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Bulanan dan sesuai ketentuan</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API standar</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POS ↔ layanan hak subsidi</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NIK, sisa alokasi, penebusan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 transaksi</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API sinkron dengan cadangan luring</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Platform koperasi ↔ hub (L3)</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Pesanan, pengiriman, faktur</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Harian</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API / event</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Aplikasi offtake → pasar offtake</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Lot, mutu, ketersediaan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 lot</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Event</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Platform koperasi ↔ bank</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Rekening, mutasi, pembayaran</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Seketika</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API bank / SNAP</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Register aset ↔ Pemda/desa</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Aset, serah terima, pemeliharaan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 kejadian</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API / unggah dokumen</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Semua → gudang data (L5)</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Data agregat dan indikator</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Harian</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Batch</w:t>
            </w:r>
          </w:p>
        </w:tc>
      </w:tr>
    </w:tbl>
    <w:p>
      <w:pPr>
        <w:spacing w:after="40"/>
      </w:pPr>
    </w:p>
    <w:p>
      <w:pPr>
        <w:pStyle w:val="Heading2"/>
      </w:pPr>
      <w:r>
        <w:t>8.3 Standar data terbuka</w:t>
      </w:r>
    </w:p>
    <w:p>
      <w:pPr>
        <w:pStyle w:val="ListBullet"/>
        <w:spacing w:after="60"/>
      </w:pPr>
      <w:r>
        <w:rPr>
          <w:b w:val="0"/>
          <w:i w:val="0"/>
        </w:rPr>
        <w:t>Kamus data KDKMP: anggota, transaksi, unit usaha, produk, lot hasil, aset, kewajiban, dengan kode yang sama di seluruh aplikasi.</w:t>
      </w:r>
    </w:p>
    <w:p>
      <w:pPr>
        <w:pStyle w:val="ListBullet"/>
        <w:spacing w:after="60"/>
      </w:pPr>
      <w:r>
        <w:rPr>
          <w:b w:val="0"/>
          <w:i w:val="0"/>
        </w:rPr>
        <w:t>Spesifikasi API terbuka dengan versi; uji kesesuaian otomatis untuk sertifikasi aplikasi vendor.</w:t>
      </w:r>
    </w:p>
    <w:p>
      <w:pPr>
        <w:pStyle w:val="ListBullet"/>
        <w:spacing w:after="60"/>
      </w:pPr>
      <w:r>
        <w:rPr>
          <w:b w:val="0"/>
          <w:i w:val="0"/>
        </w:rPr>
        <w:t>Hak portabilitas: koperasi dapat mengekspor seluruh datanya dalam format standar kapan saja.</w:t>
      </w:r>
    </w:p>
    <w:p>
      <w:pPr>
        <w:pStyle w:val="Heading1"/>
        <w:pageBreakBefore/>
      </w:pPr>
      <w:r>
        <w:t>9  Tata kelola platform dan transisi dari Agrinas</w:t>
      </w:r>
    </w:p>
    <w:p>
      <w:pPr>
        <w:keepNext/>
        <w:spacing w:after="100"/>
      </w:pPr>
      <w:r>
        <w:rPr>
          <w:b w:val="0"/>
          <w:i w:val="0"/>
        </w:rPr>
        <w:t xml:space="preserve">Perpres 82/2026 menugaskan operasi dua tahun pertama kepada Agrinas [S3]. Arsitektur harus memungkinkan Agrinas bekerja efektif tanpa menjadikan koperasi bergantung secara permanen. Caranya adalah </w:t>
      </w:r>
      <w:r>
        <w:rPr>
          <w:b/>
          <w:i w:val="0"/>
        </w:rPr>
        <w:t>mode operator</w:t>
      </w:r>
      <w:r>
        <w:rPr>
          <w:b w:val="0"/>
          <w:i w:val="0"/>
        </w:rPr>
        <w:t>: hak akses operasional yang diberikan oleh koperasi, tercatat, dan dapat dicabut.</w:t>
      </w:r>
    </w:p>
    <w:p>
      <w:pPr>
        <w:keepNext/>
        <w:spacing w:before="120" w:after="80"/>
      </w:pPr>
      <w:r>
        <w:rPr>
          <w:b/>
          <w:i w:val="0"/>
          <w:color w:val="00338D"/>
          <w:sz w:val="18"/>
        </w:rPr>
        <w:t>Tabel 16: Peran dalam tata kelola platform</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9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Pihak</w:t>
            </w:r>
          </w:p>
        </w:tc>
        <w:tc>
          <w:tcPr>
            <w:tcW w:type="dxa" w:w="340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Peran</w:t>
            </w:r>
          </w:p>
        </w:tc>
        <w:tc>
          <w:tcPr>
            <w:tcW w:type="dxa" w:w="430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Hak dan batas dalam sistem</w:t>
            </w:r>
          </w:p>
        </w:tc>
      </w:tr>
      <w:tr>
        <w:trPr>
          <w:cantSplit/>
        </w:trPr>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Anggota dan RAT</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Pemilik koperasi; mengesahkan rencana usaha, parameter SHU, batas wewenang</w:t>
            </w:r>
          </w:p>
        </w:tc>
        <w:tc>
          <w:tcPr>
            <w:tcW w:type="dxa" w:w="43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Melihat laporan koperasinya; memberi suara</w:t>
            </w:r>
          </w:p>
        </w:tc>
      </w:tr>
      <w:tr>
        <w:trPr>
          <w:cantSplit/>
        </w:trPr>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Pengurus dan pengawas</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Mengelola dan mengawasi koperasi</w:t>
            </w:r>
          </w:p>
        </w:tc>
        <w:tc>
          <w:tcPr>
            <w:tcW w:type="dxa" w:w="43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Persetujuan harga bebas, pengadaan, pinjaman; akses penuh data koperasinya</w:t>
            </w:r>
          </w:p>
        </w:tc>
      </w:tr>
      <w:tr>
        <w:trPr>
          <w:cantSplit/>
        </w:trPr>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Manajer dan staf</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Operasi harian</w:t>
            </w:r>
          </w:p>
        </w:tc>
        <w:tc>
          <w:tcPr>
            <w:tcW w:type="dxa" w:w="43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Akses berbasis peran; tidak dapat mengubah parameter SHU</w:t>
            </w:r>
          </w:p>
        </w:tc>
      </w:tr>
      <w:tr>
        <w:trPr>
          <w:cantSplit/>
        </w:trPr>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Agrinas (transisi)</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Operasi, staf, pengembangan usaha, pendampingan</w:t>
            </w:r>
          </w:p>
        </w:tc>
        <w:tc>
          <w:tcPr>
            <w:tcW w:type="dxa" w:w="43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Mode operator per koperasi; semua tindakan tercatat; berakhir sesuai jadwal serah terima</w:t>
            </w:r>
          </w:p>
        </w:tc>
      </w:tr>
      <w:tr>
        <w:trPr>
          <w:cantSplit/>
        </w:trPr>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Kemenkop</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Regulator dan pemilik standar; pengelola Simkopdes dan L5</w:t>
            </w:r>
          </w:p>
        </w:tc>
        <w:tc>
          <w:tcPr>
            <w:tcW w:type="dxa" w:w="43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agregat; standar data; sertifikasi aplikasi</w:t>
            </w:r>
          </w:p>
        </w:tc>
      </w:tr>
      <w:tr>
        <w:trPr>
          <w:cantSplit/>
        </w:trPr>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Pemda dan pemerintah desa</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Pemilik aset; pembayar cicilan melalui DAU/DBH/Dana Desa</w:t>
            </w:r>
          </w:p>
        </w:tc>
        <w:tc>
          <w:tcPr>
            <w:tcW w:type="dxa" w:w="43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Register aset dan kewajiban; dasbor kinerja desa</w:t>
            </w:r>
          </w:p>
        </w:tc>
      </w:tr>
      <w:tr>
        <w:trPr>
          <w:cantSplit/>
        </w:trPr>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Mitra BUMN</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Pemasok dan prinsipal program</w:t>
            </w:r>
          </w:p>
        </w:tc>
        <w:tc>
          <w:tcPr>
            <w:tcW w:type="dxa" w:w="430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transaksi program terkait saja</w:t>
            </w:r>
          </w:p>
        </w:tc>
      </w:tr>
      <w:tr>
        <w:trPr>
          <w:cantSplit/>
        </w:trPr>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Auditor dan aparat pengawas</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Audit dan pengawasan</w:t>
            </w:r>
          </w:p>
        </w:tc>
        <w:tc>
          <w:tcPr>
            <w:tcW w:type="dxa" w:w="430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Akses baca berjangka untuk penugasan</w:t>
            </w:r>
          </w:p>
        </w:tc>
      </w:tr>
    </w:tbl>
    <w:p>
      <w:pPr>
        <w:spacing w:after="40"/>
      </w:pPr>
    </w:p>
    <w:p>
      <w:pPr>
        <w:pStyle w:val="Heading2"/>
      </w:pPr>
      <w:r>
        <w:t>9.1 Protokol serah terima</w:t>
      </w:r>
    </w:p>
    <w:p>
      <w:pPr>
        <w:pStyle w:val="ListNumber"/>
        <w:numPr>
          <w:ilvl w:val="0"/>
          <w:numId w:val="11"/>
        </w:numPr>
        <w:spacing w:after="60"/>
      </w:pPr>
      <w:r>
        <w:rPr>
          <w:b w:val="0"/>
          <w:i w:val="0"/>
        </w:rPr>
        <w:t>Kriteria kesiapan per koperasi: pengurus terlatih, RAT terselenggara, buku tertutup tanpa selisih material selama dua periode, dan arus kas operasional positif.</w:t>
      </w:r>
    </w:p>
    <w:p>
      <w:pPr>
        <w:pStyle w:val="ListNumber"/>
        <w:numPr>
          <w:ilvl w:val="0"/>
          <w:numId w:val="11"/>
        </w:numPr>
        <w:spacing w:after="60"/>
      </w:pPr>
      <w:r>
        <w:rPr>
          <w:b w:val="0"/>
          <w:i w:val="0"/>
        </w:rPr>
        <w:t>Pencabutan mode operator dilakukan oleh RAT atau pengurus; sistem mencatat tanggal dan cakupan.</w:t>
      </w:r>
    </w:p>
    <w:p>
      <w:pPr>
        <w:pStyle w:val="ListNumber"/>
        <w:numPr>
          <w:ilvl w:val="0"/>
          <w:numId w:val="11"/>
        </w:numPr>
        <w:spacing w:after="60"/>
      </w:pPr>
      <w:r>
        <w:rPr>
          <w:b w:val="0"/>
          <w:i w:val="0"/>
        </w:rPr>
        <w:t>Kontrak layanan lanjutan (bila ada) dengan Agrinas atau koperasi sekunder bersifat sukarela dan berbiaya transparan.</w:t>
      </w:r>
    </w:p>
    <w:p>
      <w:pPr>
        <w:pStyle w:val="ListNumber"/>
        <w:numPr>
          <w:ilvl w:val="0"/>
          <w:numId w:val="11"/>
        </w:numPr>
        <w:spacing w:after="60"/>
      </w:pPr>
      <w:r>
        <w:rPr>
          <w:b w:val="0"/>
          <w:i w:val="0"/>
        </w:rPr>
        <w:t>Tidak ada migrasi data, karena data sejak awal berada di tenant koperasi.</w:t>
      </w:r>
    </w:p>
    <w:p>
      <w:pPr>
        <w:pStyle w:val="Heading1"/>
        <w:pageBreakBefore/>
      </w:pPr>
      <w:r>
        <w:t>10  Segmentasi koperasi dan modul usaha</w:t>
      </w:r>
    </w:p>
    <w:p>
      <w:pPr>
        <w:keepNext/>
        <w:spacing w:after="100"/>
      </w:pPr>
      <w:r>
        <w:rPr>
          <w:b w:val="0"/>
          <w:i w:val="0"/>
        </w:rPr>
        <w:t>Koperasi tidak berangkat dari titik yang sama. Platform menyediakan tingkat kematangan dan arketipe desa agar setiap koperasi hanya mengaktifkan yang diperlukan.</w:t>
      </w:r>
    </w:p>
    <w:p>
      <w:pPr>
        <w:keepNext/>
        <w:spacing w:before="120" w:after="80"/>
      </w:pPr>
      <w:r>
        <w:rPr>
          <w:b/>
          <w:i w:val="0"/>
          <w:color w:val="00338D"/>
          <w:sz w:val="18"/>
        </w:rPr>
        <w:t>Tabel 17: Tingkat kematangan koperasi</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70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Tingkat</w:t>
            </w:r>
          </w:p>
        </w:tc>
        <w:tc>
          <w:tcPr>
            <w:tcW w:type="dxa" w:w="238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Kondisi</w:t>
            </w:r>
          </w:p>
        </w:tc>
        <w:tc>
          <w:tcPr>
            <w:tcW w:type="dxa" w:w="36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Modul aktif</w:t>
            </w:r>
          </w:p>
        </w:tc>
        <w:tc>
          <w:tcPr>
            <w:tcW w:type="dxa" w:w="19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Perangkat</w:t>
            </w:r>
          </w:p>
        </w:tc>
      </w:tr>
      <w:tr>
        <w:trPr>
          <w:cantSplit/>
        </w:trPr>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T0 Terdaftar</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Badan hukum, belum ada gerai beroperasi</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Keanggotaan, RAT digital, rencana usaha, register aset</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Ponsel pengurus</w:t>
            </w:r>
          </w:p>
        </w:tc>
      </w:tr>
      <w:tr>
        <w:trPr>
          <w:cantSplit/>
        </w:trPr>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T1 Gerai dasar</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Gerai sembako beroperasi</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POS, persediaan, akuntansi dasar, pembayaran QRIS</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1 POS Android, printer</w:t>
            </w:r>
          </w:p>
        </w:tc>
      </w:tr>
      <w:tr>
        <w:trPr>
          <w:cantSplit/>
        </w:trPr>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T2 Multi-usaha</w:t>
            </w:r>
          </w:p>
        </w:tc>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Pupuk, LPG, atau agen bank aktif</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layanan hak subsidi, agen layanan, simpan pinjam</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pemindai, perangkat genggam</w:t>
            </w:r>
          </w:p>
        </w:tc>
      </w:tr>
      <w:tr>
        <w:trPr>
          <w:cantSplit/>
        </w:trPr>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T3 Pusat ekonomi desa</w:t>
            </w:r>
          </w:p>
        </w:tc>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Offtake, gudang, cold storage, logistik</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aplikasi penerimaan hasil, pasar offtake, IoT suhu, armada</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timbangan digital, sensor</w:t>
            </w:r>
          </w:p>
        </w:tc>
      </w:tr>
    </w:tbl>
    <w:p>
      <w:pPr>
        <w:spacing w:after="40"/>
      </w:pPr>
    </w:p>
    <w:p>
      <w:pPr>
        <w:keepNext/>
        <w:spacing w:before="120" w:after="80"/>
      </w:pPr>
      <w:r>
        <w:rPr>
          <w:b/>
          <w:i w:val="0"/>
          <w:color w:val="00338D"/>
          <w:sz w:val="18"/>
        </w:rPr>
        <w:t>Tabel 18: Arketipe desa dan prioritas modul usaha</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Arketipe</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 usaha</w:t>
            </w:r>
          </w:p>
        </w:tc>
        <w:tc>
          <w:tcPr>
            <w:tcW w:type="dxa" w:w="351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Pembeli dan mitra utama</w:t>
            </w:r>
          </w:p>
        </w:tc>
      </w:tr>
      <w:tr>
        <w:trPr>
          <w:cantSplit/>
        </w:trPr>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Agraris (padi, palawija)</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Kios pupuk, offtake gabah dan hasil tani, pengeringan, alsintan</w:t>
            </w:r>
          </w:p>
        </w:tc>
        <w:tc>
          <w:tcPr>
            <w:tcW w:type="dxa" w:w="351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Bulog, penggilingan, industri pangan</w:t>
            </w:r>
          </w:p>
        </w:tc>
      </w:tr>
      <w:tr>
        <w:trPr>
          <w:cantSplit/>
        </w:trPr>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Pesisir dan perikanan</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Cold storage, es, offtake ikan, BBM nelayan</w:t>
            </w:r>
          </w:p>
        </w:tc>
        <w:tc>
          <w:tcPr>
            <w:tcW w:type="dxa" w:w="351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Pengolah ikan, ritel, SPPG</w:t>
            </w:r>
          </w:p>
        </w:tc>
      </w:tr>
      <w:tr>
        <w:trPr>
          <w:cantSplit/>
        </w:trPr>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Peternakan dan perkebunan</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Pakan, obat hewan, pengumpulan susu atau hasil kebun</w:t>
            </w:r>
          </w:p>
        </w:tc>
        <w:tc>
          <w:tcPr>
            <w:tcW w:type="dxa" w:w="351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Industri pengolahan, eksportir</w:t>
            </w:r>
          </w:p>
        </w:tc>
      </w:tr>
      <w:tr>
        <w:trPr>
          <w:cantSplit/>
        </w:trPr>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Kelurahan perkotaan</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Gerai sembako, agen bank, apotek, logistik paket</w:t>
            </w:r>
          </w:p>
        </w:tc>
        <w:tc>
          <w:tcPr>
            <w:tcW w:type="dxa" w:w="351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Pemasok FMCG, Pos, bank</w:t>
            </w:r>
          </w:p>
        </w:tc>
      </w:tr>
      <w:tr>
        <w:trPr>
          <w:cantSplit/>
        </w:trPr>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Wisata dan kerajinan</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Pemasaran produk UMKM, logistik</w:t>
            </w:r>
          </w:p>
        </w:tc>
        <w:tc>
          <w:tcPr>
            <w:tcW w:type="dxa" w:w="351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Ritel, platform daring</w:t>
            </w:r>
          </w:p>
        </w:tc>
      </w:tr>
    </w:tbl>
    <w:p>
      <w:pPr>
        <w:spacing w:after="40"/>
      </w:pPr>
    </w:p>
    <w:p>
      <w:pPr>
        <w:pStyle w:val="Heading1"/>
        <w:pageBreakBefore/>
      </w:pPr>
      <w:r>
        <w:t>11  Teknologi dan strategi pengadaan</w:t>
      </w:r>
    </w:p>
    <w:p>
      <w:pPr>
        <w:keepNext/>
        <w:spacing w:before="120" w:after="80"/>
      </w:pPr>
      <w:r>
        <w:rPr>
          <w:b/>
          <w:i w:val="0"/>
          <w:color w:val="00338D"/>
          <w:sz w:val="18"/>
        </w:rPr>
        <w:t>Tabel 19: Opsi strategi platform</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60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w:t>
            </w:r>
          </w:p>
        </w:tc>
        <w:tc>
          <w:tcPr>
            <w:tcW w:type="dxa" w:w="226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 Satu sistem nasional tunggal</w:t>
            </w:r>
          </w:p>
        </w:tc>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B. Pasar bebas aplikasi</w:t>
            </w:r>
          </w:p>
        </w:tc>
        <w:tc>
          <w:tcPr>
            <w:tcW w:type="dxa" w:w="272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C. Inti nasional + ekosistem tersertifikasi</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Kecepatan menjangkau 80 ribu koperasi</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Sedang</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 dan tidak merata</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Tinggi</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Konsistensi data dan pelaporan</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Tinggi</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Tinggi (melalui standar)</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Risiko kegagalan tunggal dan ketergantungan vendor</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Tinggi</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Kesesuaian kebutuhan lokal</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Rendah</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Tinggi</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Tinggi</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Biaya bagi koperasi kecil</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Bervariasi</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Rendah (aplikasi rujukan gratis)</w:t>
            </w:r>
          </w:p>
        </w:tc>
      </w:tr>
    </w:tbl>
    <w:p>
      <w:pPr>
        <w:spacing w:after="40"/>
      </w:pPr>
    </w:p>
    <w:p>
      <w:pPr>
        <w:spacing w:after="100"/>
      </w:pPr>
      <w:r>
        <w:rPr>
          <w:b/>
          <w:i w:val="0"/>
        </w:rPr>
        <w:t>Rekomendasi: opsi C.</w:t>
      </w:r>
      <w:r>
        <w:rPr>
          <w:b w:val="0"/>
          <w:i w:val="0"/>
        </w:rPr>
        <w:t xml:space="preserve"> Kemenkop menyediakan inti nasional (Simkopdes yang diperluas, standar data, layanan L4, L5, dan aplikasi rujukan L1–L2 tanpa biaya bagi koperasi T0–T1). Vendor dapat menawarkan aplikasi yang lulus uji kesesuaian API. Koperasi memilih aplikasinya melalui keputusan pengurus.</w:t>
      </w:r>
    </w:p>
    <w:p>
      <w:pPr>
        <w:pStyle w:val="Heading2"/>
      </w:pPr>
      <w:r>
        <w:t>11.1 Pilihan teknologi pokok</w:t>
      </w:r>
    </w:p>
    <w:p>
      <w:pPr>
        <w:pStyle w:val="ListBullet"/>
        <w:spacing w:after="60"/>
      </w:pPr>
      <w:r>
        <w:rPr>
          <w:b/>
          <w:i w:val="0"/>
        </w:rPr>
        <w:t>Hosting:</w:t>
      </w:r>
      <w:r>
        <w:rPr>
          <w:b w:val="0"/>
          <w:i w:val="0"/>
        </w:rPr>
        <w:t xml:space="preserve"> pusat data nasional atau cloud dengan lokasi data di Indonesia; isolasi data per tenant.</w:t>
      </w:r>
    </w:p>
    <w:p>
      <w:pPr>
        <w:pStyle w:val="ListBullet"/>
        <w:spacing w:after="60"/>
      </w:pPr>
      <w:r>
        <w:rPr>
          <w:b/>
          <w:i w:val="0"/>
        </w:rPr>
        <w:t>Edge:</w:t>
      </w:r>
      <w:r>
        <w:rPr>
          <w:b w:val="0"/>
          <w:i w:val="0"/>
        </w:rPr>
        <w:t xml:space="preserve"> aplikasi Android offline-first dengan basis data lokal terenkripsi; sinkronisasi idempoten dengan ID transaksi unik global.</w:t>
      </w:r>
    </w:p>
    <w:p>
      <w:pPr>
        <w:pStyle w:val="ListBullet"/>
        <w:spacing w:after="60"/>
      </w:pPr>
      <w:r>
        <w:rPr>
          <w:b/>
          <w:i w:val="0"/>
        </w:rPr>
        <w:t>Identitas:</w:t>
      </w:r>
      <w:r>
        <w:rPr>
          <w:b w:val="0"/>
          <w:i w:val="0"/>
        </w:rPr>
        <w:t xml:space="preserve"> verifikasi NIK melalui layanan Dukcapil; login pengurus dengan autentikasi dua faktor.</w:t>
      </w:r>
    </w:p>
    <w:p>
      <w:pPr>
        <w:pStyle w:val="ListBullet"/>
        <w:spacing w:after="60"/>
      </w:pPr>
      <w:r>
        <w:rPr>
          <w:b/>
          <w:i w:val="0"/>
        </w:rPr>
        <w:t>Pembayaran:</w:t>
      </w:r>
      <w:r>
        <w:rPr>
          <w:b w:val="0"/>
          <w:i w:val="0"/>
        </w:rPr>
        <w:t xml:space="preserve"> QRIS dan rekening koperasi di bank penyalur; tidak menyimpan dana di platform.</w:t>
      </w:r>
    </w:p>
    <w:p>
      <w:pPr>
        <w:pStyle w:val="ListBullet"/>
        <w:spacing w:after="60"/>
      </w:pPr>
      <w:r>
        <w:rPr>
          <w:b/>
          <w:i w:val="0"/>
        </w:rPr>
        <w:t>Keamanan:</w:t>
      </w:r>
      <w:r>
        <w:rPr>
          <w:b w:val="0"/>
          <w:i w:val="0"/>
        </w:rPr>
        <w:t xml:space="preserve"> enkripsi saat transit dan saat disimpan, akses berbasis peran, jejak audit tak dapat diubah untuk harga, subsidi, aset, dan SHU; uji penetrasi berkala; kepatuhan UU 27/2022 tentang Pelindungan Data Pribadi.</w:t>
      </w:r>
    </w:p>
    <w:p>
      <w:pPr>
        <w:pStyle w:val="Heading1"/>
        <w:pageBreakBefore/>
      </w:pPr>
      <w:r>
        <w:t>12  Risiko dan kontrol</w:t>
      </w:r>
    </w:p>
    <w:p>
      <w:pPr>
        <w:keepNext/>
        <w:spacing w:before="120" w:after="80"/>
      </w:pPr>
      <w:r>
        <w:rPr>
          <w:b/>
          <w:i w:val="0"/>
          <w:color w:val="00338D"/>
          <w:sz w:val="18"/>
        </w:rPr>
        <w:t>Tabel 20: Register risiko</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54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361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Risiko</w:t>
            </w:r>
          </w:p>
        </w:tc>
        <w:tc>
          <w:tcPr>
            <w:tcW w:type="dxa" w:w="42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w:t>
            </w:r>
          </w:p>
        </w:tc>
        <w:tc>
          <w:tcPr>
            <w:tcW w:type="dxa" w:w="42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w:t>
            </w:r>
          </w:p>
        </w:tc>
        <w:tc>
          <w:tcPr>
            <w:tcW w:type="dxa" w:w="463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Kontrol utama</w:t>
            </w:r>
          </w:p>
        </w:tc>
      </w:tr>
      <w:tr>
        <w:trPr>
          <w:cantSplit/>
        </w:trPr>
        <w:tc>
          <w:tcPr>
            <w:tcW w:type="dxa" w:w="54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R1</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Kebocoran atau penyaluran tidak tepat barang bersubsidi</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w:t>
            </w:r>
          </w:p>
        </w:tc>
        <w:tc>
          <w:tcPr>
            <w:tcW w:type="dxa" w:w="463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Verifikasi NIK per transaksi, batas kuota, rekonsiliasi harian, analitik anomali</w:t>
            </w:r>
          </w:p>
        </w:tc>
      </w:tr>
      <w:tr>
        <w:trPr>
          <w:cantSplit/>
        </w:trPr>
        <w:tc>
          <w:tcPr>
            <w:tcW w:type="dxa" w:w="54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R2</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tidak layak secara finansial dan gagal bayar cicilan pembangunan</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w:t>
            </w:r>
          </w:p>
        </w:tc>
        <w:tc>
          <w:tcPr>
            <w:tcW w:type="dxa" w:w="463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Peringatan dini margin dan arus kas; dukungan modal kerja; penyesuaian modul usaha</w:t>
            </w:r>
          </w:p>
        </w:tc>
      </w:tr>
      <w:tr>
        <w:trPr>
          <w:cantSplit/>
        </w:trPr>
        <w:tc>
          <w:tcPr>
            <w:tcW w:type="dxa" w:w="54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R3</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Platform menjadi alat kendali pusat dan melemahkan kendali anggota</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milik koperasi; RAT digital; mode operator yang dapat dicabut</w:t>
            </w:r>
          </w:p>
        </w:tc>
      </w:tr>
      <w:tr>
        <w:trPr>
          <w:cantSplit/>
        </w:trPr>
        <w:tc>
          <w:tcPr>
            <w:tcW w:type="dxa" w:w="54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R4</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Pengadaan tidak transparan (konstruksi, perangkat, pasokan)</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Modul pengadaan dengan jejak keputusan; portal publik; analitik audit</w:t>
            </w:r>
          </w:p>
        </w:tc>
      </w:tr>
      <w:tr>
        <w:trPr>
          <w:cantSplit/>
        </w:trPr>
        <w:tc>
          <w:tcPr>
            <w:tcW w:type="dxa" w:w="54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R5</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Konektivitas dan kapasitas staf rendah</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w:t>
            </w:r>
          </w:p>
        </w:tc>
        <w:tc>
          <w:tcPr>
            <w:tcW w:type="dxa" w:w="463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Offline-first; antarmuka sederhana; akademi dan helpdesk</w:t>
            </w:r>
          </w:p>
        </w:tc>
      </w:tr>
      <w:tr>
        <w:trPr>
          <w:cantSplit/>
        </w:trPr>
        <w:tc>
          <w:tcPr>
            <w:tcW w:type="dxa" w:w="54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R6</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Fragmentasi aplikasi vendor</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Standar data, sertifikasi, uji kesesuaian berkala</w:t>
            </w:r>
          </w:p>
        </w:tc>
      </w:tr>
      <w:tr>
        <w:trPr>
          <w:cantSplit/>
        </w:trPr>
        <w:tc>
          <w:tcPr>
            <w:tcW w:type="dxa" w:w="54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R7</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Sengketa aset desa dan koperasi</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Register aset dengan dokumen serah terima; dasbor bersama desa</w:t>
            </w:r>
          </w:p>
        </w:tc>
      </w:tr>
      <w:tr>
        <w:trPr>
          <w:cantSplit/>
        </w:trPr>
        <w:tc>
          <w:tcPr>
            <w:tcW w:type="dxa" w:w="54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R8</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Penggeseran warung dan BUMDes</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Skema warung mitra; pemetaan usaha lokal; indikator dampak lokal</w:t>
            </w:r>
          </w:p>
        </w:tc>
      </w:tr>
      <w:tr>
        <w:trPr>
          <w:cantSplit/>
        </w:trPr>
        <w:tc>
          <w:tcPr>
            <w:tcW w:type="dxa" w:w="542"/>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R9</w:t>
            </w:r>
          </w:p>
        </w:tc>
        <w:tc>
          <w:tcPr>
            <w:tcW w:type="dxa" w:w="361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Kebocoran data pribadi anggota</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w:t>
            </w:r>
          </w:p>
        </w:tc>
        <w:tc>
          <w:tcPr>
            <w:tcW w:type="dxa" w:w="42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w:t>
            </w:r>
          </w:p>
        </w:tc>
        <w:tc>
          <w:tcPr>
            <w:tcW w:type="dxa" w:w="463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Minimisasi data; consent; enkripsi; akses berjenjang</w:t>
            </w:r>
          </w:p>
        </w:tc>
      </w:tr>
      <w:tr>
        <w:trPr>
          <w:cantSplit/>
        </w:trPr>
        <w:tc>
          <w:tcPr>
            <w:tcW w:type="dxa" w:w="54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R10</w:t>
            </w:r>
          </w:p>
        </w:tc>
        <w:tc>
          <w:tcPr>
            <w:tcW w:type="dxa" w:w="36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Ketergantungan pada operator setelah masa transisi</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2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63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Protokol serah terima; kontrak layanan sukarela</w:t>
            </w:r>
          </w:p>
        </w:tc>
      </w:tr>
    </w:tbl>
    <w:p>
      <w:pPr>
        <w:spacing w:after="40"/>
      </w:pPr>
    </w:p>
    <w:p>
      <w:pPr>
        <w:spacing w:after="160"/>
      </w:pPr>
      <w:r>
        <w:rPr>
          <w:b w:val="0"/>
          <w:i/>
          <w:color w:val="6B7280"/>
          <w:sz w:val="15"/>
        </w:rPr>
        <w:t>D = dampak, K = kemungkinan; T = tinggi, S = sedang, R = rendah. Penilaian indikatif, perlu dikonfirmasi dalam lokakarya risiko.</w:t>
      </w:r>
    </w:p>
    <w:p>
      <w:pPr>
        <w:pStyle w:val="Heading1"/>
        <w:pageBreakBefore/>
      </w:pPr>
      <w:r>
        <w:t>13  Peta jalan implementasi</w:t>
      </w:r>
    </w:p>
    <w:p>
      <w:pPr>
        <w:keepNext/>
        <w:spacing w:before="120" w:after="80"/>
      </w:pPr>
      <w:r>
        <w:rPr>
          <w:b/>
          <w:i w:val="0"/>
          <w:color w:val="00338D"/>
          <w:sz w:val="18"/>
        </w:rPr>
        <w:t>Tabel 21: Fase implementasi</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58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Fase</w:t>
            </w:r>
          </w:p>
        </w:tc>
        <w:tc>
          <w:tcPr>
            <w:tcW w:type="dxa" w:w="136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Waktu indikatif</w:t>
            </w:r>
          </w:p>
        </w:tc>
        <w:tc>
          <w:tcPr>
            <w:tcW w:type="dxa" w:w="419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Lingkup</w:t>
            </w:r>
          </w:p>
        </w:tc>
        <w:tc>
          <w:tcPr>
            <w:tcW w:type="dxa" w:w="24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Gerbang lanjut</w:t>
            </w:r>
          </w:p>
        </w:tc>
      </w:tr>
      <w:tr>
        <w:trPr>
          <w:cantSplit/>
        </w:trPr>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0 Fondasi standar</w:t>
            </w:r>
          </w:p>
        </w:tc>
        <w:tc>
          <w:tcPr>
            <w:tcW w:type="dxa" w:w="13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Bulan 0–3</w:t>
            </w:r>
          </w:p>
        </w:tc>
        <w:tc>
          <w:tcPr>
            <w:tcW w:type="dxa" w:w="419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Kamus data, spesifikasi API, model tenant, protokol mode operator, kerangka kontrol subsidi; penilaian sistem yang ada (Simkopdes, aplikasi vendor)</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Standar disahkan Kemenkop</w:t>
            </w:r>
          </w:p>
        </w:tc>
      </w:tr>
      <w:tr>
        <w:trPr>
          <w:cantSplit/>
        </w:trPr>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1 Percontohan</w:t>
            </w:r>
          </w:p>
        </w:tc>
        <w:tc>
          <w:tcPr>
            <w:tcW w:type="dxa" w:w="13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Bulan 3–15</w:t>
            </w:r>
          </w:p>
        </w:tc>
        <w:tc>
          <w:tcPr>
            <w:tcW w:type="dxa" w:w="419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Tiga kabupaten dengan arketipe berbeda (mis. agraris, pesisir, perkotaan), satu hub Torasera per kabupaten; modul T1–T2, layanan hak subsidi pupuk dan LPG</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Rekonsiliasi subsidi tanpa selisih material; adopsi POS ≥ 90% gerai percontohan</w:t>
            </w:r>
          </w:p>
        </w:tc>
      </w:tr>
      <w:tr>
        <w:trPr>
          <w:cantSplit/>
        </w:trPr>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2 Perluasan bertahap</w:t>
            </w:r>
          </w:p>
        </w:tc>
        <w:tc>
          <w:tcPr>
            <w:tcW w:type="dxa" w:w="13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Bulan 12–30</w:t>
            </w:r>
          </w:p>
        </w:tc>
        <w:tc>
          <w:tcPr>
            <w:tcW w:type="dxa" w:w="419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Perluasan per provinsi; sertifikasi aplikasi vendor; pasar offtake; peringatan dini kelayakan</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Kinerja percontohan memenuhi indikator Bab 14</w:t>
            </w:r>
          </w:p>
        </w:tc>
      </w:tr>
      <w:tr>
        <w:trPr>
          <w:cantSplit/>
        </w:trPr>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3 Serah terima</w:t>
            </w:r>
          </w:p>
        </w:tc>
        <w:tc>
          <w:tcPr>
            <w:tcW w:type="dxa" w:w="13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Bulan 18–30</w:t>
            </w:r>
          </w:p>
        </w:tc>
        <w:tc>
          <w:tcPr>
            <w:tcW w:type="dxa" w:w="419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Serah terima koperasi yang memenuhi kriteria; koperasi sekunder untuk layanan bersama</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Kriteria kesiapan per koperasi</w:t>
            </w:r>
          </w:p>
        </w:tc>
      </w:tr>
      <w:tr>
        <w:trPr>
          <w:cantSplit/>
        </w:trPr>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4 Optimasi</w:t>
            </w:r>
          </w:p>
        </w:tc>
        <w:tc>
          <w:tcPr>
            <w:tcW w:type="dxa" w:w="13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Berkelanjutan</w:t>
            </w:r>
          </w:p>
        </w:tc>
        <w:tc>
          <w:tcPr>
            <w:tcW w:type="dxa" w:w="419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Analitik lanjutan, peramalan permintaan, pembiayaan berbasis data transaksi</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Tinjauan tahunan</w:t>
            </w:r>
          </w:p>
        </w:tc>
      </w:tr>
    </w:tbl>
    <w:p>
      <w:pPr>
        <w:spacing w:after="40"/>
      </w:pPr>
    </w:p>
    <w:p>
      <w:pPr>
        <w:spacing w:after="160"/>
      </w:pPr>
      <w:r>
        <w:rPr>
          <w:b w:val="0"/>
          <w:i/>
          <w:color w:val="6B7280"/>
          <w:sz w:val="15"/>
        </w:rPr>
        <w:t>Waktu indikatif; selaras dengan masa operasi Agrinas dua tahun menurut Perpres 82/2026 [S3].</w:t>
      </w:r>
    </w:p>
    <w:p>
      <w:pPr>
        <w:pStyle w:val="Heading1"/>
        <w:pageBreakBefore/>
      </w:pPr>
      <w:r>
        <w:t>14  Indikator keberhasilan</w:t>
      </w:r>
    </w:p>
    <w:p>
      <w:pPr>
        <w:keepNext/>
        <w:spacing w:after="100"/>
      </w:pPr>
      <w:r>
        <w:rPr>
          <w:b w:val="0"/>
          <w:i w:val="0"/>
        </w:rPr>
        <w:t>Keberhasilan diukur dari usaha yang berjalan dan manfaat lokal, bukan dari jumlah badan hukum atau bangunan [S9].</w:t>
      </w:r>
    </w:p>
    <w:p>
      <w:pPr>
        <w:keepNext/>
        <w:spacing w:before="120" w:after="80"/>
      </w:pPr>
      <w:r>
        <w:rPr>
          <w:b/>
          <w:i w:val="0"/>
          <w:color w:val="00338D"/>
          <w:sz w:val="18"/>
        </w:rPr>
        <w:t>Tabel 22: Indikator keberhasilan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81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Dimensi</w:t>
            </w:r>
          </w:p>
        </w:tc>
        <w:tc>
          <w:tcPr>
            <w:tcW w:type="dxa" w:w="464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Indikator</w:t>
            </w:r>
          </w:p>
        </w:tc>
        <w:tc>
          <w:tcPr>
            <w:tcW w:type="dxa" w:w="317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Arah / target indikatif</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Aktivasi</w:t>
            </w:r>
          </w:p>
        </w:tc>
        <w:tc>
          <w:tcPr>
            <w:tcW w:type="dxa" w:w="46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koperasi dengan transaksi tercatat setiap minggu</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Naik dari baseline</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Kelayakan</w:t>
            </w:r>
          </w:p>
        </w:tc>
        <w:tc>
          <w:tcPr>
            <w:tcW w:type="dxa" w:w="46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koperasi dengan arus kas operasional positif; rasio kemampuan bayar cicilan</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60% pada bulan 24 (percontohan)</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Nilai lokal</w:t>
            </w:r>
          </w:p>
        </w:tc>
        <w:tc>
          <w:tcPr>
            <w:tcW w:type="dxa" w:w="46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pembelian dari produsen desa terhadap total pembelian</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Naik setiap triwulan</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Subsidi tepat</w:t>
            </w:r>
          </w:p>
        </w:tc>
        <w:tc>
          <w:tcPr>
            <w:tcW w:type="dxa" w:w="46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Selisih rekonsiliasi subsidi; % transaksi subsidi terverifikasi NIK</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0 selisih material; ≥ 99%</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Partisipasi anggota</w:t>
            </w:r>
          </w:p>
        </w:tc>
        <w:tc>
          <w:tcPr>
            <w:tcW w:type="dxa" w:w="46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anggota aktif bertransaksi; kehadiran RAT</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Naik dari baseline</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Tata kelola</w:t>
            </w:r>
          </w:p>
        </w:tc>
        <w:tc>
          <w:tcPr>
            <w:tcW w:type="dxa" w:w="46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koperasi dengan RAT tepat waktu dan laporan keuangan tanpa selisih material</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90%</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Kualitas data</w:t>
            </w:r>
          </w:p>
        </w:tc>
        <w:tc>
          <w:tcPr>
            <w:tcW w:type="dxa" w:w="464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transaksi tersinkron ≤ 24 jam; % aplikasi tersertifikasi</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99%; 100%</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Dampak pada usaha lokal</w:t>
            </w:r>
          </w:p>
        </w:tc>
        <w:tc>
          <w:tcPr>
            <w:tcW w:type="dxa" w:w="464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Jumlah warung mitra; keluhan persaingan</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Naik; turun</w:t>
            </w:r>
          </w:p>
        </w:tc>
      </w:tr>
    </w:tbl>
    <w:p>
      <w:pPr>
        <w:spacing w:after="40"/>
      </w:pPr>
    </w:p>
    <w:p>
      <w:pPr>
        <w:pStyle w:val="Heading1"/>
        <w:pageBreakBefore/>
      </w:pPr>
      <w:r>
        <w:t>15  Batasan dan langkah berikutnya</w:t>
      </w:r>
    </w:p>
    <w:p>
      <w:pPr>
        <w:pStyle w:val="Heading3"/>
      </w:pPr>
      <w:r>
        <w:t>Batasan</w:t>
      </w:r>
    </w:p>
    <w:p>
      <w:pPr>
        <w:pStyle w:val="ListBullet"/>
        <w:spacing w:after="60"/>
      </w:pPr>
      <w:r>
        <w:rPr>
          <w:b w:val="0"/>
          <w:i w:val="0"/>
        </w:rPr>
        <w:t>Riset bertumpu pada sumber publik dan pemberitaan; teks lengkap Perpres 82/2026 belum tersedia saat riset.</w:t>
      </w:r>
    </w:p>
    <w:p>
      <w:pPr>
        <w:pStyle w:val="ListBullet"/>
        <w:spacing w:after="60"/>
      </w:pPr>
      <w:r>
        <w:rPr>
          <w:b w:val="0"/>
          <w:i w:val="0"/>
        </w:rPr>
        <w:t>Status kepegawaian manajer koperasi dilaporkan berbeda-beda (pegawai Agrinas berkontrak atau bukan pegawai BUMN); belum terkonfirmasi.</w:t>
      </w:r>
    </w:p>
    <w:p>
      <w:pPr>
        <w:pStyle w:val="ListBullet"/>
        <w:spacing w:after="60"/>
      </w:pPr>
      <w:r>
        <w:rPr>
          <w:b w:val="0"/>
          <w:i w:val="0"/>
        </w:rPr>
        <w:t>Mekanisme resmi verifikasi subsidi untuk penyaluran melalui koperasi belum terverifikasi; Bab 6 menetapkan kebutuhan kontrol, bukan prosedur.</w:t>
      </w:r>
    </w:p>
    <w:p>
      <w:pPr>
        <w:pStyle w:val="ListBullet"/>
        <w:spacing w:after="60"/>
      </w:pPr>
      <w:r>
        <w:rPr>
          <w:b w:val="0"/>
          <w:i w:val="0"/>
        </w:rPr>
        <w:t>Kajian tidak mencakup estimasi biaya, evaluasi vendor, atau wawancara lapangan.</w:t>
      </w:r>
    </w:p>
    <w:p>
      <w:pPr>
        <w:pStyle w:val="Heading3"/>
      </w:pPr>
      <w:r>
        <w:t>Langkah berikutnya</w:t>
      </w:r>
    </w:p>
    <w:p>
      <w:pPr>
        <w:pStyle w:val="ListNumber"/>
        <w:numPr>
          <w:ilvl w:val="0"/>
          <w:numId w:val="12"/>
        </w:numPr>
        <w:spacing w:after="60"/>
      </w:pPr>
      <w:r>
        <w:rPr>
          <w:b w:val="0"/>
          <w:i w:val="0"/>
        </w:rPr>
        <w:t>Memperoleh teks resmi Perpres 82/2026 dan peraturan turunannya, lalu memperbarui Bab 2, 6, dan 9.</w:t>
      </w:r>
    </w:p>
    <w:p>
      <w:pPr>
        <w:pStyle w:val="ListNumber"/>
        <w:numPr>
          <w:ilvl w:val="0"/>
          <w:numId w:val="12"/>
        </w:numPr>
        <w:spacing w:after="60"/>
      </w:pPr>
      <w:r>
        <w:rPr>
          <w:b w:val="0"/>
          <w:i w:val="0"/>
        </w:rPr>
        <w:t>Menilai fitur Simkopdes yang sudah berjalan dan rencana pengembangannya bersama Kemenkop untuk menetapkan batas inti nasional.</w:t>
      </w:r>
    </w:p>
    <w:p>
      <w:pPr>
        <w:pStyle w:val="ListNumber"/>
        <w:numPr>
          <w:ilvl w:val="0"/>
          <w:numId w:val="12"/>
        </w:numPr>
        <w:spacing w:after="60"/>
      </w:pPr>
      <w:r>
        <w:rPr>
          <w:b w:val="0"/>
          <w:i w:val="0"/>
        </w:rPr>
        <w:t>Lokakarya dengan Agrinas, Pupuk Indonesia, Pertamina, Bulog, dan Himbara untuk spesifikasi konektor L4.</w:t>
      </w:r>
    </w:p>
    <w:p>
      <w:pPr>
        <w:pStyle w:val="ListNumber"/>
        <w:numPr>
          <w:ilvl w:val="0"/>
          <w:numId w:val="12"/>
        </w:numPr>
        <w:spacing w:after="60"/>
      </w:pPr>
      <w:r>
        <w:rPr>
          <w:b w:val="0"/>
          <w:i w:val="0"/>
        </w:rPr>
        <w:t>Memilih tiga kabupaten percontohan dan menyusun baseline indikator Bab 14.</w:t>
      </w:r>
    </w:p>
    <w:p>
      <w:pPr>
        <w:pStyle w:val="ListNumber"/>
        <w:numPr>
          <w:ilvl w:val="0"/>
          <w:numId w:val="12"/>
        </w:numPr>
        <w:spacing w:after="60"/>
      </w:pPr>
      <w:r>
        <w:rPr>
          <w:b w:val="0"/>
          <w:i w:val="0"/>
        </w:rPr>
        <w:t>Menyusun estimasi biaya dan model pembiayaan platform per tingkat kematangan.</w:t>
      </w:r>
    </w:p>
    <w:p>
      <w:pPr>
        <w:pStyle w:val="Heading1"/>
        <w:pageBreakBefore/>
      </w:pPr>
      <w:r>
        <w:t>Product Requirements Document (PRD): Platform Federasi KDKMP</w:t>
      </w:r>
    </w:p>
    <w:p>
      <w:pPr>
        <w:spacing w:after="100"/>
      </w:pPr>
      <w:r>
        <w:rPr>
          <w:b w:val="0"/>
          <w:i w:val="0"/>
        </w:rPr>
        <w:t>Bagian ini menerjemahkan arsitektur pada Bab 1–15 menjadi kebutuhan produk yang dapat dibangun, diuji, dan diterima. PRD ini adalah dokumen hidup: setiap perubahan lingkup dicatat dalam riwayat versi dan disetujui pemilik produk.</w:t>
      </w:r>
    </w:p>
    <w:p>
      <w:pPr>
        <w:keepNext/>
        <w:spacing w:before="120" w:after="80"/>
      </w:pPr>
      <w:r>
        <w:rPr>
          <w:b/>
          <w:i w:val="0"/>
          <w:color w:val="00338D"/>
          <w:sz w:val="18"/>
        </w:rPr>
        <w:t>Tabel 23: Kendali dokumen PRD</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238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Butir</w:t>
            </w:r>
          </w:p>
        </w:tc>
        <w:tc>
          <w:tcPr>
            <w:tcW w:type="dxa" w:w="725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Isi</w:t>
            </w:r>
          </w:p>
        </w:tc>
      </w:tr>
      <w:tr>
        <w:trPr>
          <w:cantSplit/>
        </w:trPr>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Produk</w:t>
            </w:r>
          </w:p>
        </w:tc>
        <w:tc>
          <w:tcPr>
            <w:tcW w:type="dxa" w:w="725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Platform Federasi KDKMP: aplikasi rujukan koperasi (L1–L2), layanan bersama jaringan (L3), lapisan integrasi (L4), serta data dan pengawasan (L5)</w:t>
            </w:r>
          </w:p>
        </w:tc>
      </w:tr>
      <w:tr>
        <w:trPr>
          <w:cantSplit/>
        </w:trPr>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Versi dan status</w:t>
            </w:r>
          </w:p>
        </w:tc>
        <w:tc>
          <w:tcPr>
            <w:tcW w:type="dxa" w:w="725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v0.1, draf untuk diskusi, 12 Oktober 2026</w:t>
            </w:r>
          </w:p>
        </w:tc>
      </w:tr>
      <w:tr>
        <w:trPr>
          <w:cantSplit/>
        </w:trPr>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Pemilik produk (usulan)</w:t>
            </w:r>
          </w:p>
        </w:tc>
        <w:tc>
          <w:tcPr>
            <w:tcW w:type="dxa" w:w="725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Unit digitalisasi Kementerian Koperasi; Agrinas sebagai pemilik kebutuhan operasi selama masa transisi</w:t>
            </w:r>
          </w:p>
        </w:tc>
      </w:tr>
      <w:tr>
        <w:trPr>
          <w:cantSplit/>
        </w:trPr>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Pemangku kepentingan yang menyetujui</w:t>
            </w:r>
          </w:p>
        </w:tc>
        <w:tc>
          <w:tcPr>
            <w:tcW w:type="dxa" w:w="725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Kemenkop; perwakilan pengurus koperasi percontohan; Agrinas; mitra BUMN untuk konektor masing-masing</w:t>
            </w:r>
          </w:p>
        </w:tc>
      </w:tr>
      <w:tr>
        <w:trPr>
          <w:cantSplit/>
        </w:trPr>
        <w:tc>
          <w:tcPr>
            <w:tcW w:type="dxa" w:w="2381"/>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Dokumen rujukan</w:t>
            </w:r>
          </w:p>
        </w:tc>
        <w:tc>
          <w:tcPr>
            <w:tcW w:type="dxa" w:w="725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Bab 1–15 dokumen ini; standar data KDKMP (akan disusun pada Fase 0)</w:t>
            </w:r>
          </w:p>
        </w:tc>
      </w:tr>
      <w:tr>
        <w:trPr>
          <w:cantSplit/>
        </w:trPr>
        <w:tc>
          <w:tcPr>
            <w:tcW w:type="dxa" w:w="238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Konvensi prioritas</w:t>
            </w:r>
          </w:p>
        </w:tc>
        <w:tc>
          <w:tcPr>
            <w:tcW w:type="dxa" w:w="725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 = wajib (must), S = sebaiknya (should), C = bila sempat (could), W = tidak pada rilis ini (won't)</w:t>
            </w:r>
          </w:p>
        </w:tc>
      </w:tr>
    </w:tbl>
    <w:p>
      <w:pPr>
        <w:spacing w:after="40"/>
      </w:pPr>
    </w:p>
    <w:p>
      <w:pPr>
        <w:pStyle w:val="Heading1"/>
        <w:pageBreakBefore/>
      </w:pPr>
      <w:r>
        <w:t>P1  Masalah, visi, dan sasaran produk</w:t>
      </w:r>
    </w:p>
    <w:p>
      <w:pPr>
        <w:pStyle w:val="Heading2"/>
      </w:pPr>
      <w:r>
        <w:t>P1.1 Pernyataan masalah</w:t>
      </w:r>
    </w:p>
    <w:p>
      <w:pPr>
        <w:spacing w:after="100"/>
      </w:pPr>
      <w:r>
        <w:rPr>
          <w:b w:val="0"/>
          <w:i w:val="0"/>
        </w:rPr>
        <w:t>Puluhan ribu koperasi telah berbadan hukum, tetapi baru sebagian kecil yang beroperasi, dengan pencatatan, penyaluran subsidi, dan pembelian hasil desa yang belum tertelusur secara konsisten (Bab 2). Koperasi tidak memiliki sistem operasi yang sesuai dengan kenyataannya sebagai badan hukum mandiri dengan banyak unit usaha. Pembina dan pengawas tidak memiliki data yang andal untuk menilai kelayakan dan mencegah kebocoran.</w:t>
      </w:r>
    </w:p>
    <w:p>
      <w:pPr>
        <w:pStyle w:val="Heading2"/>
      </w:pPr>
      <w:r>
        <w:t>P1.2 Visi produk</w:t>
      </w:r>
    </w:p>
    <w:tbl>
      <w:tblPr>
        <w:tblW w:type="auto" w:w="0"/>
        <w:jc w:val="center"/>
        <w:tblLook w:firstColumn="1" w:firstRow="1" w:lastColumn="0" w:lastRow="0" w:noHBand="0" w:noVBand="1" w:val="04A0"/>
      </w:tblPr>
      <w:tblGrid>
        <w:gridCol w:w="9638"/>
      </w:tblGrid>
      <w:tr>
        <w:tc>
          <w:tcPr>
            <w:tcW w:type="dxa" w:w="9638"/>
            <w:tcBorders>
              <w:top w:val="nil"/>
              <w:left w:val="nil"/>
              <w:bottom w:val="nil"/>
              <w:right w:val="nil"/>
            </w:tcBorders>
            <w:shd w:val="clear" w:color="auto" w:fill="EAF2FB"/>
            <w:tcMar>
              <w:top w:w="160" w:type="dxa"/>
              <w:left w:w="220" w:type="dxa"/>
              <w:bottom w:w="120" w:type="dxa"/>
              <w:right w:w="220" w:type="dxa"/>
            </w:tcMar>
          </w:tcPr>
          <w:p>
            <w:pPr>
              <w:spacing w:after="60"/>
            </w:pPr>
            <w:r>
              <w:rPr>
                <w:b/>
                <w:i w:val="0"/>
                <w:sz w:val="19"/>
              </w:rPr>
              <w:t>Setiap KDKMP dapat menjalankan seluruh usahanya, melayani anggota, dan mempertanggungjawabkan setiap rupiah dan setiap unit barang bersubsidi dari satu aplikasi yang sederhana, tetap berfungsi tanpa internet, dan datanya milik koperasi sendiri.</w:t>
            </w:r>
          </w:p>
        </w:tc>
      </w:tr>
    </w:tbl>
    <w:p>
      <w:pPr>
        <w:spacing w:after="80"/>
      </w:pPr>
    </w:p>
    <w:p>
      <w:pPr>
        <w:pStyle w:val="Heading2"/>
      </w:pPr>
      <w:r>
        <w:t>P1.3 Sasaran dan non-sasaran</w:t>
      </w:r>
    </w:p>
    <w:p>
      <w:pPr>
        <w:keepNext/>
        <w:spacing w:before="120" w:after="80"/>
      </w:pPr>
      <w:r>
        <w:rPr>
          <w:b/>
          <w:i w:val="0"/>
          <w:color w:val="00338D"/>
          <w:sz w:val="18"/>
        </w:rPr>
        <w:t>Tabel 24: Sasaran produk dan ukurannya</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56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340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Sasaran</w:t>
            </w:r>
          </w:p>
        </w:tc>
        <w:tc>
          <w:tcPr>
            <w:tcW w:type="dxa" w:w="5669"/>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Ukuran keberhasilan (percontohan, bulan 12)</w:t>
            </w:r>
          </w:p>
        </w:tc>
      </w:tr>
      <w:tr>
        <w:trPr>
          <w:cantSplit/>
        </w:trPr>
        <w:tc>
          <w:tcPr>
            <w:tcW w:type="dxa" w:w="56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G1</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aktif bertransaksi melalui sistem</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90% gerai percontohan mencatat transaksi setiap hari buka</w:t>
            </w:r>
          </w:p>
        </w:tc>
      </w:tr>
      <w:tr>
        <w:trPr>
          <w:cantSplit/>
        </w:trPr>
        <w:tc>
          <w:tcPr>
            <w:tcW w:type="dxa" w:w="56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G2</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Penyaluran subsidi tepat dan tertelusur</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99% transaksi subsidi terverifikasi NIK; 0 selisih rekonsiliasi material</w:t>
            </w:r>
          </w:p>
        </w:tc>
      </w:tr>
      <w:tr>
        <w:trPr>
          <w:cantSplit/>
        </w:trPr>
        <w:tc>
          <w:tcPr>
            <w:tcW w:type="dxa" w:w="56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G3</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Pembukuan koperasi andal</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90% koperasi percontohan menutup buku bulanan ≤ 10 hari kerja tanpa selisih kas material</w:t>
            </w:r>
          </w:p>
        </w:tc>
      </w:tr>
      <w:tr>
        <w:trPr>
          <w:cantSplit/>
        </w:trPr>
        <w:tc>
          <w:tcPr>
            <w:tcW w:type="dxa" w:w="56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G4</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Nilai lokal meningkat</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Porsi pembelian dari produsen desa naik setiap triwulan dari baseline</w:t>
            </w:r>
          </w:p>
        </w:tc>
      </w:tr>
      <w:tr>
        <w:trPr>
          <w:cantSplit/>
        </w:trPr>
        <w:tc>
          <w:tcPr>
            <w:tcW w:type="dxa" w:w="56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G5</w:t>
            </w:r>
          </w:p>
        </w:tc>
        <w:tc>
          <w:tcPr>
            <w:tcW w:type="dxa" w:w="34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Kelayakan terpantau</w:t>
            </w:r>
          </w:p>
        </w:tc>
        <w:tc>
          <w:tcPr>
            <w:tcW w:type="dxa" w:w="5669"/>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100% koperasi percontohan memiliki skor peringatan dini bulanan</w:t>
            </w:r>
          </w:p>
        </w:tc>
      </w:tr>
      <w:tr>
        <w:trPr>
          <w:cantSplit/>
        </w:trPr>
        <w:tc>
          <w:tcPr>
            <w:tcW w:type="dxa" w:w="56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G6</w:t>
            </w:r>
          </w:p>
        </w:tc>
        <w:tc>
          <w:tcPr>
            <w:tcW w:type="dxa" w:w="34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Kendali anggota nyata</w:t>
            </w:r>
          </w:p>
        </w:tc>
        <w:tc>
          <w:tcPr>
            <w:tcW w:type="dxa" w:w="5669"/>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 90% koperasi percontohan menyelenggarakan RAT tercatat di sistem</w:t>
            </w:r>
          </w:p>
        </w:tc>
      </w:tr>
    </w:tbl>
    <w:p>
      <w:pPr>
        <w:spacing w:after="40"/>
      </w:pPr>
    </w:p>
    <w:p>
      <w:pPr>
        <w:spacing w:after="100"/>
      </w:pPr>
      <w:r>
        <w:rPr>
          <w:b/>
          <w:i w:val="0"/>
        </w:rPr>
        <w:t>Non-sasaran rilis awal:</w:t>
      </w:r>
      <w:r>
        <w:rPr>
          <w:b w:val="0"/>
          <w:i w:val="0"/>
        </w:rPr>
        <w:t xml:space="preserve"> menggantikan sistem inti mitra BUMN; menyimpan atau mengelola dana di platform (dana tetap di rekening bank koperasi); pinjam-meminjam antarkoperasi; e-commerce konsumen nasional; kecerdasan buatan untuk keputusan kredit otomatis.</w:t>
      </w:r>
    </w:p>
    <w:p>
      <w:pPr>
        <w:pStyle w:val="Heading1"/>
        <w:pageBreakBefore/>
      </w:pPr>
      <w:r>
        <w:t>P2  Pengguna dan persona</w:t>
      </w:r>
    </w:p>
    <w:p>
      <w:pPr>
        <w:keepNext/>
        <w:spacing w:before="120" w:after="80"/>
      </w:pPr>
      <w:r>
        <w:rPr>
          <w:b/>
          <w:i w:val="0"/>
          <w:color w:val="00338D"/>
          <w:sz w:val="18"/>
        </w:rPr>
        <w:t>Tabel 25: Persona utama</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81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Persona</w:t>
            </w:r>
          </w:p>
        </w:tc>
        <w:tc>
          <w:tcPr>
            <w:tcW w:type="dxa" w:w="317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 utama</w:t>
            </w:r>
          </w:p>
        </w:tc>
        <w:tc>
          <w:tcPr>
            <w:tcW w:type="dxa" w:w="260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Kendala</w:t>
            </w:r>
          </w:p>
        </w:tc>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Kanal</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Kasir gerai</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cepat, harga benar, tidak salah menjual barang subsidi</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Literasi digital beragam; sinyal lemah</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POS Android</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Manajer koperasi</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Stok cukup, pesanan ke hub, laporan harian, staf terkendali</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Banyak unit usaha; tekanan target</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POS, aplikasi web/seluler</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Pengurus dan pengawas</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Menyetujui keputusan, memantau kinerja, menyiapkan RAT</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Waktu terbatas; bukan akuntan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Aplikasi seluler</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Anggota</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Harga wajar, kartu anggota, simpanan, estimasi SHU, suara di RAT</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Tidak semua punya ponsel pintar</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Aplikasi, kartu QR, SMS/USSD</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Produsen anggota</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Menjual hasil dengan timbangan dan harga jelas, dibayar cepat</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Volume kecil, mutu beragam</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Petugas penerimaan; SMS</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Petani penerima pupuk</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Tebus pupuk sesuai alokasi tanpa antre lama</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Data alokasi belum tentu mutakhir</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Di gerai</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Operator Agrinas</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Mengoperasikan banyak koperasi selama transisi</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Akses harus sah dan tercatat</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Konsol operator</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Petugas hub (Torasera)</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Mengonsolidasi pesanan, memuat truk, menerima hasil desa</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Puluhan koperasi per hub</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Aplikasi hub</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Pembina (Pemda, desa, Kemenkop)</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Memantau kelayakan, aset, cicilan, dan risiko</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tersebar</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Dasbor</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Auditor</w:t>
            </w:r>
          </w:p>
        </w:tc>
        <w:tc>
          <w:tcPr>
            <w:tcW w:type="dxa" w:w="317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Akses baca lengkap dengan jejak audit</w:t>
            </w:r>
          </w:p>
        </w:tc>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Akses berjangka</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Konsol audit</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Vendor aplikasi</w:t>
            </w:r>
          </w:p>
        </w:tc>
        <w:tc>
          <w:tcPr>
            <w:tcW w:type="dxa" w:w="317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Spesifikasi API dan uji sertifikasi yang jelas</w:t>
            </w:r>
          </w:p>
        </w:tc>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Portal pengembang</w:t>
            </w:r>
          </w:p>
        </w:tc>
      </w:tr>
    </w:tbl>
    <w:p>
      <w:pPr>
        <w:spacing w:after="40"/>
      </w:pPr>
    </w:p>
    <w:p>
      <w:pPr>
        <w:pStyle w:val="Heading1"/>
        <w:pageBreakBefore/>
      </w:pPr>
      <w:r>
        <w:t>P3  Lingkup dan rencana rilis</w:t>
      </w:r>
    </w:p>
    <w:p>
      <w:pPr>
        <w:keepNext/>
        <w:spacing w:before="120" w:after="80"/>
      </w:pPr>
      <w:r>
        <w:rPr>
          <w:b/>
          <w:i w:val="0"/>
          <w:color w:val="00338D"/>
          <w:sz w:val="18"/>
        </w:rPr>
        <w:t>Tabel 26: Rencana rilis</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47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Rilis</w:t>
            </w:r>
          </w:p>
        </w:tc>
        <w:tc>
          <w:tcPr>
            <w:tcW w:type="dxa" w:w="136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Waktu indikatif</w:t>
            </w:r>
          </w:p>
        </w:tc>
        <w:tc>
          <w:tcPr>
            <w:tcW w:type="dxa" w:w="510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Lingkup</w:t>
            </w:r>
          </w:p>
        </w:tc>
        <w:tc>
          <w:tcPr>
            <w:tcW w:type="dxa" w:w="170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Tingkat koperasi</w:t>
            </w:r>
          </w:p>
        </w:tc>
      </w:tr>
      <w:tr>
        <w:trPr>
          <w:cantSplit/>
        </w:trPr>
        <w:tc>
          <w:tcPr>
            <w:tcW w:type="dxa" w:w="147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R0 Fondasi</w:t>
            </w:r>
          </w:p>
        </w:tc>
        <w:tc>
          <w:tcPr>
            <w:tcW w:type="dxa" w:w="13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Bulan 0–3</w:t>
            </w:r>
          </w:p>
        </w:tc>
        <w:tc>
          <w:tcPr>
            <w:tcW w:type="dxa" w:w="51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Standar data dan API, model tenant, identitas dan peran, kerangka mode operator, sandbox konektor</w:t>
            </w:r>
          </w:p>
        </w:tc>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t>
            </w:r>
          </w:p>
        </w:tc>
      </w:tr>
      <w:tr>
        <w:trPr>
          <w:cantSplit/>
        </w:trPr>
        <w:tc>
          <w:tcPr>
            <w:tcW w:type="dxa" w:w="147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R1 Percontohan</w:t>
            </w:r>
          </w:p>
        </w:tc>
        <w:tc>
          <w:tcPr>
            <w:tcW w:type="dxa" w:w="13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Bulan 3–9</w:t>
            </w:r>
          </w:p>
        </w:tc>
        <w:tc>
          <w:tcPr>
            <w:tcW w:type="dxa" w:w="51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E1–E5, E7, E10, E12, E14 (Simkopdes, Dukcapil, pembayaran, pupuk, LPG), E15 dasar</w:t>
            </w:r>
          </w:p>
        </w:tc>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T0–T2 di 3 kabupaten</w:t>
            </w:r>
          </w:p>
        </w:tc>
      </w:tr>
      <w:tr>
        <w:trPr>
          <w:cantSplit/>
        </w:trPr>
        <w:tc>
          <w:tcPr>
            <w:tcW w:type="dxa" w:w="147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R2 Ekonomi desa</w:t>
            </w:r>
          </w:p>
        </w:tc>
        <w:tc>
          <w:tcPr>
            <w:tcW w:type="dxa" w:w="13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Bulan 9–15</w:t>
            </w:r>
          </w:p>
        </w:tc>
        <w:tc>
          <w:tcPr>
            <w:tcW w:type="dxa" w:w="510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E6 offtake, E8 simpan pinjam, E9 SHU penuh, E11 pengadaan, E13 hub, E15 peringatan dini dan portal publik</w:t>
            </w:r>
          </w:p>
        </w:tc>
        <w:tc>
          <w:tcPr>
            <w:tcW w:type="dxa" w:w="170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T1–T3</w:t>
            </w:r>
          </w:p>
        </w:tc>
      </w:tr>
      <w:tr>
        <w:trPr>
          <w:cantSplit/>
        </w:trPr>
        <w:tc>
          <w:tcPr>
            <w:tcW w:type="dxa" w:w="147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R3 Perluasan</w:t>
            </w:r>
          </w:p>
        </w:tc>
        <w:tc>
          <w:tcPr>
            <w:tcW w:type="dxa" w:w="13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Bulan 15–30</w:t>
            </w:r>
          </w:p>
        </w:tc>
        <w:tc>
          <w:tcPr>
            <w:tcW w:type="dxa" w:w="510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E16 sertifikasi vendor, skala nasional, serah terima massal, analitik lanjutan</w:t>
            </w:r>
          </w:p>
        </w:tc>
        <w:tc>
          <w:tcPr>
            <w:tcW w:type="dxa" w:w="170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Nasional</w:t>
            </w:r>
          </w:p>
        </w:tc>
      </w:tr>
    </w:tbl>
    <w:p>
      <w:pPr>
        <w:spacing w:after="40"/>
      </w:pPr>
    </w:p>
    <w:p>
      <w:pPr>
        <w:pStyle w:val="Heading1"/>
        <w:pageBreakBefore/>
      </w:pPr>
      <w:r>
        <w:t>P4  Kebutuhan fungsional</w:t>
      </w:r>
    </w:p>
    <w:p>
      <w:pPr>
        <w:spacing w:after="100"/>
      </w:pPr>
      <w:r>
        <w:rPr>
          <w:b w:val="0"/>
          <w:i w:val="0"/>
        </w:rPr>
        <w:t>Kebutuhan dikelompokkan dalam 16 epik. Setiap kebutuhan memiliki ID, prioritas untuk rilis yang ditandai, dan kriteria penerimaan yang dapat diuji.</w:t>
      </w:r>
    </w:p>
    <w:p>
      <w:pPr>
        <w:pStyle w:val="Heading3"/>
      </w:pPr>
      <w:r>
        <w:t>E1 Tenant dan orientasi koperasi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Membuat tenant koperasi dari data badan hukum Simkopdes (nama, NIK koperasi/NIB, desa)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Tenant terbentuk ≤ 5 menit; data identitas tidak dapat diubah di platform tanpa sinkron Simkopdes</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Memilih unit usaha aktif dan arketipe desa sesuai rencana usaha</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Hanya modul unit usaha aktif yang tampil; perubahan dicatat dengan persetujuan pengurus</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Wizard saldo awal: kas, bank, persediaan, aset, kewajiban</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Neraca awal seimbang sebelum transaksi pertama dapat dicatat</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Ekspor seluruh data tenant dalam format standar</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Ekspor lengkap ≤ 1 jam untuk koperasi T3; dapat diimpor ulang ke tenant uji tanpa kehilangan data</w:t>
            </w:r>
          </w:p>
        </w:tc>
      </w:tr>
    </w:tbl>
    <w:p>
      <w:pPr>
        <w:spacing w:after="40"/>
      </w:pPr>
    </w:p>
    <w:p>
      <w:pPr>
        <w:pStyle w:val="Heading3"/>
      </w:pPr>
      <w:r>
        <w:t>E2 Keanggotaan dan RAT digital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E2-01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Registrasi anggota dengan verifikasi NIK dan persetujuan pemrosesan data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NIK terverifikasi atau ditandai "belum terverifikasi"; NIK ganda dalam satu koperasi ditolak</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E2-02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Kartu anggota digital (QR) dan kartu fisik ber-QR</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Kartu dapat dipindai luring di POS</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E2-03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Pengelolaan rapat: undangan, materi, daftar hadir, notulen</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Notulen RAT tersimpan dan dapat diunduh anggota</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E2-04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Pemungutan suara RAT (daring dan luring yang diinput petugas)</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Satu anggota satu suara; hasil tidak dapat diubah setelah ditutup</w:t>
            </w:r>
          </w:p>
        </w:tc>
      </w:tr>
    </w:tbl>
    <w:p>
      <w:pPr>
        <w:spacing w:after="40"/>
      </w:pPr>
    </w:p>
    <w:p>
      <w:pPr>
        <w:pStyle w:val="Heading3"/>
      </w:pPr>
      <w:r>
        <w:t>E3 POS multi-unit usaha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E3-01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Penjualan dengan pemindai barcode, pencarian, dan harga dari katalog</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Waktu respons tambah barang ≤ 1 detik pada perangkat rujukan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E3-02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Operasi luring penuh hingga 7 hari dengan sinkronisasi otomatis</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Tidak ada transaksi hilang atau ganda pada uji putus-sambung 1.000 kali</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E3-03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Satu keranjang memuat barang dari beberapa unit usaha; pembukuan dipisah per unit</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Jurnal per unit usaha sesuai komposisi keranjang</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E3-04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Penguncian harga diatur (HET, SPHP); harga bebas hanya oleh peran berwenang</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Kasir tidak dapat menjual di atas HET; perubahan harga bebas tercatat</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E3-05</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 tunai, QRIS, dan potong simpanan anggota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 QRIS terkonfirmasi sebelum struk final</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E3-06</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Pengenalan anggota melalui QR atau NIK untuk harga anggota dan jasa usaha</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Transaksi anggota tertaut ke ID anggota</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E3-07</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Tutup kas harian dengan selisih kas</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Selisih tercatat dan memerlukan alasan</w:t>
            </w:r>
          </w:p>
        </w:tc>
      </w:tr>
    </w:tbl>
    <w:p>
      <w:pPr>
        <w:spacing w:after="40"/>
      </w:pPr>
    </w:p>
    <w:p>
      <w:pPr>
        <w:pStyle w:val="Heading3"/>
      </w:pPr>
      <w:r>
        <w:t>E4 Persediaan dan pesanan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E4-01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Kartu stok per barang per unit usaha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Stok sistem = penerimaan − penjualan ± penyesuaian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E4-02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Saran pesanan dari ambang minimum dan laju penjualan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Manajer dapat mengubah sebelum mengirim</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E4-03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Penerimaan barang dengan pencocokan surat jalan dan klaim selisih</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Selisih otomatis menjadi klaim ke hub/pemasok</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E4-04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Stock opname dengan perangkat genggam</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Penyesuaian memerlukan persetujuan manajer</w:t>
            </w:r>
          </w:p>
        </w:tc>
      </w:tr>
    </w:tbl>
    <w:p>
      <w:pPr>
        <w:spacing w:after="40"/>
      </w:pPr>
    </w:p>
    <w:p>
      <w:pPr>
        <w:pStyle w:val="Heading3"/>
      </w:pPr>
      <w:r>
        <w:t>E5 Penyaluran subsidi dan bantuan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E5-01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Verifikasi hak penerima per transaksi melalui layanan hak subsidi</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Transaksi ditolak bila alokasi habis; alasan ditampilkan ke kasir</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E5-02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Mode luring dengan salinan alokasi terakhir dan batas aman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Transaksi luring ditandai dan direkonsiliasi saat sinkron; pelampauan ditandai sebagai pengecualian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E5-03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Pemisahan stok subsidi dan komersial</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Barang subsidi tidak dapat dijual sebagai barang komersial dan sebaliknya</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E5-04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Rekonsiliasi harian dengan mitra (pupuk, LPG, SPHP)</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Laporan rekonsiliasi terkirim otomatis; selisih memicu tiket</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E5-05</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Penyaluran bansos dan alsintan dengan bukti terima (foto, lokasi)</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Setiap serah terima memiliki bukti dan penerima terverifikasi</w:t>
            </w:r>
          </w:p>
        </w:tc>
      </w:tr>
    </w:tbl>
    <w:p>
      <w:pPr>
        <w:spacing w:after="40"/>
      </w:pPr>
    </w:p>
    <w:p>
      <w:pPr>
        <w:pStyle w:val="Heading3"/>
      </w:pPr>
      <w:r>
        <w:t>E6 Pembelian hasil desa (offtake)  (rilis 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E6-01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Penerimaan hasil: timbang, mutu, foto, lot</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Integrasi timbangan digital atau input manual dengan foto</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E6-02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Daftar harga beli disahkan pengurus atau tautan harga pembeli</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Harga beli tercatat per lot</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E6-03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Pembayaran produsen ke rekening atau dompet digital</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Bukti bayar terkirim ke produsen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E6-04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Penawaran lot ke pasar offtake (L3)</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Lot terlihat oleh pembeli terdaftar; status lot tertelusur hingga terjual</w:t>
            </w:r>
          </w:p>
        </w:tc>
      </w:tr>
    </w:tbl>
    <w:p>
      <w:pPr>
        <w:spacing w:after="40"/>
      </w:pPr>
    </w:p>
    <w:p>
      <w:pPr>
        <w:pStyle w:val="Heading3"/>
      </w:pPr>
      <w:r>
        <w:t>E7 Akuntansi koperasi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E7-01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Bagan akun standar koperasi dengan dimensi unit usaha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Laporan laba rugi per unit usaha</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E7-02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Jurnal otomatis dari POS, persediaan, pembelian, offtake, simpan pinjam</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Tidak ada transaksi operasional tanpa jurnal</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E7-03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Laporan keuangan bulanan dan tahunan</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Neraca, laba rugi, arus kas, perubahan ekuitas dapat diunduh</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E7-04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Penutupan periode dan penguncian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Periode terkunci tidak dapat diubah kecuali jurnal koreksi berotorisasi</w:t>
            </w:r>
          </w:p>
        </w:tc>
      </w:tr>
    </w:tbl>
    <w:p>
      <w:pPr>
        <w:spacing w:after="40"/>
      </w:pPr>
    </w:p>
    <w:p>
      <w:pPr>
        <w:pStyle w:val="Heading3"/>
      </w:pPr>
      <w:r>
        <w:t>E8 Simpan pinjam  (rilis 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E8-01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Simpanan pokok, wajib, sukarela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Saldo per anggota dapat dilihat anggota</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E8-02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Pengajuan dan persetujuan pinjaman berjenjang sesuai batas wewenang</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Pinjaman di atas batas memerlukan persetujuan tingkat lebih tinggi</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E8-03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Jadwal angsuran, pengingat, dan kolektibilitas</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Kolektibilitas terhitung otomatis setiap hari</w:t>
            </w:r>
          </w:p>
        </w:tc>
      </w:tr>
    </w:tbl>
    <w:p>
      <w:pPr>
        <w:spacing w:after="40"/>
      </w:pPr>
    </w:p>
    <w:p>
      <w:pPr>
        <w:pStyle w:val="Heading3"/>
      </w:pPr>
      <w:r>
        <w:t>E9 Mesin SHU  (rilis 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E9-01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Parameter SHU berversi sesuai AD/ART dan keputusan RAT</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Perhitungan selalu merujuk versi parameter yang disahkan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E9-02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Jasa usaha dari belanja dan dari penjualan hasil oleh anggota</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Kedua arah transaksi masuk perhitungan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E9-03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Estimasi SHU berjalan untuk anggota dengan label "estimasi"</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Estimasi diperbarui bulanan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E9-04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Pembayaran SHU ke rekening atau simpanan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Total dibayar = total dialokasikan; selisih ditolak</w:t>
            </w:r>
          </w:p>
        </w:tc>
      </w:tr>
    </w:tbl>
    <w:p>
      <w:pPr>
        <w:spacing w:after="40"/>
      </w:pPr>
    </w:p>
    <w:p>
      <w:pPr>
        <w:pStyle w:val="Heading3"/>
      </w:pPr>
      <w:r>
        <w:t>E10 Aset dan kewajiban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E10-01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Register aset dengan status kepemilikan (desa, Pemda, koperasi) dan dokumen serah terima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Aset milik desa/Pemda tidak masuk neraca koperasi</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E10-02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Register pinjaman pembangunan dan jadwal cicilan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Sisa pokok dan cicilan tampil di dasbor desa dan Pemda</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E10-03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Pemeliharaan aset dan biaya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C</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Riwayat pemeliharaan per aset</w:t>
            </w:r>
          </w:p>
        </w:tc>
      </w:tr>
    </w:tbl>
    <w:p>
      <w:pPr>
        <w:spacing w:after="40"/>
      </w:pPr>
    </w:p>
    <w:p>
      <w:pPr>
        <w:pStyle w:val="Heading3"/>
      </w:pPr>
      <w:r>
        <w:t>E11 Pengadaan transparan  (rilis 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E11-01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Permintaan penawaran, perbandingan, dan keputusan pemasok</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Keputusan menyimpan alasan dan pemberi persetujuan</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E11-02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Deklarasi benturan kepentingan pengurus dan staf</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Pengadaan tidak dapat disetujui oleh pihak yang berbenturan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E11-03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Publikasi ringkasan kontrak di atas ambang</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Ringkasan muncul di portal publik</w:t>
            </w:r>
          </w:p>
        </w:tc>
      </w:tr>
    </w:tbl>
    <w:p>
      <w:pPr>
        <w:spacing w:after="40"/>
      </w:pPr>
    </w:p>
    <w:p>
      <w:pPr>
        <w:pStyle w:val="Heading3"/>
      </w:pPr>
      <w:r>
        <w:t>E12 Mode operator dan serah terima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E12-01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Pemberian akses operator oleh pengurus dengan cakupan dan masa berlaku</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Operator tanpa pemberian akses tidak dapat melihat data koperasi</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E12-02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Konsol operator multi-koperasi</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Operator melihat daftar koperasi yang memberinya akses</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E12-03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Pencabutan akses dan daftar periksa serah terima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Pencabutan efektif ≤ 5 menit; tercatat di jejak audit</w:t>
            </w:r>
          </w:p>
        </w:tc>
      </w:tr>
    </w:tbl>
    <w:p>
      <w:pPr>
        <w:spacing w:after="40"/>
      </w:pPr>
    </w:p>
    <w:p>
      <w:pPr>
        <w:pStyle w:val="Heading3"/>
      </w:pPr>
      <w:r>
        <w:t>E13 Layanan hub  (rilis 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E13-01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Konsolidasi pesanan koperasi menjadi PO pemasok</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Setiap baris PO tertelusur ke pesanan koperasi</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E13-02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Picking per koperasi dan rute klaster</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Rute memuat urutan antar dan rencana muatan balik</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E13-03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Faktur layanan hub per koperasi dengan tarif terbuka</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Tarif sama untuk koperasi dengan layanan sama</w:t>
            </w:r>
          </w:p>
        </w:tc>
      </w:tr>
    </w:tbl>
    <w:p>
      <w:pPr>
        <w:spacing w:after="40"/>
      </w:pPr>
    </w:p>
    <w:p>
      <w:pPr>
        <w:pStyle w:val="Heading3"/>
      </w:pPr>
      <w:r>
        <w:t>E14 Integrasi  (rilis R1)</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E14-01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Sinkron badan hukum dan pelaporan wajib ke Simkopdes</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Laporan bulanan terkirim otomatis</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E14-02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Verifikasi NIK melalui layanan kependudukan sesuai perjanjian akses</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Hanya status valid/tidak; data minimum</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E14-03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Konektor mitra: Pupuk Indonesia, Pertamina, Bulog/ID Food</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Uji ujung ke ujung di sandbox mitra lulus</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E14-04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Pembayaran: QRIS dan API bank penyalur</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Rekonsiliasi mutasi bank otomatis ≥ 95% tanpa intervensi</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E14-05</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API terbuka dengan versi dan dokumentasi</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Spesifikasi terbit; perubahan tidak kompatibel memerlukan versi baru</w:t>
            </w:r>
          </w:p>
        </w:tc>
      </w:tr>
    </w:tbl>
    <w:p>
      <w:pPr>
        <w:spacing w:after="40"/>
      </w:pPr>
    </w:p>
    <w:p>
      <w:pPr>
        <w:pStyle w:val="Heading3"/>
      </w:pPr>
      <w:r>
        <w:t>E15 Dasbor, peringatan dini, dan portal publik  (rilis R1–R2)</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E15-01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Dasbor koperasi: penjualan, margin, kas, stok, subsidi</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Data diperbarui ≤ 24 jam</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E15-02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Skor peringatan dini kelayakan (margin, arus kas, kemampuan cicil)</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Skor bulanan dengan penjelasan faktor</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E15-03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Analitik anomali subsidi dan pengadaan</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Anomali menjadi tiket untuk pembina/auditor</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E15-04</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Portal publik kinerja per desa dan kanal pengaduan</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Hanya data agregat; pengaduan mendapat nomor pelacakan</w:t>
            </w:r>
          </w:p>
        </w:tc>
      </w:tr>
    </w:tbl>
    <w:p>
      <w:pPr>
        <w:spacing w:after="40"/>
      </w:pPr>
    </w:p>
    <w:p>
      <w:pPr>
        <w:pStyle w:val="Heading3"/>
      </w:pPr>
      <w:r>
        <w:t>E16 Sertifikasi aplikasi vendor  (rilis R3)</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4082"/>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7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Prioritas</w:t>
            </w:r>
          </w:p>
        </w:tc>
        <w:tc>
          <w:tcPr>
            <w:tcW w:type="dxa" w:w="4025"/>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Kriteria penerimaan</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E16-01</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Portal pengembang dan sandbox</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Vendor dapat menguji tanpa data nyata</w:t>
            </w:r>
          </w:p>
        </w:tc>
      </w:tr>
      <w:tr>
        <w:trPr>
          <w:cantSplit/>
        </w:trPr>
        <w:tc>
          <w:tcPr>
            <w:tcW w:type="dxa" w:w="73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E16-02</w:t>
            </w:r>
          </w:p>
        </w:tc>
        <w:tc>
          <w:tcPr>
            <w:tcW w:type="dxa" w:w="4082"/>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Uji kesesuaian otomatis terhadap standar data dan API</w:t>
            </w:r>
          </w:p>
        </w:tc>
        <w:tc>
          <w:tcPr>
            <w:tcW w:type="dxa" w:w="7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Laporan lulus/gagal per kasus uji</w:t>
            </w:r>
          </w:p>
        </w:tc>
      </w:tr>
      <w:tr>
        <w:trPr>
          <w:cantSplit/>
        </w:trPr>
        <w:tc>
          <w:tcPr>
            <w:tcW w:type="dxa" w:w="737"/>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E16-03</w:t>
            </w:r>
          </w:p>
        </w:tc>
        <w:tc>
          <w:tcPr>
            <w:tcW w:type="dxa" w:w="4082"/>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Daftar aplikasi tersertifikasi dan pencabutan sertifikat</w:t>
            </w:r>
          </w:p>
        </w:tc>
        <w:tc>
          <w:tcPr>
            <w:tcW w:type="dxa" w:w="7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w:t>
            </w:r>
          </w:p>
        </w:tc>
        <w:tc>
          <w:tcPr>
            <w:tcW w:type="dxa" w:w="4025"/>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hanya dapat menyambungkan aplikasi tersertifikasi</w:t>
            </w:r>
          </w:p>
        </w:tc>
      </w:tr>
    </w:tbl>
    <w:p>
      <w:pPr>
        <w:spacing w:after="40"/>
      </w:pPr>
    </w:p>
    <w:p>
      <w:pPr>
        <w:pStyle w:val="Heading1"/>
        <w:pageBreakBefore/>
      </w:pPr>
      <w:r>
        <w:t>P5  Cerita pengguna utama</w:t>
      </w:r>
    </w:p>
    <w:p>
      <w:pPr>
        <w:keepNext/>
        <w:spacing w:before="120" w:after="80"/>
      </w:pPr>
      <w:r>
        <w:rPr>
          <w:b/>
          <w:i w:val="0"/>
          <w:color w:val="00338D"/>
          <w:sz w:val="18"/>
        </w:rPr>
        <w:t>Tabel 27: Cerita pengguna prioritas rilis R1</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680"/>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124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Sebagai…</w:t>
            </w:r>
          </w:p>
        </w:tc>
        <w:tc>
          <w:tcPr>
            <w:tcW w:type="dxa" w:w="272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Saya ingin…</w:t>
            </w:r>
          </w:p>
        </w:tc>
        <w:tc>
          <w:tcPr>
            <w:tcW w:type="dxa" w:w="306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Agar…</w:t>
            </w:r>
          </w:p>
        </w:tc>
        <w:tc>
          <w:tcPr>
            <w:tcW w:type="dxa" w:w="19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 terkait</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US-01</w:t>
            </w:r>
          </w:p>
        </w:tc>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Kasir</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tetap bisa menjual saat internet putus</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antrean tidak berhenti dan tidak ada transaksi hilang</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E3-02</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US-02</w:t>
            </w:r>
          </w:p>
        </w:tc>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Kasir</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diberi tahu bila pupuk petani melebihi alokasi</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saya tidak menyalahi ketentuan subsidi</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E5-01, E5-02</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US-03</w:t>
            </w:r>
          </w:p>
        </w:tc>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Manajer</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mengirim pesanan isi ulang dari saran sistem</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stok cukup tanpa menghitung manual</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E4-02, E13-01</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US-04</w:t>
            </w:r>
          </w:p>
        </w:tc>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Pengurus</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melihat laba per unit usaha setiap bulan</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kami tahu usaha mana yang perlu diperbaiki</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E7-01, E15-01</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US-05</w:t>
            </w:r>
          </w:p>
        </w:tc>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Anggota</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melihat simpanan dan estimasi SHU saya</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saya percaya koperasi dikelola terbuka</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E8-01, E9-03</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US-06</w:t>
            </w:r>
          </w:p>
        </w:tc>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Produsen</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dibayar langsung ke rekening setelah setor hasil</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saya tidak perlu menunggu atau membawa uang tunai</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E6-03</w:t>
            </w:r>
          </w:p>
        </w:tc>
      </w:tr>
      <w:tr>
        <w:trPr>
          <w:cantSplit/>
        </w:trPr>
        <w:tc>
          <w:tcPr>
            <w:tcW w:type="dxa" w:w="68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US-07</w:t>
            </w:r>
          </w:p>
        </w:tc>
        <w:tc>
          <w:tcPr>
            <w:tcW w:type="dxa" w:w="124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Pengurus</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mencabut akses operator setelah serah terima</w:t>
            </w:r>
          </w:p>
        </w:tc>
        <w:tc>
          <w:tcPr>
            <w:tcW w:type="dxa" w:w="306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mandiri dan datanya terlindungi</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E12-03</w:t>
            </w:r>
          </w:p>
        </w:tc>
      </w:tr>
      <w:tr>
        <w:trPr>
          <w:cantSplit/>
        </w:trPr>
        <w:tc>
          <w:tcPr>
            <w:tcW w:type="dxa" w:w="68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US-08</w:t>
            </w:r>
          </w:p>
        </w:tc>
        <w:tc>
          <w:tcPr>
            <w:tcW w:type="dxa" w:w="124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Pembina Pemda</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melihat koperasi yang berisiko gagal cicil</w:t>
            </w:r>
          </w:p>
        </w:tc>
        <w:tc>
          <w:tcPr>
            <w:tcW w:type="dxa" w:w="306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pendampingan diberikan sebelum terlambat</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E10-02, E15-02</w:t>
            </w:r>
          </w:p>
        </w:tc>
      </w:tr>
    </w:tbl>
    <w:p>
      <w:pPr>
        <w:spacing w:after="40"/>
      </w:pPr>
    </w:p>
    <w:p>
      <w:pPr>
        <w:pStyle w:val="Heading1"/>
        <w:pageBreakBefore/>
      </w:pPr>
      <w:r>
        <w:t>P6  Kebutuhan non-fungsional</w:t>
      </w:r>
    </w:p>
    <w:p>
      <w:pPr>
        <w:keepNext/>
        <w:spacing w:before="120" w:after="80"/>
      </w:pPr>
      <w:r>
        <w:rPr>
          <w:b/>
          <w:i w:val="0"/>
          <w:color w:val="00338D"/>
          <w:sz w:val="18"/>
        </w:rPr>
        <w:t>Tabel 28: Kebutuhan non-fungsional</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850"/>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ID</w:t>
            </w:r>
          </w:p>
        </w:tc>
        <w:tc>
          <w:tcPr>
            <w:tcW w:type="dxa" w:w="1587"/>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Kategori</w:t>
            </w:r>
          </w:p>
        </w:tc>
        <w:tc>
          <w:tcPr>
            <w:tcW w:type="dxa" w:w="249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Kebutuhan</w:t>
            </w:r>
          </w:p>
        </w:tc>
        <w:tc>
          <w:tcPr>
            <w:tcW w:type="dxa" w:w="4706"/>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Ukuran</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NFR-01</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Ketersediaan</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Layanan cloud inti tersedia</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 99,5% per bulan; POS tidak bergantung pada ketersediaan cloud</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NFR-02</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Kinerja</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Respons POS dan sinkronisasi</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Tambah barang ≤ 1 dtk; sinkron ≤ 15 menit setelah daring</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NFR-03</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Skala</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Jumlah tenant dan transaksi</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100.000 tenant; 5 juta transaksi per hari pada puncak</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NFR-04</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Ketahanan luring</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Operasi tanpa internet</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7 hari tanpa kehilangan data</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NFR-05</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Perangkat</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Perangkat rujukan</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Android 10+, RAM 3 GB, layar 8 inci; printer termal Bluetooth</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NFR-06</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Keamanan</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Enkripsi, autentikasi, akses</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TLS 1.2+; enkripsi data tersimpan; 2FA untuk pengurus, operator, pembina; RBAC</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NFR-07</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Privasi</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Kepatuhan UU 27/2022 PDP</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Consent tercatat; minimisasi data; hak akses dan koreksi anggota; penilaian dampak PDP sebelum R1</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NFR-08</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Lokasi data</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Penyimpanan di Indonesia</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100% data produksi dan cadangan di Indonesia</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NFR-09</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Jejak audit</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Tak dapat diubah</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Harga, subsidi, aset, SHU, akses operator; retensi ≥ 10 tahun</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NFR-10</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Pemulihan</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Cadangan dan pemulihan bencana</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RPO ≤ 15 menit; RTO ≤ 4 jam</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NFR-11</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Kegunaan</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Mudah dipakai</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Kasir baru mampu bertransaksi mandiri setelah ≤ 2 jam pelatihan; skor SUS ≥ 70</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NFR-12</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Bahasa dan aksesibilitas</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Antarmuka</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Bahasa Indonesia; teks dapat diperbesar; dukungan bahasa daerah pada R3 (C)</w:t>
            </w:r>
          </w:p>
        </w:tc>
      </w:tr>
      <w:tr>
        <w:trPr>
          <w:cantSplit/>
        </w:trPr>
        <w:tc>
          <w:tcPr>
            <w:tcW w:type="dxa" w:w="850"/>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NFR-13</w:t>
            </w:r>
          </w:p>
        </w:tc>
        <w:tc>
          <w:tcPr>
            <w:tcW w:type="dxa" w:w="1587"/>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Interoperabilitas</w:t>
            </w:r>
          </w:p>
        </w:tc>
        <w:tc>
          <w:tcPr>
            <w:tcW w:type="dxa" w:w="249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Standar terbuka</w:t>
            </w:r>
          </w:p>
        </w:tc>
        <w:tc>
          <w:tcPr>
            <w:tcW w:type="dxa" w:w="470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Seluruh fungsi inti tersedia melalui API terdokumentasi</w:t>
            </w:r>
          </w:p>
        </w:tc>
      </w:tr>
      <w:tr>
        <w:trPr>
          <w:cantSplit/>
        </w:trPr>
        <w:tc>
          <w:tcPr>
            <w:tcW w:type="dxa" w:w="850"/>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NFR-14</w:t>
            </w:r>
          </w:p>
        </w:tc>
        <w:tc>
          <w:tcPr>
            <w:tcW w:type="dxa" w:w="1587"/>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Biaya</w:t>
            </w:r>
          </w:p>
        </w:tc>
        <w:tc>
          <w:tcPr>
            <w:tcW w:type="dxa" w:w="249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Biaya bagi koperasi kecil</w:t>
            </w:r>
          </w:p>
        </w:tc>
        <w:tc>
          <w:tcPr>
            <w:tcW w:type="dxa" w:w="470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Aplikasi rujukan tanpa biaya lisensi bagi T0–T1</w:t>
            </w:r>
          </w:p>
        </w:tc>
      </w:tr>
    </w:tbl>
    <w:p>
      <w:pPr>
        <w:spacing w:after="40"/>
      </w:pPr>
    </w:p>
    <w:p>
      <w:pPr>
        <w:pStyle w:val="Heading1"/>
        <w:pageBreakBefore/>
      </w:pPr>
      <w:r>
        <w:t>P7  Data, integrasi, dan analitik</w:t>
      </w:r>
    </w:p>
    <w:p>
      <w:pPr>
        <w:keepNext/>
        <w:spacing w:before="120" w:after="80"/>
      </w:pPr>
      <w:r>
        <w:rPr>
          <w:b/>
          <w:i w:val="0"/>
          <w:color w:val="00338D"/>
          <w:sz w:val="18"/>
        </w:rPr>
        <w:t>Tabel 29: Entitas data inti</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81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Entitas</w:t>
            </w:r>
          </w:p>
        </w:tc>
        <w:tc>
          <w:tcPr>
            <w:tcW w:type="dxa" w:w="36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Atribut kunci</w:t>
            </w:r>
          </w:p>
        </w:tc>
        <w:tc>
          <w:tcPr>
            <w:tcW w:type="dxa" w:w="226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Pemilik</w:t>
            </w:r>
          </w:p>
        </w:tc>
        <w:tc>
          <w:tcPr>
            <w:tcW w:type="dxa" w:w="19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Retensi</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Koperasi (tenant)</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ID Simkopdes, NIB, desa, unit usaha aktif, tingkat</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Kemenkop / koperasi</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Selama ada</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Anggota</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ID anggota, NIK (terenkripsi), status, simpanan</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Keanggotaan + 10 tahun</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Transaksi</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ID unik global, unit usaha, baris, pembayaran, anggota</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10 tahun</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Transaksi subsidi</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Program, penerima (token NIK), kuantitas, status verifikasi</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Koperasi; salinan ke mitra</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10 tahun</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Lot hasil</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Produsen, komoditas, berat, mutu, lokasi, status</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10 tahun</w:t>
            </w:r>
          </w:p>
        </w:tc>
      </w:tr>
      <w:tr>
        <w:trPr>
          <w:cantSplit/>
        </w:trPr>
        <w:tc>
          <w:tcPr>
            <w:tcW w:type="dxa" w:w="181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Aset</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Jenis, pemilik hukum, dokumen, nilai, kondisi</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Desa / Pemda / koperasi</w:t>
            </w:r>
          </w:p>
        </w:tc>
        <w:tc>
          <w:tcPr>
            <w:tcW w:type="dxa" w:w="19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Umur aset + 10 tahun</w:t>
            </w:r>
          </w:p>
        </w:tc>
      </w:tr>
      <w:tr>
        <w:trPr>
          <w:cantSplit/>
        </w:trPr>
        <w:tc>
          <w:tcPr>
            <w:tcW w:type="dxa" w:w="181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Kewajiban</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Sumber dana, pokok, jadwal, pembayar</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 desa / Pemda</w:t>
            </w:r>
          </w:p>
        </w:tc>
        <w:tc>
          <w:tcPr>
            <w:tcW w:type="dxa" w:w="19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Lunas + 10 tahun</w:t>
            </w:r>
          </w:p>
        </w:tc>
      </w:tr>
    </w:tbl>
    <w:p>
      <w:pPr>
        <w:spacing w:after="40"/>
      </w:pPr>
    </w:p>
    <w:p>
      <w:pPr>
        <w:spacing w:after="100"/>
      </w:pPr>
      <w:r>
        <w:rPr>
          <w:b w:val="0"/>
          <w:i w:val="0"/>
        </w:rPr>
        <w:t>Kebutuhan integrasi rinci mengikuti Tabel pada Bab 8.2. Setiap konektor mitra harus memiliki kontrak antarmuka, lingkungan sandbox, dan prosedur rekonsiliasi sebelum dipakai di produksi.</w:t>
      </w:r>
    </w:p>
    <w:p>
      <w:pPr>
        <w:pStyle w:val="Heading1"/>
        <w:pageBreakBefore/>
      </w:pPr>
      <w:r>
        <w:t>P8  Penerimaan rilis, dependensi, dan pertanyaan terbuka</w:t>
      </w:r>
    </w:p>
    <w:p>
      <w:pPr>
        <w:pStyle w:val="Heading2"/>
      </w:pPr>
      <w:r>
        <w:t>P8.1 Kriteria penerimaan rilis R1</w:t>
      </w:r>
    </w:p>
    <w:p>
      <w:pPr>
        <w:pStyle w:val="ListBullet"/>
        <w:spacing w:after="60"/>
      </w:pPr>
      <w:r>
        <w:rPr>
          <w:b w:val="0"/>
          <w:i w:val="0"/>
        </w:rPr>
        <w:t>Seluruh kebutuhan prioritas M pada epik R1 lulus uji penerimaan pengguna di sekurang-kurangnya 10 koperasi percontohan.</w:t>
      </w:r>
    </w:p>
    <w:p>
      <w:pPr>
        <w:pStyle w:val="ListBullet"/>
        <w:spacing w:after="60"/>
      </w:pPr>
      <w:r>
        <w:rPr>
          <w:b w:val="0"/>
          <w:i w:val="0"/>
        </w:rPr>
        <w:t>Uji putus-sambung jaringan (1.000 siklus) tanpa transaksi hilang atau ganda.</w:t>
      </w:r>
    </w:p>
    <w:p>
      <w:pPr>
        <w:pStyle w:val="ListBullet"/>
        <w:spacing w:after="60"/>
      </w:pPr>
      <w:r>
        <w:rPr>
          <w:b w:val="0"/>
          <w:i w:val="0"/>
        </w:rPr>
        <w:t>Uji keamanan independen tanpa temuan kritis atau tinggi yang terbuka; penilaian dampak PDP disetujui.</w:t>
      </w:r>
    </w:p>
    <w:p>
      <w:pPr>
        <w:pStyle w:val="ListBullet"/>
        <w:spacing w:after="60"/>
      </w:pPr>
      <w:r>
        <w:rPr>
          <w:b w:val="0"/>
          <w:i w:val="0"/>
        </w:rPr>
        <w:t>Rekonsiliasi subsidi dengan mitra berjalan 30 hari berturut-turut tanpa selisih material.</w:t>
      </w:r>
    </w:p>
    <w:p>
      <w:pPr>
        <w:pStyle w:val="ListBullet"/>
        <w:spacing w:after="60"/>
      </w:pPr>
      <w:r>
        <w:rPr>
          <w:b w:val="0"/>
          <w:i w:val="0"/>
        </w:rPr>
        <w:t>Materi pelatihan dan helpdesk siap; waktu tanggap tiket kritis ≤ 4 jam.</w:t>
      </w:r>
    </w:p>
    <w:p>
      <w:pPr>
        <w:pStyle w:val="Heading2"/>
      </w:pPr>
      <w:r>
        <w:t>P8.2 Dependensi</w:t>
      </w:r>
    </w:p>
    <w:p>
      <w:pPr>
        <w:keepNext/>
        <w:spacing w:before="120" w:after="80"/>
      </w:pPr>
      <w:r>
        <w:rPr>
          <w:b/>
          <w:i w:val="0"/>
          <w:color w:val="00338D"/>
          <w:sz w:val="18"/>
        </w:rPr>
        <w:t>Tabel 30: Dependensi eksternal</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60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Dependensi</w:t>
            </w:r>
          </w:p>
        </w:tc>
        <w:tc>
          <w:tcPr>
            <w:tcW w:type="dxa" w:w="204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Pihak</w:t>
            </w:r>
          </w:p>
        </w:tc>
        <w:tc>
          <w:tcPr>
            <w:tcW w:type="dxa" w:w="226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Dampak bila terlambat</w:t>
            </w:r>
          </w:p>
        </w:tc>
        <w:tc>
          <w:tcPr>
            <w:tcW w:type="dxa" w:w="2721"/>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Mitigasi</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Teks resmi Perpres 82/2026 dan aturan turunan</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Pemerintah</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Aturan subsidi dan operator berubah</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Parameter dapat dikonfigurasi; tinjau ulang PRD</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API layanan hak subsidi (pupuk, LPG)</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Pupuk Indonesia, Pertamina, kementerian teknis</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E5 tidak dapat diverifikasi daring</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Mode luring dengan unggah daftar alokasi</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Akses verifikasi NIK</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Dukcapil</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Registrasi tanpa verifikasi</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Status "belum terverifikasi" dan verifikasi tertunda</w:t>
            </w:r>
          </w:p>
        </w:tc>
      </w:tr>
      <w:tr>
        <w:trPr>
          <w:cantSplit/>
        </w:trPr>
        <w:tc>
          <w:tcPr>
            <w:tcW w:type="dxa" w:w="260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Rencana pengembangan Simkopdes</w:t>
            </w:r>
          </w:p>
        </w:tc>
        <w:tc>
          <w:tcPr>
            <w:tcW w:type="dxa" w:w="204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Kemenkop</w:t>
            </w:r>
          </w:p>
        </w:tc>
        <w:tc>
          <w:tcPr>
            <w:tcW w:type="dxa" w:w="226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Duplikasi fitur</w:t>
            </w:r>
          </w:p>
        </w:tc>
        <w:tc>
          <w:tcPr>
            <w:tcW w:type="dxa" w:w="2721"/>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Penetapan batas inti nasional pada R0</w:t>
            </w:r>
          </w:p>
        </w:tc>
      </w:tr>
      <w:tr>
        <w:trPr>
          <w:cantSplit/>
        </w:trPr>
        <w:tc>
          <w:tcPr>
            <w:tcW w:type="dxa" w:w="2608"/>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Perangkat dan konektivitas gerai</w:t>
            </w:r>
          </w:p>
        </w:tc>
        <w:tc>
          <w:tcPr>
            <w:tcW w:type="dxa" w:w="204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Agrinas / program</w:t>
            </w:r>
          </w:p>
        </w:tc>
        <w:tc>
          <w:tcPr>
            <w:tcW w:type="dxa" w:w="226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Adopsi rendah</w:t>
            </w:r>
          </w:p>
        </w:tc>
        <w:tc>
          <w:tcPr>
            <w:tcW w:type="dxa" w:w="2721"/>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Spesifikasi perangkat rujukan; luring</w:t>
            </w:r>
          </w:p>
        </w:tc>
      </w:tr>
    </w:tbl>
    <w:p>
      <w:pPr>
        <w:spacing w:after="40"/>
      </w:pPr>
    </w:p>
    <w:p>
      <w:pPr>
        <w:pStyle w:val="Heading2"/>
      </w:pPr>
      <w:r>
        <w:t>P8.3 Pertanyaan terbuka</w:t>
      </w:r>
    </w:p>
    <w:p>
      <w:pPr>
        <w:pStyle w:val="ListBullet"/>
        <w:spacing w:after="60"/>
      </w:pPr>
      <w:r>
        <w:rPr>
          <w:b w:val="0"/>
          <w:i w:val="0"/>
        </w:rPr>
        <w:t>Siapa pemilik produk definitif setelah masa transisi Agrinas: Kemenkop, koperasi sekunder nasional, atau badan lain?</w:t>
      </w:r>
    </w:p>
    <w:p>
      <w:pPr>
        <w:pStyle w:val="ListBullet"/>
        <w:spacing w:after="60"/>
      </w:pPr>
      <w:r>
        <w:rPr>
          <w:b w:val="0"/>
          <w:i w:val="0"/>
        </w:rPr>
        <w:t>Apakah manajer koperasi berstatus pegawai Agrinas atau pegawai koperasi, dan bagaimana dampaknya pada hak akses?</w:t>
      </w:r>
    </w:p>
    <w:p>
      <w:pPr>
        <w:pStyle w:val="ListBullet"/>
        <w:spacing w:after="60"/>
      </w:pPr>
      <w:r>
        <w:rPr>
          <w:b w:val="0"/>
          <w:i w:val="0"/>
        </w:rPr>
        <w:t>Skema verifikasi resmi untuk LPG 3 kg dan pupuk bersubsidi yang disalurkan melalui koperasi.</w:t>
      </w:r>
    </w:p>
    <w:p>
      <w:pPr>
        <w:pStyle w:val="ListBullet"/>
        <w:spacing w:after="60"/>
      </w:pPr>
      <w:r>
        <w:rPr>
          <w:b w:val="0"/>
          <w:i w:val="0"/>
        </w:rPr>
        <w:t>Kebijakan biaya layanan hub dan apakah koperasi bebas memilih pemasok di luar hub.</w:t>
      </w:r>
    </w:p>
    <w:p>
      <w:pPr>
        <w:pStyle w:val="ListBullet"/>
        <w:spacing w:after="60"/>
      </w:pPr>
      <w:r>
        <w:rPr>
          <w:b w:val="0"/>
          <w:i w:val="0"/>
        </w:rPr>
        <w:t>Standar akuntansi koperasi yang diwajibkan untuk laporan RAT dan audit.</w:t>
      </w:r>
    </w:p>
    <w:p>
      <w:pPr>
        <w:pStyle w:val="Heading1"/>
        <w:pageBreakBefore/>
      </w:pPr>
      <w:r>
        <w:t>Lampiran A: Sumber</w:t>
      </w:r>
    </w:p>
    <w:p>
      <w:pPr>
        <w:keepNext/>
        <w:spacing w:before="120" w:after="80"/>
      </w:pPr>
      <w:r>
        <w:rPr>
          <w:b/>
          <w:i w:val="0"/>
          <w:color w:val="00338D"/>
          <w:sz w:val="18"/>
        </w:rPr>
        <w:t>Tabel 31: Sumber riset (diakses 12 Oktober 2026)</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62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4"/>
              </w:rPr>
              <w:t>Kode</w:t>
            </w:r>
          </w:p>
        </w:tc>
        <w:tc>
          <w:tcPr>
            <w:tcW w:type="dxa" w:w="3628"/>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4"/>
              </w:rPr>
              <w:t>Sumber</w:t>
            </w:r>
          </w:p>
        </w:tc>
        <w:tc>
          <w:tcPr>
            <w:tcW w:type="dxa" w:w="5386"/>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4"/>
              </w:rPr>
              <w:t>URL</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about_kmp.md (catatan tinjauan); kmp_system.md (konsep sistem)</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sources/12102026/</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S1</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BPK: Inpres No. 9 Tahun 2025</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https://peraturan.bpk.go.id/Details/316750/inpres-no-9-tahun-2025</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S2</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Setneg: Inpres 9/2025 tentang percepatan pembentukan KDKMP</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https://www.setneg.go.id/baca/index/inilah_inpres_9_2025_tentang_percepatan_pembentukan_koperasi_desa_kelurahan_merah_putih</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S3</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Bisnis.com: Perpres 82/2026 terbit (23 Sep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https://kabar24.bisnis.com/read/20260923/15/2006566/perpres-822026-terbit-ksp-dudung-minta-koperasi-desa-merah-putih-segera-beroperasi</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S4</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Journalist Independent / RMOL: Perpres 82/2026 sebagai payung tata kelola; Bloomberg Technoz</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https://journalistindependent.com/2026/09/27/perpres-82-2026-jadi-payung-tata-kelola-kopdes-merah-putih-aturan-manajer-hingga-distribusi-barang/</w:t>
            </w:r>
          </w:p>
          <w:p>
            <w:pPr>
              <w:spacing w:after="40" w:line="252" w:lineRule="auto"/>
            </w:pPr>
            <w:r>
              <w:rPr>
                <w:b w:val="0"/>
                <w:i w:val="0"/>
                <w:sz w:val="14"/>
              </w:rPr>
              <w:t>https://www.bloombergtechnoz.com/detail-news/122389/prabowo-teken-aturan-tata-kelola-kopdes-perpres-82-tahun-2026</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S5</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JDIH Kemenkeu: PMK 15 Tahun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https://jdih.kemenkeu.go.id/dok/pmk-15-tahun-2026</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S6</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Bisnis.com: skema pembiayaan dan aset Kopdes (5 Apr 2026)</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https://ekonomi.bisnis.com/read/20260405/10/1964312/apbn-bayar-utang-kopdes-merah-putih-aset-jadi-milik-negara</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S7</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Bisnis.com: Agrinas membangun 30.611 Kopdes (12 Feb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https://ekonomi.bisnis.com/read/20260212/12/1952282/dirut-agrinas-pangan-lapor-prabowo-bangun-30611-kopdes-merah-putih</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S8</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Bataviapos: model "8 in 1"; ANTARA: gerai sembako paling banyak beroperasi</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https://bataviapos.id/ella-devianti-effendi/inilah-4-perbedaan-utama-kdkmp-dengan-mini-market-biasa/</w:t>
            </w:r>
          </w:p>
          <w:p>
            <w:pPr>
              <w:spacing w:after="40" w:line="252" w:lineRule="auto"/>
            </w:pPr>
            <w:r>
              <w:rPr>
                <w:b w:val="0"/>
                <w:i w:val="0"/>
                <w:sz w:val="14"/>
              </w:rPr>
              <w:t>https://www.antaranews.com/berita/5654228/menkop-gerai-sembako-jadi-layanan-kdkmp-yang-paling-banyak-beroperasi</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S9</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ANTARA Jatim: Menunggu model bisnis KDKMP yang inklusif dan berkelanjutan (Okt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https://jatim.antaranews.com/berita/1105500/menunggu-model-bisnis-kdkmp-yang-inklusif-dan-berkelanjutan</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S10</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Okezone: transaksi Kopdes Rp56,8 miliar; 60.783 koperasi ber-NIB (Jul 2026)</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https://economy.okezone.com/read/2026/07/19/455/3230983/transaksi-kopdes-merah-putih-tembus-rp56-8-miliar-ini-produk-yang-laris-manis</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S11</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Bisnis Surabaya: transaksi Kopdes Jatim Rp62,12 miliar (21 Jul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https://surabaya.bisnis.com/read/20260721/532/1989869/transaksi-kopdes-merah-putih-jatim-tembus-rp6212-miliar-menkop-mengapresiasi</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S12</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Simkopdes: syarat dan ketentuan; aplikasi SIMKOPDES; ulasan</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https://simkopdes.go.id/syarat-dan-ketentuan</w:t>
            </w:r>
          </w:p>
          <w:p>
            <w:pPr>
              <w:spacing w:after="40" w:line="252" w:lineRule="auto"/>
            </w:pPr>
            <w:r>
              <w:rPr>
                <w:b w:val="0"/>
                <w:i w:val="0"/>
                <w:sz w:val="14"/>
              </w:rPr>
              <w:t>https://www.harapanrakyat.com/2026/05/aplikasi-mobile-simkopdes-kdkmp-untuk-digitalisasi-koperasi-desa-dan-kelurahan/</w:t>
            </w:r>
          </w:p>
        </w:tc>
      </w:tr>
      <w:tr>
        <w:trPr>
          <w:cantSplit/>
        </w:trPr>
        <w:tc>
          <w:tcPr>
            <w:tcW w:type="dxa" w:w="62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4"/>
              </w:rPr>
              <w:t>S13</w:t>
            </w:r>
          </w:p>
        </w:tc>
        <w:tc>
          <w:tcPr>
            <w:tcW w:type="dxa" w:w="3628"/>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RMOL: Torasera perkuat rantai pasok koperasi desa (Feb 2026)</w:t>
            </w:r>
          </w:p>
        </w:tc>
        <w:tc>
          <w:tcPr>
            <w:tcW w:type="dxa" w:w="5386"/>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4"/>
              </w:rPr>
              <w:t>https://rmol.id/bisnis/read/2026/02/15/697477/torasera-perkuat-rantai-pasok-koperasi-desa</w:t>
            </w:r>
          </w:p>
        </w:tc>
      </w:tr>
      <w:tr>
        <w:trPr>
          <w:cantSplit/>
        </w:trPr>
        <w:tc>
          <w:tcPr>
            <w:tcW w:type="dxa" w:w="62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4"/>
              </w:rPr>
              <w:t>—</w:t>
            </w:r>
          </w:p>
        </w:tc>
        <w:tc>
          <w:tcPr>
            <w:tcW w:type="dxa" w:w="3628"/>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ANTARA: Menkop sosialisasikan Perpres 82/2026; BBC Indonesia (dikutip dalam about_kmp.md)</w:t>
            </w:r>
          </w:p>
        </w:tc>
        <w:tc>
          <w:tcPr>
            <w:tcW w:type="dxa" w:w="5386"/>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4"/>
              </w:rPr>
              <w:t>https://www.antaranews.com/berita/5774084/menkop-sosialisasikan-perpres-82-2026-tentang-operasional-kdkmp</w:t>
            </w:r>
          </w:p>
          <w:p>
            <w:pPr>
              <w:spacing w:after="40" w:line="252" w:lineRule="auto"/>
            </w:pPr>
            <w:r>
              <w:rPr>
                <w:b w:val="0"/>
                <w:i w:val="0"/>
                <w:sz w:val="14"/>
              </w:rPr>
              <w:t>https://www.bbc.com/indonesia/articles/cy4ex17ek5jo</w:t>
            </w:r>
          </w:p>
        </w:tc>
      </w:tr>
    </w:tbl>
    <w:p>
      <w:pPr>
        <w:spacing w:after="40"/>
      </w:pPr>
    </w:p>
    <w:p>
      <w:pPr>
        <w:pStyle w:val="Heading1"/>
        <w:pageBreakBefore/>
      </w:pPr>
      <w:r>
        <w:t>Lampiran B: Glosarium</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198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Istilah</w:t>
            </w:r>
          </w:p>
        </w:tc>
        <w:tc>
          <w:tcPr>
            <w:tcW w:type="dxa" w:w="7654"/>
            <w:tcBorders>
              <w:top w:val="nil"/>
              <w:left w:val="nil"/>
              <w:bottom w:val="nil"/>
              <w:right w:val="nil"/>
            </w:tcBorders>
            <w:shd w:val="clear" w:color="auto" w:fill="00338D"/>
            <w:tcMar>
              <w:top w:w="60" w:type="dxa"/>
              <w:left w:w="100" w:type="dxa"/>
              <w:bottom w:w="60" w:type="dxa"/>
              <w:right w:w="100" w:type="dxa"/>
            </w:tcMar>
          </w:tcPr>
          <w:p>
            <w:pPr>
              <w:keepNext/>
              <w:spacing w:after="40" w:line="252" w:lineRule="auto"/>
            </w:pPr>
            <w:r>
              <w:rPr>
                <w:b/>
                <w:i w:val="0"/>
                <w:color w:val="FFFFFF"/>
                <w:sz w:val="16"/>
              </w:rPr>
              <w:t>Arti</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BUMDes</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Badan Usaha Milik Desa</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DAU / DBH</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Dana Alokasi Umum / Dana Bagi Hasil</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HET</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Harga Eceran Tertinggi</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Himbara</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Himpunan Bank Milik Negara</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KDKMP</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Koperasi Desa/Kelurahan Merah Putih</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Mode operator</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Hak akses operasional yang diberikan koperasi kepada operator (Agrinas), tercatat dan dapat dicabut</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Multi-tenant</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Satu platform perangkat lunak melayani banyak organisasi dengan data yang terpisah</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Offtake</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Pembelian hasil produksi anggota atau produsen lokal oleh koperasi</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Offline-first</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Sistem tetap berfungsi tanpa internet dan menyinkronkan data kemudian</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RAT</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Rapat Anggota Tahunan</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SHU</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Sisa Hasil Usaha</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Simkopdes</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Sistem informasi resmi Koperasi Desa/Kelurahan Merah Putih (Kemenkop)</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SPHP</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Stabilisasi Pasokan dan Harga Pangan (program Bulog)</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SPPG</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Satuan Pelayanan Pemenuhan Gizi (dapur program Makan Bergizi Gratis)</w:t>
            </w:r>
          </w:p>
        </w:tc>
      </w:tr>
      <w:tr>
        <w:trPr>
          <w:cantSplit/>
        </w:trPr>
        <w:tc>
          <w:tcPr>
            <w:tcW w:type="dxa" w:w="1984"/>
            <w:tcBorders>
              <w:top w:val="nil"/>
              <w:left w:val="nil"/>
              <w:bottom w:val="single" w:sz="4" w:color="9CC7EF"/>
              <w:right w:val="nil"/>
            </w:tcBorders>
            <w:tcMar>
              <w:top w:w="60" w:type="dxa"/>
              <w:left w:w="100" w:type="dxa"/>
              <w:bottom w:w="60" w:type="dxa"/>
              <w:right w:w="100" w:type="dxa"/>
            </w:tcMar>
          </w:tcPr>
          <w:p>
            <w:pPr>
              <w:spacing w:after="40" w:line="252" w:lineRule="auto"/>
            </w:pPr>
            <w:r>
              <w:rPr>
                <w:b/>
                <w:i w:val="0"/>
                <w:sz w:val="16"/>
              </w:rPr>
              <w:t>Torasera</w:t>
            </w:r>
          </w:p>
        </w:tc>
        <w:tc>
          <w:tcPr>
            <w:tcW w:type="dxa" w:w="7654"/>
            <w:tcBorders>
              <w:top w:val="nil"/>
              <w:left w:val="nil"/>
              <w:bottom w:val="single" w:sz="4" w:color="9CC7EF"/>
              <w:right w:val="nil"/>
            </w:tcBorders>
            <w:tcMar>
              <w:top w:w="60" w:type="dxa"/>
              <w:left w:w="100" w:type="dxa"/>
              <w:bottom w:w="60" w:type="dxa"/>
              <w:right w:w="100" w:type="dxa"/>
            </w:tcMar>
          </w:tcPr>
          <w:p>
            <w:pPr>
              <w:spacing w:after="40" w:line="252" w:lineRule="auto"/>
            </w:pPr>
            <w:r>
              <w:rPr>
                <w:b w:val="0"/>
                <w:i w:val="0"/>
                <w:sz w:val="16"/>
              </w:rPr>
              <w:t>Toko Rakyat Serba Ada: hub distribusi, logistik, dan agregasi produk lokal</w:t>
            </w:r>
          </w:p>
        </w:tc>
      </w:tr>
      <w:tr>
        <w:trPr>
          <w:cantSplit/>
        </w:trPr>
        <w:tc>
          <w:tcPr>
            <w:tcW w:type="dxa" w:w="198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i w:val="0"/>
                <w:sz w:val="16"/>
              </w:rPr>
              <w:t>WMS / TMS</w:t>
            </w:r>
          </w:p>
        </w:tc>
        <w:tc>
          <w:tcPr>
            <w:tcW w:type="dxa" w:w="7654"/>
            <w:tcBorders>
              <w:top w:val="nil"/>
              <w:left w:val="nil"/>
              <w:bottom w:val="single" w:sz="4" w:color="9CC7EF"/>
              <w:right w:val="nil"/>
            </w:tcBorders>
            <w:shd w:val="clear" w:color="auto" w:fill="EAF2FB"/>
            <w:tcMar>
              <w:top w:w="60" w:type="dxa"/>
              <w:left w:w="100" w:type="dxa"/>
              <w:bottom w:w="60" w:type="dxa"/>
              <w:right w:w="100" w:type="dxa"/>
            </w:tcMar>
          </w:tcPr>
          <w:p>
            <w:pPr>
              <w:spacing w:after="40" w:line="252" w:lineRule="auto"/>
            </w:pPr>
            <w:r>
              <w:rPr>
                <w:b w:val="0"/>
                <w:i w:val="0"/>
                <w:sz w:val="16"/>
              </w:rPr>
              <w:t>Warehouse / Transport Management System</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B7280"/>
        <w:sz w:val="15"/>
      </w:rPr>
      <w:t xml:space="preserve">Arsitektur Sistem KDKMP berbasis riset · Draf untuk diskusi · 12 Oktober 2026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338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33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