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5200" w:hRule="atLeast"/>
        </w:trPr>
        <w:tc>
          <w:tcPr>
            <w:tcW w:type="dxa" w:w="9026"/>
            <w:tcBorders>
              <w:top w:val="none" w:color="FFFFFF" w:sz="0"/>
              <w:left w:val="none" w:color="FFFFFF" w:sz="0"/>
              <w:bottom w:val="none" w:color="FFFFFF" w:sz="0"/>
              <w:right w:val="none" w:color="FFFFFF" w:sz="0"/>
            </w:tcBorders>
            <w:shd w:fill="00338D" w:color="auto" w:val="clear"/>
            <w:tcMar>
              <w:top w:type="dxa" w:w="500"/>
              <w:left w:type="dxa" w:w="500"/>
              <w:bottom w:type="dxa" w:w="500"/>
              <w:right w:type="dxa" w:w="500"/>
            </w:tcMar>
            <w:vAlign w:val="bottom"/>
          </w:tcPr>
          <w:p>
            <w:pPr>
              <w:spacing w:after="240"/>
            </w:pPr>
            <w:r>
              <w:rPr>
                <w:rFonts w:ascii="Arial" w:cs="Arial" w:eastAsia="Arial" w:hAnsi="Arial"/>
                <w:b/>
                <w:bCs/>
                <w:color w:val="9EC3F0"/>
                <w:sz w:val="20"/>
                <w:szCs w:val="20"/>
              </w:rPr>
              <w:t xml:space="preserve">LAPORAN KAJIAN</w:t>
            </w:r>
          </w:p>
          <w:p>
            <w:pPr>
              <w:spacing w:after="240" w:line="300"/>
            </w:pPr>
            <w:r>
              <w:rPr>
                <w:rFonts w:ascii="Arial" w:cs="Arial" w:eastAsia="Arial" w:hAnsi="Arial"/>
                <w:b/>
                <w:bCs/>
                <w:color w:val="FFFFFF"/>
                <w:sz w:val="48"/>
                <w:szCs w:val="48"/>
              </w:rPr>
              <w:t xml:space="preserve">Transformasi Koperasi Merah Putih menjadi Jaringan Ritel Modern</w:t>
            </w:r>
          </w:p>
          <w:p>
            <w:pPr>
              <w:spacing w:after="120"/>
            </w:pPr>
            <w:r>
              <w:rPr>
                <w:rFonts w:ascii="Arial" w:cs="Arial" w:eastAsia="Arial" w:hAnsi="Arial"/>
                <w:color w:val="DCE8F8"/>
                <w:sz w:val="26"/>
                <w:szCs w:val="26"/>
              </w:rPr>
              <w:t xml:space="preserve">Arsitektur, Desain, dan Pendekatan Sistem Bisnis dan Teknologi Terintegrasi</w:t>
            </w:r>
          </w:p>
        </w:tc>
      </w:tr>
    </w:tbl>
    <w:p>
      <w:pPr>
        <w:pBdr>
          <w:bottom w:val="single" w:color="00A3A1" w:sz="24" w:space="1"/>
        </w:pBdr>
        <w:spacing w:after="300"/>
      </w:pPr>
    </w:p>
    <w:p>
      <w:pPr>
        <w:spacing w:after="60" w:before="0" w:line="276"/>
        <w:jc w:val="left"/>
      </w:pPr>
      <w:r>
        <w:rPr>
          <w:rFonts w:ascii="Arial" w:cs="Arial" w:eastAsia="Arial" w:hAnsi="Arial"/>
          <w:b/>
          <w:bCs/>
          <w:color w:val="00338D"/>
          <w:sz w:val="22"/>
          <w:szCs w:val="22"/>
        </w:rPr>
        <w:t xml:space="preserve">12 Oktober 2026</w:t>
      </w:r>
    </w:p>
    <w:p>
      <w:pPr>
        <w:spacing w:after="60" w:before="0" w:line="276"/>
        <w:jc w:val="left"/>
      </w:pPr>
      <w:r>
        <w:rPr>
          <w:rFonts w:ascii="Arial" w:cs="Arial" w:eastAsia="Arial" w:hAnsi="Arial"/>
          <w:color w:val="5A6475"/>
          <w:sz w:val="20"/>
          <w:szCs w:val="20"/>
        </w:rPr>
        <w:t xml:space="preserve">Draf untuk diskusi Steering Committee</w:t>
      </w:r>
    </w:p>
    <w:p>
      <w:pPr>
        <w:spacing w:after="1600" w:before="0" w:line="276"/>
        <w:jc w:val="left"/>
      </w:pPr>
      <w:r>
        <w:rPr>
          <w:rFonts w:ascii="Arial" w:cs="Arial" w:eastAsia="Arial" w:hAnsi="Arial"/>
          <w:i/>
          <w:iCs/>
          <w:color w:val="5A6475"/>
          <w:sz w:val="18"/>
          <w:szCs w:val="18"/>
        </w:rPr>
        <w:t xml:space="preserve">Rahasia — hanya untuk penggunaan internal</w:t>
      </w:r>
    </w:p>
    <w:p>
      <w:pPr>
        <w:spacing w:after="120" w:before="0" w:line="276"/>
        <w:jc w:val="left"/>
      </w:pPr>
      <w:r>
        <w:rPr>
          <w:rFonts w:ascii="Arial" w:cs="Arial" w:eastAsia="Arial" w:hAnsi="Arial"/>
          <w:i/>
          <w:iCs/>
          <w:color w:val="5A6475"/>
          <w:sz w:val="15"/>
          <w:szCs w:val="15"/>
        </w:rPr>
        <w:t xml:space="preserve">Catatan: Dokumen ini disusun dengan gaya penulisan laporan konsultansi Big Four. Dokumen ini bukan produk, opini, atau pernyataan resmi dari firma mana pun.</w:t>
      </w:r>
    </w:p>
    <w:p>
      <w:r>
        <w:br w:type="page"/>
      </w:r>
    </w:p>
    <w:p>
      <w:pPr>
        <w:pBdr>
          <w:bottom w:val="single" w:color="00338D" w:sz="12" w:space="6"/>
        </w:pBdr>
        <w:spacing w:after="240"/>
      </w:pPr>
      <w:r>
        <w:rPr>
          <w:rFonts w:ascii="Arial" w:cs="Arial" w:eastAsia="Arial" w:hAnsi="Arial"/>
          <w:b/>
          <w:bCs/>
          <w:color w:val="00338D"/>
          <w:sz w:val="34"/>
          <w:szCs w:val="34"/>
        </w:rPr>
        <w:t xml:space="preserve">Daftar Isi</w:t>
      </w:r>
    </w:p>
    <w:p>
      <w:pPr>
        <w:tabs>
          <w:tab w:val="left" w:pos="700"/>
        </w:tabs>
        <w:spacing w:after="110"/>
      </w:pPr>
      <w:r>
        <w:rPr>
          <w:rFonts w:ascii="Arial" w:cs="Arial" w:eastAsia="Arial" w:hAnsi="Arial"/>
          <w:b/>
          <w:bCs/>
          <w:color w:val="005EB8"/>
          <w:sz w:val="22"/>
          <w:szCs w:val="22"/>
        </w:rPr>
        <w:t xml:space="preserve">1</w:t>
      </w:r>
      <w:r>
        <w:rPr>
          <w:rFonts w:ascii="Arial" w:cs="Arial" w:eastAsia="Arial" w:hAnsi="Arial"/>
          <w:sz w:val="22"/>
          <w:szCs w:val="22"/>
        </w:rPr>
        <w:t xml:space="preserve">	Ringkasan Eksekutif</w:t>
      </w:r>
    </w:p>
    <w:p>
      <w:pPr>
        <w:tabs>
          <w:tab w:val="left" w:pos="700"/>
        </w:tabs>
        <w:spacing w:after="110"/>
      </w:pPr>
      <w:r>
        <w:rPr>
          <w:rFonts w:ascii="Arial" w:cs="Arial" w:eastAsia="Arial" w:hAnsi="Arial"/>
          <w:b/>
          <w:bCs/>
          <w:color w:val="005EB8"/>
          <w:sz w:val="22"/>
          <w:szCs w:val="22"/>
        </w:rPr>
        <w:t xml:space="preserve">2</w:t>
      </w:r>
      <w:r>
        <w:rPr>
          <w:rFonts w:ascii="Arial" w:cs="Arial" w:eastAsia="Arial" w:hAnsi="Arial"/>
          <w:sz w:val="22"/>
          <w:szCs w:val="22"/>
        </w:rPr>
        <w:t xml:space="preserve">	Latar Belakang, Tujuan, dan Ruang Lingkup</w:t>
      </w:r>
    </w:p>
    <w:p>
      <w:pPr>
        <w:tabs>
          <w:tab w:val="left" w:pos="700"/>
        </w:tabs>
        <w:spacing w:after="110"/>
      </w:pPr>
      <w:r>
        <w:rPr>
          <w:rFonts w:ascii="Arial" w:cs="Arial" w:eastAsia="Arial" w:hAnsi="Arial"/>
          <w:b/>
          <w:bCs/>
          <w:color w:val="005EB8"/>
          <w:sz w:val="22"/>
          <w:szCs w:val="22"/>
        </w:rPr>
        <w:t xml:space="preserve">3</w:t>
      </w:r>
      <w:r>
        <w:rPr>
          <w:rFonts w:ascii="Arial" w:cs="Arial" w:eastAsia="Arial" w:hAnsi="Arial"/>
          <w:sz w:val="22"/>
          <w:szCs w:val="22"/>
        </w:rPr>
        <w:t xml:space="preserve">	Pendekatan dan Metodologi</w:t>
      </w:r>
    </w:p>
    <w:p>
      <w:pPr>
        <w:tabs>
          <w:tab w:val="left" w:pos="700"/>
        </w:tabs>
        <w:spacing w:after="110"/>
      </w:pPr>
      <w:r>
        <w:rPr>
          <w:rFonts w:ascii="Arial" w:cs="Arial" w:eastAsia="Arial" w:hAnsi="Arial"/>
          <w:b/>
          <w:bCs/>
          <w:color w:val="005EB8"/>
          <w:sz w:val="22"/>
          <w:szCs w:val="22"/>
        </w:rPr>
        <w:t xml:space="preserve">4</w:t>
      </w:r>
      <w:r>
        <w:rPr>
          <w:rFonts w:ascii="Arial" w:cs="Arial" w:eastAsia="Arial" w:hAnsi="Arial"/>
          <w:sz w:val="22"/>
          <w:szCs w:val="22"/>
        </w:rPr>
        <w:t xml:space="preserve">	Arsitektur Target</w:t>
      </w:r>
    </w:p>
    <w:p>
      <w:pPr>
        <w:tabs>
          <w:tab w:val="left" w:pos="700"/>
        </w:tabs>
        <w:spacing w:after="110"/>
      </w:pPr>
      <w:r>
        <w:rPr>
          <w:rFonts w:ascii="Arial" w:cs="Arial" w:eastAsia="Arial" w:hAnsi="Arial"/>
          <w:b/>
          <w:bCs/>
          <w:color w:val="005EB8"/>
          <w:sz w:val="22"/>
          <w:szCs w:val="22"/>
        </w:rPr>
        <w:t xml:space="preserve">5</w:t>
      </w:r>
      <w:r>
        <w:rPr>
          <w:rFonts w:ascii="Arial" w:cs="Arial" w:eastAsia="Arial" w:hAnsi="Arial"/>
          <w:sz w:val="22"/>
          <w:szCs w:val="22"/>
        </w:rPr>
        <w:t xml:space="preserve">	Desain Rinci per Lapisan</w:t>
      </w:r>
    </w:p>
    <w:p>
      <w:pPr>
        <w:tabs>
          <w:tab w:val="left" w:pos="700"/>
        </w:tabs>
        <w:spacing w:after="110"/>
      </w:pPr>
      <w:r>
        <w:rPr>
          <w:rFonts w:ascii="Arial" w:cs="Arial" w:eastAsia="Arial" w:hAnsi="Arial"/>
          <w:b/>
          <w:bCs/>
          <w:color w:val="005EB8"/>
          <w:sz w:val="22"/>
          <w:szCs w:val="22"/>
        </w:rPr>
        <w:t xml:space="preserve">6</w:t>
      </w:r>
      <w:r>
        <w:rPr>
          <w:rFonts w:ascii="Arial" w:cs="Arial" w:eastAsia="Arial" w:hAnsi="Arial"/>
          <w:sz w:val="22"/>
          <w:szCs w:val="22"/>
        </w:rPr>
        <w:t xml:space="preserve">	Alur Proses Bisnis Utama</w:t>
      </w:r>
    </w:p>
    <w:p>
      <w:pPr>
        <w:tabs>
          <w:tab w:val="left" w:pos="700"/>
        </w:tabs>
        <w:spacing w:after="110"/>
      </w:pPr>
      <w:r>
        <w:rPr>
          <w:rFonts w:ascii="Arial" w:cs="Arial" w:eastAsia="Arial" w:hAnsi="Arial"/>
          <w:b/>
          <w:bCs/>
          <w:color w:val="005EB8"/>
          <w:sz w:val="22"/>
          <w:szCs w:val="22"/>
        </w:rPr>
        <w:t xml:space="preserve">7</w:t>
      </w:r>
      <w:r>
        <w:rPr>
          <w:rFonts w:ascii="Arial" w:cs="Arial" w:eastAsia="Arial" w:hAnsi="Arial"/>
          <w:sz w:val="22"/>
          <w:szCs w:val="22"/>
        </w:rPr>
        <w:t xml:space="preserve">	Arsitektur Data dan Integrasi</w:t>
      </w:r>
    </w:p>
    <w:p>
      <w:pPr>
        <w:tabs>
          <w:tab w:val="left" w:pos="700"/>
        </w:tabs>
        <w:spacing w:after="110"/>
      </w:pPr>
      <w:r>
        <w:rPr>
          <w:rFonts w:ascii="Arial" w:cs="Arial" w:eastAsia="Arial" w:hAnsi="Arial"/>
          <w:b/>
          <w:bCs/>
          <w:color w:val="005EB8"/>
          <w:sz w:val="22"/>
          <w:szCs w:val="22"/>
        </w:rPr>
        <w:t xml:space="preserve">8</w:t>
      </w:r>
      <w:r>
        <w:rPr>
          <w:rFonts w:ascii="Arial" w:cs="Arial" w:eastAsia="Arial" w:hAnsi="Arial"/>
          <w:sz w:val="22"/>
          <w:szCs w:val="22"/>
        </w:rPr>
        <w:t xml:space="preserve">	Arsitektur Teknologi dan Opsi Pengadaan</w:t>
      </w:r>
    </w:p>
    <w:p>
      <w:pPr>
        <w:tabs>
          <w:tab w:val="left" w:pos="700"/>
        </w:tabs>
        <w:spacing w:after="110"/>
      </w:pPr>
      <w:r>
        <w:rPr>
          <w:rFonts w:ascii="Arial" w:cs="Arial" w:eastAsia="Arial" w:hAnsi="Arial"/>
          <w:b/>
          <w:bCs/>
          <w:color w:val="005EB8"/>
          <w:sz w:val="22"/>
          <w:szCs w:val="22"/>
        </w:rPr>
        <w:t xml:space="preserve">9</w:t>
      </w:r>
      <w:r>
        <w:rPr>
          <w:rFonts w:ascii="Arial" w:cs="Arial" w:eastAsia="Arial" w:hAnsi="Arial"/>
          <w:sz w:val="22"/>
          <w:szCs w:val="22"/>
        </w:rPr>
        <w:t xml:space="preserve">	Penilaian Risiko dan Kontrol</w:t>
      </w:r>
    </w:p>
    <w:p>
      <w:pPr>
        <w:tabs>
          <w:tab w:val="left" w:pos="700"/>
        </w:tabs>
        <w:spacing w:after="110"/>
      </w:pPr>
      <w:r>
        <w:rPr>
          <w:rFonts w:ascii="Arial" w:cs="Arial" w:eastAsia="Arial" w:hAnsi="Arial"/>
          <w:b/>
          <w:bCs/>
          <w:color w:val="005EB8"/>
          <w:sz w:val="22"/>
          <w:szCs w:val="22"/>
        </w:rPr>
        <w:t xml:space="preserve">10</w:t>
      </w:r>
      <w:r>
        <w:rPr>
          <w:rFonts w:ascii="Arial" w:cs="Arial" w:eastAsia="Arial" w:hAnsi="Arial"/>
          <w:sz w:val="22"/>
          <w:szCs w:val="22"/>
        </w:rPr>
        <w:t xml:space="preserve">	Rekomendasi</w:t>
      </w:r>
    </w:p>
    <w:p>
      <w:pPr>
        <w:tabs>
          <w:tab w:val="left" w:pos="700"/>
        </w:tabs>
        <w:spacing w:after="110"/>
      </w:pPr>
      <w:r>
        <w:rPr>
          <w:rFonts w:ascii="Arial" w:cs="Arial" w:eastAsia="Arial" w:hAnsi="Arial"/>
          <w:b/>
          <w:bCs/>
          <w:color w:val="005EB8"/>
          <w:sz w:val="22"/>
          <w:szCs w:val="22"/>
        </w:rPr>
        <w:t xml:space="preserve">11</w:t>
      </w:r>
      <w:r>
        <w:rPr>
          <w:rFonts w:ascii="Arial" w:cs="Arial" w:eastAsia="Arial" w:hAnsi="Arial"/>
          <w:sz w:val="22"/>
          <w:szCs w:val="22"/>
        </w:rPr>
        <w:t xml:space="preserve">	Peta Jalan Implementasi</w:t>
      </w:r>
    </w:p>
    <w:p>
      <w:pPr>
        <w:tabs>
          <w:tab w:val="left" w:pos="700"/>
        </w:tabs>
        <w:spacing w:after="110"/>
      </w:pPr>
      <w:r>
        <w:rPr>
          <w:rFonts w:ascii="Arial" w:cs="Arial" w:eastAsia="Arial" w:hAnsi="Arial"/>
          <w:b/>
          <w:bCs/>
          <w:color w:val="005EB8"/>
          <w:sz w:val="22"/>
          <w:szCs w:val="22"/>
        </w:rPr>
        <w:t xml:space="preserve">12</w:t>
      </w:r>
      <w:r>
        <w:rPr>
          <w:rFonts w:ascii="Arial" w:cs="Arial" w:eastAsia="Arial" w:hAnsi="Arial"/>
          <w:sz w:val="22"/>
          <w:szCs w:val="22"/>
        </w:rPr>
        <w:t xml:space="preserve">	Tata Kelola Program dan Indikator Kinerja</w:t>
      </w:r>
    </w:p>
    <w:p>
      <w:pPr>
        <w:tabs>
          <w:tab w:val="left" w:pos="700"/>
        </w:tabs>
        <w:spacing w:after="110"/>
      </w:pPr>
      <w:r>
        <w:rPr>
          <w:rFonts w:ascii="Arial" w:cs="Arial" w:eastAsia="Arial" w:hAnsi="Arial"/>
          <w:b/>
          <w:bCs/>
          <w:color w:val="005EB8"/>
          <w:sz w:val="22"/>
          <w:szCs w:val="22"/>
        </w:rPr>
        <w:t xml:space="preserve">13</w:t>
      </w:r>
      <w:r>
        <w:rPr>
          <w:rFonts w:ascii="Arial" w:cs="Arial" w:eastAsia="Arial" w:hAnsi="Arial"/>
          <w:sz w:val="22"/>
          <w:szCs w:val="22"/>
        </w:rPr>
        <w:t xml:space="preserve">	Asumsi, Batasan, dan Langkah Berikutnya</w:t>
      </w:r>
    </w:p>
    <w:p>
      <w:pPr>
        <w:tabs>
          <w:tab w:val="left" w:pos="700"/>
        </w:tabs>
        <w:spacing w:after="110" w:before="120"/>
      </w:pPr>
      <w:r>
        <w:rPr>
          <w:rFonts w:ascii="Arial" w:cs="Arial" w:eastAsia="Arial" w:hAnsi="Arial"/>
          <w:b/>
          <w:bCs/>
          <w:color w:val="005EB8"/>
          <w:sz w:val="22"/>
          <w:szCs w:val="22"/>
        </w:rPr>
        <w:t xml:space="preserve">A</w:t>
      </w:r>
      <w:r>
        <w:rPr>
          <w:rFonts w:ascii="Arial" w:cs="Arial" w:eastAsia="Arial" w:hAnsi="Arial"/>
          <w:sz w:val="22"/>
          <w:szCs w:val="22"/>
        </w:rPr>
        <w:t xml:space="preserve">	Lampiran A — Glosarium</w:t>
      </w:r>
    </w:p>
    <w:p>
      <w:pPr>
        <w:tabs>
          <w:tab w:val="left" w:pos="700"/>
        </w:tabs>
        <w:spacing w:after="110"/>
      </w:pPr>
      <w:r>
        <w:rPr>
          <w:rFonts w:ascii="Arial" w:cs="Arial" w:eastAsia="Arial" w:hAnsi="Arial"/>
          <w:b/>
          <w:bCs/>
          <w:color w:val="005EB8"/>
          <w:sz w:val="22"/>
          <w:szCs w:val="22"/>
        </w:rPr>
        <w:t xml:space="preserve">B</w:t>
      </w:r>
      <w:r>
        <w:rPr>
          <w:rFonts w:ascii="Arial" w:cs="Arial" w:eastAsia="Arial" w:hAnsi="Arial"/>
          <w:sz w:val="22"/>
          <w:szCs w:val="22"/>
        </w:rPr>
        <w:t xml:space="preserve">	Lampiran B — Keterlacakan Sumber</w:t>
      </w:r>
    </w:p>
    <w:p>
      <w:pPr>
        <w:pStyle w:val="Heading1"/>
        <w:pageBreakBefore/>
        <w:pBdr>
          <w:bottom w:val="single" w:color="00338D" w:sz="12" w:space="6"/>
        </w:pBdr>
        <w:spacing w:after="200" w:before="0"/>
      </w:pPr>
      <w:r>
        <w:rPr>
          <w:rFonts w:ascii="Arial" w:cs="Arial" w:eastAsia="Arial" w:hAnsi="Arial"/>
          <w:b/>
          <w:bCs/>
          <w:color w:val="005EB8"/>
          <w:sz w:val="56"/>
          <w:szCs w:val="56"/>
        </w:rPr>
        <w:t xml:space="preserve">1</w:t>
      </w:r>
      <w:r>
        <w:rPr>
          <w:rFonts w:ascii="Arial" w:cs="Arial" w:eastAsia="Arial" w:hAnsi="Arial"/>
          <w:b/>
          <w:bCs/>
          <w:color w:val="00338D"/>
          <w:sz w:val="34"/>
          <w:szCs w:val="34"/>
        </w:rPr>
        <w:t xml:space="preserve">   Ringkasan Eksekutif</w:t>
      </w:r>
    </w:p>
    <w:p>
      <w:pPr>
        <w:spacing w:after="120" w:before="0" w:line="276"/>
        <w:jc w:val="both"/>
      </w:pPr>
      <w:r>
        <w:rPr>
          <w:rFonts w:ascii="Arial" w:cs="Arial" w:eastAsia="Arial" w:hAnsi="Arial"/>
          <w:sz w:val="20"/>
          <w:szCs w:val="20"/>
        </w:rPr>
        <w:t xml:space="preserve">Koperasi Merah Putih (KMP) berencana bertransformasi dari koperasi tradisional menjadi jaringan toko swalayan (</w:t>
      </w:r>
      <w:r>
        <w:rPr>
          <w:rFonts w:ascii="Arial" w:cs="Arial" w:eastAsia="Arial" w:hAnsi="Arial"/>
          <w:b/>
          <w:bCs/>
          <w:sz w:val="20"/>
          <w:szCs w:val="20"/>
        </w:rPr>
        <w:t xml:space="preserve">convenience store</w:t>
      </w:r>
      <w:r>
        <w:rPr>
          <w:rFonts w:ascii="Arial" w:cs="Arial" w:eastAsia="Arial" w:hAnsi="Arial"/>
          <w:sz w:val="20"/>
          <w:szCs w:val="20"/>
        </w:rPr>
        <w:t xml:space="preserve">) modern yang terpusat dan dapat diskalakan. Untuk mencapai efisiensi setara jaringan ritel besar, KMP memerlukan arsitektur operasional dan teknologi informasi yang terpusat. Arsitektur ini harus tetap menjaga ciri khas koperasi: </w:t>
      </w:r>
      <w:r>
        <w:rPr>
          <w:rFonts w:ascii="Arial" w:cs="Arial" w:eastAsia="Arial" w:hAnsi="Arial"/>
          <w:b/>
          <w:bCs/>
          <w:sz w:val="20"/>
          <w:szCs w:val="20"/>
        </w:rPr>
        <w:t xml:space="preserve">anggota adalah pelanggan sekaligus pemilik</w:t>
      </w:r>
      <w:r>
        <w:rPr>
          <w:rFonts w:ascii="Arial" w:cs="Arial" w:eastAsia="Arial" w:hAnsi="Arial"/>
          <w:sz w:val="20"/>
          <w:szCs w:val="20"/>
        </w:rPr>
        <w:t xml:space="preserve"> yang berhak atas Sisa Hasil Usaha (SHU).</w:t>
      </w:r>
    </w:p>
    <w:p>
      <w:pPr>
        <w:spacing w:after="120" w:before="0" w:line="276"/>
        <w:jc w:val="both"/>
      </w:pPr>
      <w:r>
        <w:rPr>
          <w:rFonts w:ascii="Arial" w:cs="Arial" w:eastAsia="Arial" w:hAnsi="Arial"/>
          <w:sz w:val="20"/>
          <w:szCs w:val="20"/>
        </w:rPr>
        <w:t xml:space="preserve">Laporan ini merumuskan arsitektur target, desain komponen, pendekatan implementasi, penilaian risiko, dan peta jalan. Kerangka yang diusulkan terdiri atas empat lapisan inti: (1) Cloud ERP dan Kantor Pusat, (2) Rantai Pasok dan Distribution Center, (3) Operasional Toko, dan (4) Manajemen Anggota (CRM). Keempatnya dihubungkan oleh lapisan integrasi dan data.</w:t>
      </w:r>
    </w:p>
    <w:p>
      <w:pPr>
        <w:pStyle w:val="Heading2"/>
        <w:keepNext/>
        <w:spacing w:after="100" w:before="240"/>
      </w:pPr>
      <w:r>
        <w:rPr>
          <w:rFonts w:ascii="Arial" w:cs="Arial" w:eastAsia="Arial" w:hAnsi="Arial"/>
          <w:b/>
          <w:bCs/>
          <w:color w:val="005EB8"/>
          <w:sz w:val="26"/>
          <w:szCs w:val="26"/>
        </w:rPr>
        <w:t xml:space="preserve">Pesan kunci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600"/>
        <w:gridCol w:w="3926"/>
      </w:tblGrid>
      <w:tr>
        <w:trPr>
          <w:tblHeader/>
        </w:trPr>
        <w:tc>
          <w:tcPr>
            <w:tcW w:type="dxa" w:w="500"/>
            <w:tcBorders>
              <w:top w:val="single" w:color="C8CFDA" w:sz="4"/>
              <w:left w:val="single" w:color="C8CFDA" w:sz="4"/>
              <w:bottom w:val="single" w:color="C8CFDA" w:sz="4"/>
              <w:right w:val="single" w:color="C8CFDA" w:sz="4"/>
            </w:tcBorders>
            <w:shd w:fill="00338D" w:color="auto" w:val="clear"/>
            <w:tcMar>
              <w:top w:type="dxa" w:w="80"/>
              <w:left w:type="dxa" w:w="110"/>
              <w:bottom w:type="dxa" w:w="80"/>
              <w:right w:type="dxa" w:w="110"/>
            </w:tcMar>
            <w:vAlign w:val="top"/>
          </w:tcPr>
          <w:p>
            <w:pPr>
              <w:spacing w:after="40" w:line="252"/>
              <w:jc w:val="left"/>
            </w:pPr>
            <w:r>
              <w:rPr>
                <w:rFonts w:ascii="Arial" w:cs="Arial" w:eastAsia="Arial" w:hAnsi="Arial"/>
                <w:b/>
                <w:bCs/>
                <w:color w:val="FFFFFF"/>
                <w:sz w:val="18"/>
                <w:szCs w:val="18"/>
              </w:rPr>
              <w:t xml:space="preserve">#</w:t>
            </w:r>
          </w:p>
        </w:tc>
        <w:tc>
          <w:tcPr>
            <w:tcW w:type="dxa" w:w="4600"/>
            <w:tcBorders>
              <w:top w:val="single" w:color="C8CFDA" w:sz="4"/>
              <w:left w:val="single" w:color="C8CFDA" w:sz="4"/>
              <w:bottom w:val="single" w:color="C8CFDA" w:sz="4"/>
              <w:right w:val="single" w:color="C8CFDA" w:sz="4"/>
            </w:tcBorders>
            <w:shd w:fill="00338D" w:color="auto" w:val="clear"/>
            <w:tcMar>
              <w:top w:type="dxa" w:w="80"/>
              <w:left w:type="dxa" w:w="110"/>
              <w:bottom w:type="dxa" w:w="80"/>
              <w:right w:type="dxa" w:w="110"/>
            </w:tcMar>
            <w:vAlign w:val="top"/>
          </w:tcPr>
          <w:p>
            <w:pPr>
              <w:spacing w:after="40" w:line="252"/>
              <w:jc w:val="left"/>
            </w:pPr>
            <w:r>
              <w:rPr>
                <w:rFonts w:ascii="Arial" w:cs="Arial" w:eastAsia="Arial" w:hAnsi="Arial"/>
                <w:b/>
                <w:bCs/>
                <w:color w:val="FFFFFF"/>
                <w:sz w:val="18"/>
                <w:szCs w:val="18"/>
              </w:rPr>
              <w:t xml:space="preserve">Temuan / pesan kunci</w:t>
            </w:r>
          </w:p>
        </w:tc>
        <w:tc>
          <w:tcPr>
            <w:tcW w:type="dxa" w:w="3926"/>
            <w:tcBorders>
              <w:top w:val="single" w:color="C8CFDA" w:sz="4"/>
              <w:left w:val="single" w:color="C8CFDA" w:sz="4"/>
              <w:bottom w:val="single" w:color="C8CFDA" w:sz="4"/>
              <w:right w:val="single" w:color="C8CFDA" w:sz="4"/>
            </w:tcBorders>
            <w:shd w:fill="00338D" w:color="auto" w:val="clear"/>
            <w:tcMar>
              <w:top w:type="dxa" w:w="80"/>
              <w:left w:type="dxa" w:w="110"/>
              <w:bottom w:type="dxa" w:w="80"/>
              <w:right w:type="dxa" w:w="110"/>
            </w:tcMar>
            <w:vAlign w:val="top"/>
          </w:tcPr>
          <w:p>
            <w:pPr>
              <w:spacing w:after="40" w:line="252"/>
              <w:jc w:val="left"/>
            </w:pPr>
            <w:r>
              <w:rPr>
                <w:rFonts w:ascii="Arial" w:cs="Arial" w:eastAsia="Arial" w:hAnsi="Arial"/>
                <w:b/>
                <w:bCs/>
                <w:color w:val="FFFFFF"/>
                <w:sz w:val="18"/>
                <w:szCs w:val="18"/>
              </w:rPr>
              <w:t xml:space="preserve">Implikasi bagi KMP</w:t>
            </w:r>
          </w:p>
        </w:tc>
      </w:tr>
      <w:tr>
        <w:trPr>
          <w:cantSplit/>
        </w:trPr>
        <w:tc>
          <w:tcPr>
            <w:tcW w:type="dxa" w:w="5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1</w:t>
            </w:r>
          </w:p>
        </w:tc>
        <w:tc>
          <w:tcPr>
            <w:tcW w:type="dxa" w:w="46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bCs/>
                <w:sz w:val="18"/>
                <w:szCs w:val="18"/>
              </w:rPr>
              <w:t xml:space="preserve">Pisahkan front-end dan back-end.</w:t>
            </w:r>
            <w:r>
              <w:rPr>
                <w:rFonts w:ascii="Arial" w:cs="Arial" w:eastAsia="Arial" w:hAnsi="Arial"/>
                <w:sz w:val="18"/>
                <w:szCs w:val="18"/>
              </w:rPr>
              <w:t xml:space="preserve"> Toko hanya fokus pada penjualan dan layanan; akuntansi, pengadaan, dan penetapan harga dipusatkan di HQ.</w:t>
            </w:r>
          </w:p>
        </w:tc>
        <w:tc>
          <w:tcPr>
            <w:tcW w:type="dxa" w:w="3926"/>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Perlu perubahan peran kepala toko dan pembentukan fungsi pusat (keuangan, merchandising, pengadaan).</w:t>
            </w:r>
          </w:p>
        </w:tc>
      </w:tr>
      <w:tr>
        <w:trPr>
          <w:cantSplit/>
        </w:trPr>
        <w:tc>
          <w:tcPr>
            <w:tcW w:type="dxa" w:w="5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2</w:t>
            </w:r>
          </w:p>
        </w:tc>
        <w:tc>
          <w:tcPr>
            <w:tcW w:type="dxa" w:w="46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bCs/>
                <w:sz w:val="18"/>
                <w:szCs w:val="18"/>
              </w:rPr>
              <w:t xml:space="preserve">Master data tunggal adalah fondasi.</w:t>
            </w:r>
            <w:r>
              <w:rPr>
                <w:rFonts w:ascii="Arial" w:cs="Arial" w:eastAsia="Arial" w:hAnsi="Arial"/>
                <w:sz w:val="18"/>
                <w:szCs w:val="18"/>
              </w:rPr>
              <w:t xml:space="preserve"> Harga, SKU, promo, dan planogram harus berasal dari satu sumber dan tersinkron ke semua POS.</w:t>
            </w:r>
          </w:p>
        </w:tc>
        <w:tc>
          <w:tcPr>
            <w:tcW w:type="dxa" w:w="3926"/>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Kualitas master data menjadi prasyarat sebelum perluasan toko; perlu pemilik data yang jelas.</w:t>
            </w:r>
          </w:p>
        </w:tc>
      </w:tr>
      <w:tr>
        <w:trPr>
          <w:cantSplit/>
        </w:trPr>
        <w:tc>
          <w:tcPr>
            <w:tcW w:type="dxa" w:w="5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3</w:t>
            </w:r>
          </w:p>
        </w:tc>
        <w:tc>
          <w:tcPr>
            <w:tcW w:type="dxa" w:w="46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bCs/>
                <w:sz w:val="18"/>
                <w:szCs w:val="18"/>
              </w:rPr>
              <w:t xml:space="preserve">Rantai pasok terpusat menekan biaya dan stok kosong.</w:t>
            </w:r>
            <w:r>
              <w:rPr>
                <w:rFonts w:ascii="Arial" w:cs="Arial" w:eastAsia="Arial" w:hAnsi="Arial"/>
                <w:sz w:val="18"/>
                <w:szCs w:val="18"/>
              </w:rPr>
              <w:t xml:space="preserve"> DC, WMS, pengisian ulang otomatis, dan rute armada per klaster menggantikan pembelian per toko.</w:t>
            </w:r>
          </w:p>
        </w:tc>
        <w:tc>
          <w:tcPr>
            <w:tcW w:type="dxa" w:w="3926"/>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Investasi DC dan armada bergantung pada kepadatan toko per klaster.</w:t>
            </w:r>
          </w:p>
        </w:tc>
      </w:tr>
      <w:tr>
        <w:trPr>
          <w:cantSplit/>
        </w:trPr>
        <w:tc>
          <w:tcPr>
            <w:tcW w:type="dxa" w:w="5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4</w:t>
            </w:r>
          </w:p>
        </w:tc>
        <w:tc>
          <w:tcPr>
            <w:tcW w:type="dxa" w:w="46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bCs/>
                <w:sz w:val="18"/>
                <w:szCs w:val="18"/>
              </w:rPr>
              <w:t xml:space="preserve">Toko harus tetap beroperasi saat offline.</w:t>
            </w:r>
            <w:r>
              <w:rPr>
                <w:rFonts w:ascii="Arial" w:cs="Arial" w:eastAsia="Arial" w:hAnsi="Arial"/>
                <w:sz w:val="18"/>
                <w:szCs w:val="18"/>
              </w:rPr>
              <w:t xml:space="preserve"> POS offline-first dengan sinkronisasi otomatis adalah syarat mutlak, mengingat konektivitas yang beragam.</w:t>
            </w:r>
          </w:p>
        </w:tc>
        <w:tc>
          <w:tcPr>
            <w:tcW w:type="dxa" w:w="3926"/>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Desain sinkronisasi dan rekonsiliasi data menjadi area risiko teknis utama.</w:t>
            </w:r>
          </w:p>
        </w:tc>
      </w:tr>
      <w:tr>
        <w:trPr>
          <w:cantSplit/>
        </w:trPr>
        <w:tc>
          <w:tcPr>
            <w:tcW w:type="dxa" w:w="5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5</w:t>
            </w:r>
          </w:p>
        </w:tc>
        <w:tc>
          <w:tcPr>
            <w:tcW w:type="dxa" w:w="46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bCs/>
                <w:sz w:val="18"/>
                <w:szCs w:val="18"/>
              </w:rPr>
              <w:t xml:space="preserve">CRM anggota dan SHU adalah pembeda.</w:t>
            </w:r>
            <w:r>
              <w:rPr>
                <w:rFonts w:ascii="Arial" w:cs="Arial" w:eastAsia="Arial" w:hAnsi="Arial"/>
                <w:sz w:val="18"/>
                <w:szCs w:val="18"/>
              </w:rPr>
              <w:t xml:space="preserve"> Setiap transaksi anggota tercatat untuk diskon berjenjang, poin, dan perhitungan porsi SHU secara transparan.</w:t>
            </w:r>
          </w:p>
        </w:tc>
        <w:tc>
          <w:tcPr>
            <w:tcW w:type="dxa" w:w="3926"/>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Komponen ini tidak tersedia standar di paket ERP ritel dan perlu dirancang khusus serta diaudit.</w:t>
            </w:r>
          </w:p>
        </w:tc>
      </w:tr>
    </w:tbl>
    <w:p>
      <w:pPr>
        <w:spacing w:after="80"/>
      </w:pPr>
    </w:p>
    <w:p>
      <w:pPr>
        <w:pStyle w:val="Heading2"/>
        <w:keepNext/>
        <w:spacing w:after="100" w:before="240"/>
      </w:pPr>
      <w:r>
        <w:rPr>
          <w:rFonts w:ascii="Arial" w:cs="Arial" w:eastAsia="Arial" w:hAnsi="Arial"/>
          <w:b/>
          <w:bCs/>
          <w:color w:val="005EB8"/>
          <w:sz w:val="26"/>
          <w:szCs w:val="26"/>
        </w:rPr>
        <w:t xml:space="preserve">Rekomendasi utama</w:t>
      </w:r>
    </w:p>
    <w:p>
      <w:pPr>
        <w:pStyle w:val="ListParagraph"/>
        <w:numPr>
          <w:ilvl w:val="0"/>
          <w:numId w:val="2"/>
        </w:numPr>
        <w:spacing w:after="80" w:line="276"/>
      </w:pPr>
      <w:r>
        <w:rPr>
          <w:rFonts w:ascii="Arial" w:cs="Arial" w:eastAsia="Arial" w:hAnsi="Arial"/>
          <w:b/>
          <w:bCs/>
          <w:sz w:val="20"/>
          <w:szCs w:val="20"/>
        </w:rPr>
        <w:t xml:space="preserve">Pendekatan hibrida:</w:t>
      </w:r>
      <w:r>
        <w:rPr>
          <w:rFonts w:ascii="Arial" w:cs="Arial" w:eastAsia="Arial" w:hAnsi="Arial"/>
          <w:sz w:val="20"/>
          <w:szCs w:val="20"/>
        </w:rPr>
        <w:t xml:space="preserve"> gunakan paket Cloud ERP/WMS ritel untuk fungsi standar, dan bangun modul khusus untuk keanggotaan, SHU, serta aplikasi anggota.</w:t>
      </w:r>
    </w:p>
    <w:p>
      <w:pPr>
        <w:pStyle w:val="ListParagraph"/>
        <w:numPr>
          <w:ilvl w:val="0"/>
          <w:numId w:val="2"/>
        </w:numPr>
        <w:spacing w:after="80" w:line="276"/>
      </w:pPr>
      <w:r>
        <w:rPr>
          <w:rFonts w:ascii="Arial" w:cs="Arial" w:eastAsia="Arial" w:hAnsi="Arial"/>
          <w:b/>
          <w:bCs/>
          <w:sz w:val="20"/>
          <w:szCs w:val="20"/>
        </w:rPr>
        <w:t xml:space="preserve">Implementasi bertahap dalam empat fase:</w:t>
      </w:r>
      <w:r>
        <w:rPr>
          <w:rFonts w:ascii="Arial" w:cs="Arial" w:eastAsia="Arial" w:hAnsi="Arial"/>
          <w:sz w:val="20"/>
          <w:szCs w:val="20"/>
        </w:rPr>
        <w:t xml:space="preserve"> Fondasi → Anggota → Rantai Pasok → Optimasi dan perluasan, diawali toko percontohan dalam satu klaster.</w:t>
      </w:r>
    </w:p>
    <w:p>
      <w:pPr>
        <w:pStyle w:val="ListParagraph"/>
        <w:numPr>
          <w:ilvl w:val="0"/>
          <w:numId w:val="2"/>
        </w:numPr>
        <w:spacing w:after="80" w:line="276"/>
      </w:pPr>
      <w:r>
        <w:rPr>
          <w:rFonts w:ascii="Arial" w:cs="Arial" w:eastAsia="Arial" w:hAnsi="Arial"/>
          <w:b/>
          <w:bCs/>
          <w:sz w:val="20"/>
          <w:szCs w:val="20"/>
        </w:rPr>
        <w:t xml:space="preserve">Bentuk tata kelola program sejak awal:</w:t>
      </w:r>
      <w:r>
        <w:rPr>
          <w:rFonts w:ascii="Arial" w:cs="Arial" w:eastAsia="Arial" w:hAnsi="Arial"/>
          <w:sz w:val="20"/>
          <w:szCs w:val="20"/>
        </w:rPr>
        <w:t xml:space="preserve"> Steering Committee, PMO, Design Authority, dan pemilik data, dengan KPI terukur per fase.</w:t>
      </w:r>
    </w:p>
    <w:p>
      <w:pPr>
        <w:pStyle w:val="ListParagraph"/>
        <w:numPr>
          <w:ilvl w:val="0"/>
          <w:numId w:val="2"/>
        </w:numPr>
        <w:spacing w:after="80" w:line="276"/>
      </w:pPr>
      <w:r>
        <w:rPr>
          <w:rFonts w:ascii="Arial" w:cs="Arial" w:eastAsia="Arial" w:hAnsi="Arial"/>
          <w:b/>
          <w:bCs/>
          <w:sz w:val="20"/>
          <w:szCs w:val="20"/>
        </w:rPr>
        <w:t xml:space="preserve">Prioritaskan kontrol:</w:t>
      </w:r>
      <w:r>
        <w:rPr>
          <w:rFonts w:ascii="Arial" w:cs="Arial" w:eastAsia="Arial" w:hAnsi="Arial"/>
          <w:sz w:val="20"/>
          <w:szCs w:val="20"/>
        </w:rPr>
        <w:t xml:space="preserve"> rekonsiliasi sinkronisasi POS, kualitas master data, jejak audit SHU, dan pelindungan data pribadi anggota.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0338D" w:sz="36"/>
              <w:bottom w:val="none" w:color="FFFFFF" w:sz="0"/>
              <w:right w:val="none" w:color="FFFFFF" w:sz="0"/>
            </w:tcBorders>
            <w:shd w:fill="EAF0FA" w:color="auto" w:val="clear"/>
            <w:tcMar>
              <w:top w:type="dxa" w:w="140"/>
              <w:left w:type="dxa" w:w="200"/>
              <w:bottom w:type="dxa" w:w="140"/>
              <w:right w:type="dxa" w:w="200"/>
            </w:tcMar>
          </w:tcPr>
          <w:p>
            <w:pPr>
              <w:spacing w:after="80"/>
            </w:pPr>
            <w:r>
              <w:rPr>
                <w:rFonts w:ascii="Arial" w:cs="Arial" w:eastAsia="Arial" w:hAnsi="Arial"/>
                <w:b/>
                <w:bCs/>
                <w:color w:val="00338D"/>
                <w:sz w:val="20"/>
                <w:szCs w:val="20"/>
              </w:rPr>
              <w:t xml:space="preserve">Keputusan yang diminta dari Steering Committee</w:t>
            </w:r>
          </w:p>
          <w:p>
            <w:pPr>
              <w:pStyle w:val="ListParagraph"/>
              <w:numPr>
                <w:ilvl w:val="0"/>
                <w:numId w:val="2"/>
              </w:numPr>
              <w:spacing w:after="60" w:line="264"/>
            </w:pPr>
            <w:r>
              <w:rPr>
                <w:rFonts w:ascii="Arial" w:cs="Arial" w:eastAsia="Arial" w:hAnsi="Arial"/>
                <w:sz w:val="19"/>
                <w:szCs w:val="19"/>
              </w:rPr>
              <w:t xml:space="preserve">Persetujuan atas arsitektur target empat lapisan dan prinsip desain (Bagian 3–4).</w:t>
            </w:r>
          </w:p>
          <w:p>
            <w:pPr>
              <w:pStyle w:val="ListParagraph"/>
              <w:numPr>
                <w:ilvl w:val="0"/>
                <w:numId w:val="2"/>
              </w:numPr>
              <w:spacing w:after="60" w:line="264"/>
            </w:pPr>
            <w:r>
              <w:rPr>
                <w:rFonts w:ascii="Arial" w:cs="Arial" w:eastAsia="Arial" w:hAnsi="Arial"/>
                <w:sz w:val="19"/>
                <w:szCs w:val="19"/>
              </w:rPr>
              <w:t xml:space="preserve">Persetujuan atas pendekatan pengadaan hibrida (beli + bangun) untuk dilanjutkan ke tahap pemilihan vendor (Bagian 8).</w:t>
            </w:r>
          </w:p>
          <w:p>
            <w:pPr>
              <w:pStyle w:val="ListParagraph"/>
              <w:numPr>
                <w:ilvl w:val="0"/>
                <w:numId w:val="2"/>
              </w:numPr>
              <w:spacing w:after="60" w:line="264"/>
            </w:pPr>
            <w:r>
              <w:rPr>
                <w:rFonts w:ascii="Arial" w:cs="Arial" w:eastAsia="Arial" w:hAnsi="Arial"/>
                <w:sz w:val="19"/>
                <w:szCs w:val="19"/>
              </w:rPr>
              <w:t xml:space="preserve">Penetapan klaster dan jumlah toko percontohan untuk Fase 1 (Bagian 11).</w:t>
            </w:r>
          </w:p>
          <w:p>
            <w:pPr>
              <w:pStyle w:val="ListParagraph"/>
              <w:numPr>
                <w:ilvl w:val="0"/>
                <w:numId w:val="2"/>
              </w:numPr>
              <w:spacing w:after="60" w:line="264"/>
            </w:pPr>
            <w:r>
              <w:rPr>
                <w:rFonts w:ascii="Arial" w:cs="Arial" w:eastAsia="Arial" w:hAnsi="Arial"/>
                <w:sz w:val="19"/>
                <w:szCs w:val="19"/>
              </w:rPr>
              <w:t xml:space="preserve">Penunjukan sponsor program, pemilik data, dan anggota Design Authority (Bagian 12).</w:t>
            </w:r>
          </w:p>
        </w:tc>
      </w:tr>
    </w:tbl>
    <w:p>
      <w:pPr>
        <w:spacing w:after="120"/>
      </w:pPr>
    </w:p>
    <w:p>
      <w:pPr>
        <w:pStyle w:val="Heading1"/>
        <w:pageBreakBefore/>
        <w:pBdr>
          <w:bottom w:val="single" w:color="00338D" w:sz="12" w:space="6"/>
        </w:pBdr>
        <w:spacing w:after="200" w:before="0"/>
      </w:pPr>
      <w:r>
        <w:rPr>
          <w:rFonts w:ascii="Arial" w:cs="Arial" w:eastAsia="Arial" w:hAnsi="Arial"/>
          <w:b/>
          <w:bCs/>
          <w:color w:val="005EB8"/>
          <w:sz w:val="56"/>
          <w:szCs w:val="56"/>
        </w:rPr>
        <w:t xml:space="preserve">2</w:t>
      </w:r>
      <w:r>
        <w:rPr>
          <w:rFonts w:ascii="Arial" w:cs="Arial" w:eastAsia="Arial" w:hAnsi="Arial"/>
          <w:b/>
          <w:bCs/>
          <w:color w:val="00338D"/>
          <w:sz w:val="34"/>
          <w:szCs w:val="34"/>
        </w:rPr>
        <w:t xml:space="preserve">   Latar Belakang, Tujuan, dan Ruang Lingkup</w:t>
      </w:r>
    </w:p>
    <w:p>
      <w:pPr>
        <w:pStyle w:val="Heading2"/>
        <w:keepNext/>
        <w:spacing w:after="100" w:before="240"/>
      </w:pPr>
      <w:r>
        <w:rPr>
          <w:rFonts w:ascii="Arial" w:cs="Arial" w:eastAsia="Arial" w:hAnsi="Arial"/>
          <w:b/>
          <w:bCs/>
          <w:color w:val="005EB8"/>
          <w:sz w:val="26"/>
          <w:szCs w:val="26"/>
        </w:rPr>
        <w:t xml:space="preserve">2.1 Latar belakang</w:t>
      </w:r>
    </w:p>
    <w:p>
      <w:pPr>
        <w:spacing w:after="120" w:before="0" w:line="276"/>
        <w:jc w:val="both"/>
      </w:pPr>
      <w:r>
        <w:rPr>
          <w:rFonts w:ascii="Arial" w:cs="Arial" w:eastAsia="Arial" w:hAnsi="Arial"/>
          <w:sz w:val="20"/>
          <w:szCs w:val="20"/>
        </w:rPr>
        <w:t xml:space="preserve">Koperasi tradisional umumnya beroperasi secara terdesentralisasi: setiap unit usaha membeli stok sendiri, mencatat transaksi secara terpisah, dan menghitung SHU di akhir tahun berdasarkan rekapitulasi manual. Model ini sulit diskalakan karena daya tawar pembelian rendah, harga dan promosi tidak seragam, ketersediaan stok tidak terpantau, dan perhitungan SHU per anggota sulit ditelusuri.</w:t>
      </w:r>
    </w:p>
    <w:p>
      <w:pPr>
        <w:spacing w:after="120" w:before="0" w:line="276"/>
        <w:jc w:val="both"/>
      </w:pPr>
      <w:r>
        <w:rPr>
          <w:rFonts w:ascii="Arial" w:cs="Arial" w:eastAsia="Arial" w:hAnsi="Arial"/>
          <w:sz w:val="20"/>
          <w:szCs w:val="20"/>
        </w:rPr>
        <w:t xml:space="preserve">Jaringan convenience store modern menunjukkan bahwa efisiensi dicapai melalui </w:t>
      </w:r>
      <w:r>
        <w:rPr>
          <w:rFonts w:ascii="Arial" w:cs="Arial" w:eastAsia="Arial" w:hAnsi="Arial"/>
          <w:b/>
          <w:bCs/>
          <w:sz w:val="20"/>
          <w:szCs w:val="20"/>
        </w:rPr>
        <w:t xml:space="preserve">sentralisasi fungsi back-end</w:t>
      </w:r>
      <w:r>
        <w:rPr>
          <w:rFonts w:ascii="Arial" w:cs="Arial" w:eastAsia="Arial" w:hAnsi="Arial"/>
          <w:sz w:val="20"/>
          <w:szCs w:val="20"/>
        </w:rPr>
        <w:t xml:space="preserve"> dan </w:t>
      </w:r>
      <w:r>
        <w:rPr>
          <w:rFonts w:ascii="Arial" w:cs="Arial" w:eastAsia="Arial" w:hAnsi="Arial"/>
          <w:b/>
          <w:bCs/>
          <w:sz w:val="20"/>
          <w:szCs w:val="20"/>
        </w:rPr>
        <w:t xml:space="preserve">standardisasi operasional toko</w:t>
      </w:r>
      <w:r>
        <w:rPr>
          <w:rFonts w:ascii="Arial" w:cs="Arial" w:eastAsia="Arial" w:hAnsi="Arial"/>
          <w:sz w:val="20"/>
          <w:szCs w:val="20"/>
        </w:rPr>
        <w:t xml:space="preserve">. KMP ingin mengadopsi model tersebut tanpa kehilangan prinsip koperasi, sehingga diperlukan arsitektur yang menggabungkan praktik terbaik ritel dengan manajemen keanggotaan dan SHU.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E0A100" w:sz="36"/>
              <w:bottom w:val="none" w:color="FFFFFF" w:sz="0"/>
              <w:right w:val="none" w:color="FFFFFF" w:sz="0"/>
            </w:tcBorders>
            <w:shd w:fill="EAF0FA" w:color="auto" w:val="clear"/>
            <w:tcMar>
              <w:top w:type="dxa" w:w="140"/>
              <w:left w:type="dxa" w:w="200"/>
              <w:bottom w:type="dxa" w:w="140"/>
              <w:right w:type="dxa" w:w="200"/>
            </w:tcMar>
          </w:tcPr>
          <w:p>
            <w:pPr>
              <w:spacing w:after="80"/>
            </w:pPr>
            <w:r>
              <w:rPr>
                <w:rFonts w:ascii="Arial" w:cs="Arial" w:eastAsia="Arial" w:hAnsi="Arial"/>
                <w:b/>
                <w:bCs/>
                <w:color w:val="E0A100"/>
                <w:sz w:val="20"/>
                <w:szCs w:val="20"/>
              </w:rPr>
              <w:t xml:space="preserve">Catatan</w:t>
            </w:r>
          </w:p>
          <w:p>
            <w:pPr>
              <w:pStyle w:val="ListParagraph"/>
              <w:numPr>
                <w:ilvl w:val="0"/>
                <w:numId w:val="2"/>
              </w:numPr>
              <w:spacing w:after="60" w:line="264"/>
            </w:pPr>
            <w:r>
              <w:rPr>
                <w:rFonts w:ascii="Arial" w:cs="Arial" w:eastAsia="Arial" w:hAnsi="Arial"/>
                <w:sz w:val="19"/>
                <w:szCs w:val="19"/>
              </w:rPr>
              <w:t xml:space="preserve">Gambaran kondisi saat ini di atas adalah karakteristik umum koperasi tradisional dan </w:t>
            </w:r>
            <w:r>
              <w:rPr>
                <w:rFonts w:ascii="Arial" w:cs="Arial" w:eastAsia="Arial" w:hAnsi="Arial"/>
                <w:b/>
                <w:bCs/>
                <w:sz w:val="19"/>
                <w:szCs w:val="19"/>
              </w:rPr>
              <w:t xml:space="preserve">belum divalidasi</w:t>
            </w:r>
            <w:r>
              <w:rPr>
                <w:rFonts w:ascii="Arial" w:cs="Arial" w:eastAsia="Arial" w:hAnsi="Arial"/>
                <w:sz w:val="19"/>
                <w:szCs w:val="19"/>
              </w:rPr>
              <w:t xml:space="preserve"> terhadap data operasional KMP. Validasi kondisi aktual (as-is) direkomendasikan pada Fase 0 (lihat Bagian 13).</w:t>
            </w:r>
          </w:p>
        </w:tc>
      </w:tr>
    </w:tbl>
    <w:p>
      <w:pPr>
        <w:spacing w:after="120"/>
      </w:pPr>
    </w:p>
    <w:p>
      <w:pPr>
        <w:pStyle w:val="Heading2"/>
        <w:keepNext/>
        <w:spacing w:after="100" w:before="240"/>
      </w:pPr>
      <w:r>
        <w:rPr>
          <w:rFonts w:ascii="Arial" w:cs="Arial" w:eastAsia="Arial" w:hAnsi="Arial"/>
          <w:b/>
          <w:bCs/>
          <w:color w:val="005EB8"/>
          <w:sz w:val="26"/>
          <w:szCs w:val="26"/>
        </w:rPr>
        <w:t xml:space="preserve">2.2 Tujuan kajian</w:t>
      </w:r>
    </w:p>
    <w:p>
      <w:pPr>
        <w:pStyle w:val="ListParagraph"/>
        <w:numPr>
          <w:ilvl w:val="0"/>
          <w:numId w:val="3"/>
        </w:numPr>
        <w:spacing w:after="80" w:line="276"/>
      </w:pPr>
      <w:r>
        <w:rPr>
          <w:rFonts w:ascii="Arial" w:cs="Arial" w:eastAsia="Arial" w:hAnsi="Arial"/>
          <w:sz w:val="20"/>
          <w:szCs w:val="20"/>
        </w:rPr>
        <w:t xml:space="preserve">Merumuskan arsitektur bisnis dan teknologi target yang mendukung operasi jaringan toko terpusat.</w:t>
      </w:r>
    </w:p>
    <w:p>
      <w:pPr>
        <w:pStyle w:val="ListParagraph"/>
        <w:numPr>
          <w:ilvl w:val="0"/>
          <w:numId w:val="3"/>
        </w:numPr>
        <w:spacing w:after="80" w:line="276"/>
      </w:pPr>
      <w:r>
        <w:rPr>
          <w:rFonts w:ascii="Arial" w:cs="Arial" w:eastAsia="Arial" w:hAnsi="Arial"/>
          <w:sz w:val="20"/>
          <w:szCs w:val="20"/>
        </w:rPr>
        <w:t xml:space="preserve">Menguraikan desain komponen setiap lapisan beserta alur proses dan aliran datanya.</w:t>
      </w:r>
    </w:p>
    <w:p>
      <w:pPr>
        <w:pStyle w:val="ListParagraph"/>
        <w:numPr>
          <w:ilvl w:val="0"/>
          <w:numId w:val="3"/>
        </w:numPr>
        <w:spacing w:after="80" w:line="276"/>
      </w:pPr>
      <w:r>
        <w:rPr>
          <w:rFonts w:ascii="Arial" w:cs="Arial" w:eastAsia="Arial" w:hAnsi="Arial"/>
          <w:sz w:val="20"/>
          <w:szCs w:val="20"/>
        </w:rPr>
        <w:t xml:space="preserve">Mengidentifikasi risiko utama dan kontrol yang diperlukan.</w:t>
      </w:r>
    </w:p>
    <w:p>
      <w:pPr>
        <w:pStyle w:val="ListParagraph"/>
        <w:numPr>
          <w:ilvl w:val="0"/>
          <w:numId w:val="3"/>
        </w:numPr>
        <w:spacing w:after="80" w:line="276"/>
      </w:pPr>
      <w:r>
        <w:rPr>
          <w:rFonts w:ascii="Arial" w:cs="Arial" w:eastAsia="Arial" w:hAnsi="Arial"/>
          <w:sz w:val="20"/>
          <w:szCs w:val="20"/>
        </w:rPr>
        <w:t xml:space="preserve">Menyusun pendekatan implementasi, peta jalan, dan tata kelola program.</w:t>
      </w:r>
    </w:p>
    <w:p>
      <w:pPr>
        <w:pStyle w:val="Heading2"/>
        <w:keepNext/>
        <w:spacing w:after="100" w:before="240"/>
      </w:pPr>
      <w:r>
        <w:rPr>
          <w:rFonts w:ascii="Arial" w:cs="Arial" w:eastAsia="Arial" w:hAnsi="Arial"/>
          <w:b/>
          <w:bCs/>
          <w:color w:val="005EB8"/>
          <w:sz w:val="26"/>
          <w:szCs w:val="26"/>
        </w:rPr>
        <w:t xml:space="preserve">2.3 Ruang lingkup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8CFDA" w:sz="4"/>
              <w:left w:val="single" w:color="C8CFDA" w:sz="4"/>
              <w:bottom w:val="single" w:color="C8CFDA" w:sz="4"/>
              <w:right w:val="single" w:color="C8CFDA" w:sz="4"/>
            </w:tcBorders>
            <w:shd w:fill="00338D" w:color="auto" w:val="clear"/>
            <w:tcMar>
              <w:top w:type="dxa" w:w="80"/>
              <w:left w:type="dxa" w:w="110"/>
              <w:bottom w:type="dxa" w:w="80"/>
              <w:right w:type="dxa" w:w="110"/>
            </w:tcMar>
            <w:vAlign w:val="top"/>
          </w:tcPr>
          <w:p>
            <w:pPr>
              <w:spacing w:after="40" w:line="252"/>
              <w:jc w:val="left"/>
            </w:pPr>
            <w:r>
              <w:rPr>
                <w:rFonts w:ascii="Arial" w:cs="Arial" w:eastAsia="Arial" w:hAnsi="Arial"/>
                <w:b/>
                <w:bCs/>
                <w:color w:val="FFFFFF"/>
                <w:sz w:val="18"/>
                <w:szCs w:val="18"/>
              </w:rPr>
              <w:t xml:space="preserve">Termasuk dalam ruang lingkup</w:t>
            </w:r>
          </w:p>
        </w:tc>
        <w:tc>
          <w:tcPr>
            <w:tcW w:type="dxa" w:w="4513"/>
            <w:tcBorders>
              <w:top w:val="single" w:color="C8CFDA" w:sz="4"/>
              <w:left w:val="single" w:color="C8CFDA" w:sz="4"/>
              <w:bottom w:val="single" w:color="C8CFDA" w:sz="4"/>
              <w:right w:val="single" w:color="C8CFDA" w:sz="4"/>
            </w:tcBorders>
            <w:shd w:fill="00338D" w:color="auto" w:val="clear"/>
            <w:tcMar>
              <w:top w:type="dxa" w:w="80"/>
              <w:left w:type="dxa" w:w="110"/>
              <w:bottom w:type="dxa" w:w="80"/>
              <w:right w:type="dxa" w:w="110"/>
            </w:tcMar>
            <w:vAlign w:val="top"/>
          </w:tcPr>
          <w:p>
            <w:pPr>
              <w:spacing w:after="40" w:line="252"/>
              <w:jc w:val="left"/>
            </w:pPr>
            <w:r>
              <w:rPr>
                <w:rFonts w:ascii="Arial" w:cs="Arial" w:eastAsia="Arial" w:hAnsi="Arial"/>
                <w:b/>
                <w:bCs/>
                <w:color w:val="FFFFFF"/>
                <w:sz w:val="18"/>
                <w:szCs w:val="18"/>
              </w:rPr>
              <w:t xml:space="preserve">Di luar ruang lingkup</w:t>
            </w:r>
          </w:p>
        </w:tc>
      </w:tr>
      <w:tr>
        <w:trPr>
          <w:cantSplit/>
        </w:trPr>
        <w:tc>
          <w:tcPr>
            <w:tcW w:type="dxa" w:w="4513"/>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Arsitektur bisnis: model operasi HQ–DC–Toko–Anggota</w:t>
            </w:r>
          </w:p>
          <w:p>
            <w:pPr>
              <w:spacing w:after="40" w:line="252"/>
              <w:jc w:val="left"/>
            </w:pPr>
            <w:r>
              <w:rPr>
                <w:rFonts w:ascii="Arial" w:cs="Arial" w:eastAsia="Arial" w:hAnsi="Arial"/>
                <w:sz w:val="18"/>
                <w:szCs w:val="18"/>
              </w:rPr>
              <w:t xml:space="preserve">Arsitektur aplikasi: ERP, WMS, POS, CRM, BI</w:t>
            </w:r>
          </w:p>
          <w:p>
            <w:pPr>
              <w:spacing w:after="40" w:line="252"/>
              <w:jc w:val="left"/>
            </w:pPr>
            <w:r>
              <w:rPr>
                <w:rFonts w:ascii="Arial" w:cs="Arial" w:eastAsia="Arial" w:hAnsi="Arial"/>
                <w:sz w:val="18"/>
                <w:szCs w:val="18"/>
              </w:rPr>
              <w:t xml:space="preserve">Arsitektur data dan integrasi</w:t>
            </w:r>
          </w:p>
          <w:p>
            <w:pPr>
              <w:spacing w:after="40" w:line="252"/>
              <w:jc w:val="left"/>
            </w:pPr>
            <w:r>
              <w:rPr>
                <w:rFonts w:ascii="Arial" w:cs="Arial" w:eastAsia="Arial" w:hAnsi="Arial"/>
                <w:sz w:val="18"/>
                <w:szCs w:val="18"/>
              </w:rPr>
              <w:t xml:space="preserve">Arsitektur teknologi tingkat tinggi</w:t>
            </w:r>
          </w:p>
          <w:p>
            <w:pPr>
              <w:spacing w:after="40" w:line="252"/>
              <w:jc w:val="left"/>
            </w:pPr>
            <w:r>
              <w:rPr>
                <w:rFonts w:ascii="Arial" w:cs="Arial" w:eastAsia="Arial" w:hAnsi="Arial"/>
                <w:sz w:val="18"/>
                <w:szCs w:val="18"/>
              </w:rPr>
              <w:t xml:space="preserve">Risiko, kontrol, peta jalan, dan tata kelola</w:t>
            </w:r>
          </w:p>
        </w:tc>
        <w:tc>
          <w:tcPr>
            <w:tcW w:type="dxa" w:w="4513"/>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Pemilihan vendor dan produk spesifik</w:t>
            </w:r>
          </w:p>
          <w:p>
            <w:pPr>
              <w:spacing w:after="40" w:line="252"/>
              <w:jc w:val="left"/>
            </w:pPr>
            <w:r>
              <w:rPr>
                <w:rFonts w:ascii="Arial" w:cs="Arial" w:eastAsia="Arial" w:hAnsi="Arial"/>
                <w:sz w:val="18"/>
                <w:szCs w:val="18"/>
              </w:rPr>
              <w:t xml:space="preserve">Estimasi biaya rinci dan analisis kelayakan finansial</w:t>
            </w:r>
          </w:p>
          <w:p>
            <w:pPr>
              <w:spacing w:after="40" w:line="252"/>
              <w:jc w:val="left"/>
            </w:pPr>
            <w:r>
              <w:rPr>
                <w:rFonts w:ascii="Arial" w:cs="Arial" w:eastAsia="Arial" w:hAnsi="Arial"/>
                <w:sz w:val="18"/>
                <w:szCs w:val="18"/>
              </w:rPr>
              <w:t xml:space="preserve">Desain teknis rinci (skema basis data, spesifikasi API)</w:t>
            </w:r>
          </w:p>
          <w:p>
            <w:pPr>
              <w:spacing w:after="40" w:line="252"/>
              <w:jc w:val="left"/>
            </w:pPr>
            <w:r>
              <w:rPr>
                <w:rFonts w:ascii="Arial" w:cs="Arial" w:eastAsia="Arial" w:hAnsi="Arial"/>
                <w:sz w:val="18"/>
                <w:szCs w:val="18"/>
              </w:rPr>
              <w:t xml:space="preserve">Unit usaha koperasi non-ritel (simpan pinjam, dll.)</w:t>
            </w:r>
          </w:p>
          <w:p>
            <w:pPr>
              <w:spacing w:after="40" w:line="252"/>
              <w:jc w:val="left"/>
            </w:pPr>
            <w:r>
              <w:rPr>
                <w:rFonts w:ascii="Arial" w:cs="Arial" w:eastAsia="Arial" w:hAnsi="Arial"/>
                <w:sz w:val="18"/>
                <w:szCs w:val="18"/>
              </w:rPr>
              <w:t xml:space="preserve">Aspek hukum kelembagaan koperasi</w:t>
            </w:r>
          </w:p>
        </w:tc>
      </w:tr>
    </w:tbl>
    <w:p>
      <w:pPr>
        <w:spacing w:after="80"/>
      </w:pPr>
    </w:p>
    <w:p>
      <w:pPr>
        <w:pStyle w:val="Heading2"/>
        <w:keepNext/>
        <w:spacing w:after="100" w:before="240"/>
      </w:pPr>
      <w:r>
        <w:rPr>
          <w:rFonts w:ascii="Arial" w:cs="Arial" w:eastAsia="Arial" w:hAnsi="Arial"/>
          <w:b/>
          <w:bCs/>
          <w:color w:val="005EB8"/>
          <w:sz w:val="26"/>
          <w:szCs w:val="26"/>
        </w:rPr>
        <w:t xml:space="preserve">2.4 Sumber informasi</w:t>
      </w:r>
    </w:p>
    <w:p>
      <w:pPr>
        <w:spacing w:after="120" w:before="0" w:line="276"/>
        <w:jc w:val="both"/>
      </w:pPr>
      <w:r>
        <w:rPr>
          <w:rFonts w:ascii="Arial" w:cs="Arial" w:eastAsia="Arial" w:hAnsi="Arial"/>
          <w:sz w:val="20"/>
          <w:szCs w:val="20"/>
        </w:rPr>
        <w:t xml:space="preserve">Kajian ini didasarkan pada dokumen konsep sistem KMP (kmp_system.md, Oktober 2026) yang menguraikan empat lapisan arsitektur. Bagian yang merupakan pengembangan penyusun, seperti lapisan integrasi, opsi pengadaan, register risiko, dan peta jalan, ditandai dan dipetakan pada Lampiran B.</w:t>
      </w:r>
    </w:p>
    <w:p>
      <w:pPr>
        <w:pStyle w:val="Heading1"/>
        <w:pageBreakBefore/>
        <w:pBdr>
          <w:bottom w:val="single" w:color="00338D" w:sz="12" w:space="6"/>
        </w:pBdr>
        <w:spacing w:after="200" w:before="0"/>
      </w:pPr>
      <w:r>
        <w:rPr>
          <w:rFonts w:ascii="Arial" w:cs="Arial" w:eastAsia="Arial" w:hAnsi="Arial"/>
          <w:b/>
          <w:bCs/>
          <w:color w:val="005EB8"/>
          <w:sz w:val="56"/>
          <w:szCs w:val="56"/>
        </w:rPr>
        <w:t xml:space="preserve">3</w:t>
      </w:r>
      <w:r>
        <w:rPr>
          <w:rFonts w:ascii="Arial" w:cs="Arial" w:eastAsia="Arial" w:hAnsi="Arial"/>
          <w:b/>
          <w:bCs/>
          <w:color w:val="00338D"/>
          <w:sz w:val="34"/>
          <w:szCs w:val="34"/>
        </w:rPr>
        <w:t xml:space="preserve">   Pendekatan dan Metodologi</w:t>
      </w:r>
    </w:p>
    <w:p>
      <w:pPr>
        <w:pStyle w:val="Heading2"/>
        <w:keepNext/>
        <w:spacing w:after="100" w:before="240"/>
      </w:pPr>
      <w:r>
        <w:rPr>
          <w:rFonts w:ascii="Arial" w:cs="Arial" w:eastAsia="Arial" w:hAnsi="Arial"/>
          <w:b/>
          <w:bCs/>
          <w:color w:val="005EB8"/>
          <w:sz w:val="26"/>
          <w:szCs w:val="26"/>
        </w:rPr>
        <w:t xml:space="preserve">3.1 Pendekatan empat tahap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726"/>
        <w:gridCol w:w="2500"/>
      </w:tblGrid>
      <w:tr>
        <w:trPr>
          <w:tblHeader/>
        </w:trPr>
        <w:tc>
          <w:tcPr>
            <w:tcW w:type="dxa" w:w="1800"/>
            <w:tcBorders>
              <w:top w:val="single" w:color="C8CFDA" w:sz="4"/>
              <w:left w:val="single" w:color="C8CFDA" w:sz="4"/>
              <w:bottom w:val="single" w:color="C8CFDA" w:sz="4"/>
              <w:right w:val="single" w:color="C8CFDA" w:sz="4"/>
            </w:tcBorders>
            <w:shd w:fill="00338D" w:color="auto" w:val="clear"/>
            <w:tcMar>
              <w:top w:type="dxa" w:w="80"/>
              <w:left w:type="dxa" w:w="110"/>
              <w:bottom w:type="dxa" w:w="80"/>
              <w:right w:type="dxa" w:w="110"/>
            </w:tcMar>
            <w:vAlign w:val="top"/>
          </w:tcPr>
          <w:p>
            <w:pPr>
              <w:spacing w:after="40" w:line="252"/>
              <w:jc w:val="left"/>
            </w:pPr>
            <w:r>
              <w:rPr>
                <w:rFonts w:ascii="Arial" w:cs="Arial" w:eastAsia="Arial" w:hAnsi="Arial"/>
                <w:b/>
                <w:bCs/>
                <w:color w:val="FFFFFF"/>
                <w:sz w:val="18"/>
                <w:szCs w:val="18"/>
              </w:rPr>
              <w:t xml:space="preserve">Tahap</w:t>
            </w:r>
          </w:p>
        </w:tc>
        <w:tc>
          <w:tcPr>
            <w:tcW w:type="dxa" w:w="4726"/>
            <w:tcBorders>
              <w:top w:val="single" w:color="C8CFDA" w:sz="4"/>
              <w:left w:val="single" w:color="C8CFDA" w:sz="4"/>
              <w:bottom w:val="single" w:color="C8CFDA" w:sz="4"/>
              <w:right w:val="single" w:color="C8CFDA" w:sz="4"/>
            </w:tcBorders>
            <w:shd w:fill="00338D" w:color="auto" w:val="clear"/>
            <w:tcMar>
              <w:top w:type="dxa" w:w="80"/>
              <w:left w:type="dxa" w:w="110"/>
              <w:bottom w:type="dxa" w:w="80"/>
              <w:right w:type="dxa" w:w="110"/>
            </w:tcMar>
            <w:vAlign w:val="top"/>
          </w:tcPr>
          <w:p>
            <w:pPr>
              <w:spacing w:after="40" w:line="252"/>
              <w:jc w:val="left"/>
            </w:pPr>
            <w:r>
              <w:rPr>
                <w:rFonts w:ascii="Arial" w:cs="Arial" w:eastAsia="Arial" w:hAnsi="Arial"/>
                <w:b/>
                <w:bCs/>
                <w:color w:val="FFFFFF"/>
                <w:sz w:val="18"/>
                <w:szCs w:val="18"/>
              </w:rPr>
              <w:t xml:space="preserve">Aktivitas utama</w:t>
            </w:r>
          </w:p>
        </w:tc>
        <w:tc>
          <w:tcPr>
            <w:tcW w:type="dxa" w:w="2500"/>
            <w:tcBorders>
              <w:top w:val="single" w:color="C8CFDA" w:sz="4"/>
              <w:left w:val="single" w:color="C8CFDA" w:sz="4"/>
              <w:bottom w:val="single" w:color="C8CFDA" w:sz="4"/>
              <w:right w:val="single" w:color="C8CFDA" w:sz="4"/>
            </w:tcBorders>
            <w:shd w:fill="00338D" w:color="auto" w:val="clear"/>
            <w:tcMar>
              <w:top w:type="dxa" w:w="80"/>
              <w:left w:type="dxa" w:w="110"/>
              <w:bottom w:type="dxa" w:w="80"/>
              <w:right w:type="dxa" w:w="110"/>
            </w:tcMar>
            <w:vAlign w:val="top"/>
          </w:tcPr>
          <w:p>
            <w:pPr>
              <w:spacing w:after="40" w:line="252"/>
              <w:jc w:val="left"/>
            </w:pPr>
            <w:r>
              <w:rPr>
                <w:rFonts w:ascii="Arial" w:cs="Arial" w:eastAsia="Arial" w:hAnsi="Arial"/>
                <w:b/>
                <w:bCs/>
                <w:color w:val="FFFFFF"/>
                <w:sz w:val="18"/>
                <w:szCs w:val="18"/>
              </w:rPr>
              <w:t xml:space="preserve">Keluaran</w:t>
            </w:r>
          </w:p>
        </w:tc>
      </w:tr>
      <w:tr>
        <w:trPr>
          <w:cantSplit/>
        </w:trPr>
        <w:tc>
          <w:tcPr>
            <w:tcW w:type="dxa" w:w="18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bCs/>
                <w:sz w:val="18"/>
                <w:szCs w:val="18"/>
              </w:rPr>
              <w:t xml:space="preserve">1. Pemahaman</w:t>
            </w:r>
          </w:p>
        </w:tc>
        <w:tc>
          <w:tcPr>
            <w:tcW w:type="dxa" w:w="4726"/>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Menelaah konsep sistem KMP, model operasi jaringan ritel modern, dan kekhasan koperasi (keanggotaan, SHU).</w:t>
            </w:r>
          </w:p>
        </w:tc>
        <w:tc>
          <w:tcPr>
            <w:tcW w:type="dxa" w:w="25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Kebutuhan bisnis dan prinsip desain</w:t>
            </w:r>
          </w:p>
        </w:tc>
      </w:tr>
      <w:tr>
        <w:trPr>
          <w:cantSplit/>
        </w:trPr>
        <w:tc>
          <w:tcPr>
            <w:tcW w:type="dxa" w:w="1800"/>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b/>
                <w:bCs/>
                <w:sz w:val="18"/>
                <w:szCs w:val="18"/>
              </w:rPr>
              <w:t xml:space="preserve">2. Perancangan</w:t>
            </w:r>
          </w:p>
        </w:tc>
        <w:tc>
          <w:tcPr>
            <w:tcW w:type="dxa" w:w="4726"/>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Menyusun arsitektur target dari empat sudut pandang: bisnis, aplikasi, data, dan teknologi.</w:t>
            </w:r>
          </w:p>
        </w:tc>
        <w:tc>
          <w:tcPr>
            <w:tcW w:type="dxa" w:w="2500"/>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Arsitektur target dan desain komponen</w:t>
            </w:r>
          </w:p>
        </w:tc>
      </w:tr>
      <w:tr>
        <w:trPr>
          <w:cantSplit/>
        </w:trPr>
        <w:tc>
          <w:tcPr>
            <w:tcW w:type="dxa" w:w="18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bCs/>
                <w:sz w:val="18"/>
                <w:szCs w:val="18"/>
              </w:rPr>
              <w:t xml:space="preserve">3. Penilaian</w:t>
            </w:r>
          </w:p>
        </w:tc>
        <w:tc>
          <w:tcPr>
            <w:tcW w:type="dxa" w:w="4726"/>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Mengidentifikasi risiko, kontrol, dan prasyarat kesiapan; membandingkan opsi pengadaan.</w:t>
            </w:r>
          </w:p>
        </w:tc>
        <w:tc>
          <w:tcPr>
            <w:tcW w:type="dxa" w:w="25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Register risiko, evaluasi opsi</w:t>
            </w:r>
          </w:p>
        </w:tc>
      </w:tr>
      <w:tr>
        <w:trPr>
          <w:cantSplit/>
        </w:trPr>
        <w:tc>
          <w:tcPr>
            <w:tcW w:type="dxa" w:w="1800"/>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b/>
                <w:bCs/>
                <w:sz w:val="18"/>
                <w:szCs w:val="18"/>
              </w:rPr>
              <w:t xml:space="preserve">4. Perencanaan</w:t>
            </w:r>
          </w:p>
        </w:tc>
        <w:tc>
          <w:tcPr>
            <w:tcW w:type="dxa" w:w="4726"/>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Menyusun fase implementasi, ketergantungan, tata kelola, dan KPI.</w:t>
            </w:r>
          </w:p>
        </w:tc>
        <w:tc>
          <w:tcPr>
            <w:tcW w:type="dxa" w:w="2500"/>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Peta jalan dan model tata kelola</w:t>
            </w:r>
          </w:p>
        </w:tc>
      </w:tr>
    </w:tbl>
    <w:p>
      <w:pPr>
        <w:spacing w:after="80"/>
      </w:pPr>
    </w:p>
    <w:p>
      <w:pPr>
        <w:pStyle w:val="Heading2"/>
        <w:keepNext/>
        <w:spacing w:after="100" w:before="240"/>
      </w:pPr>
      <w:r>
        <w:rPr>
          <w:rFonts w:ascii="Arial" w:cs="Arial" w:eastAsia="Arial" w:hAnsi="Arial"/>
          <w:b/>
          <w:bCs/>
          <w:color w:val="005EB8"/>
          <w:sz w:val="26"/>
          <w:szCs w:val="26"/>
        </w:rPr>
        <w:t xml:space="preserve">3.2 Kerangka arsitektur</w:t>
      </w:r>
    </w:p>
    <w:p>
      <w:pPr>
        <w:spacing w:after="120" w:before="0" w:line="276"/>
        <w:jc w:val="both"/>
      </w:pPr>
      <w:r>
        <w:rPr>
          <w:rFonts w:ascii="Arial" w:cs="Arial" w:eastAsia="Arial" w:hAnsi="Arial"/>
          <w:sz w:val="20"/>
          <w:szCs w:val="20"/>
        </w:rPr>
        <w:t xml:space="preserve">Arsitektur dirumuskan dalam empat sudut pandang yang saling terkait, mengikuti praktik umum kerangka arsitektur perusahaan: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5226"/>
        <w:gridCol w:w="2000"/>
      </w:tblGrid>
      <w:tr>
        <w:trPr>
          <w:tblHeader/>
        </w:trPr>
        <w:tc>
          <w:tcPr>
            <w:tcW w:type="dxa" w:w="1800"/>
            <w:tcBorders>
              <w:top w:val="single" w:color="C8CFDA" w:sz="4"/>
              <w:left w:val="single" w:color="C8CFDA" w:sz="4"/>
              <w:bottom w:val="single" w:color="C8CFDA" w:sz="4"/>
              <w:right w:val="single" w:color="C8CFDA" w:sz="4"/>
            </w:tcBorders>
            <w:shd w:fill="00338D" w:color="auto" w:val="clear"/>
            <w:tcMar>
              <w:top w:type="dxa" w:w="80"/>
              <w:left w:type="dxa" w:w="110"/>
              <w:bottom w:type="dxa" w:w="80"/>
              <w:right w:type="dxa" w:w="110"/>
            </w:tcMar>
            <w:vAlign w:val="top"/>
          </w:tcPr>
          <w:p>
            <w:pPr>
              <w:spacing w:after="40" w:line="252"/>
              <w:jc w:val="left"/>
            </w:pPr>
            <w:r>
              <w:rPr>
                <w:rFonts w:ascii="Arial" w:cs="Arial" w:eastAsia="Arial" w:hAnsi="Arial"/>
                <w:b/>
                <w:bCs/>
                <w:color w:val="FFFFFF"/>
                <w:sz w:val="18"/>
                <w:szCs w:val="18"/>
              </w:rPr>
              <w:t xml:space="preserve">Sudut pandang</w:t>
            </w:r>
          </w:p>
        </w:tc>
        <w:tc>
          <w:tcPr>
            <w:tcW w:type="dxa" w:w="5226"/>
            <w:tcBorders>
              <w:top w:val="single" w:color="C8CFDA" w:sz="4"/>
              <w:left w:val="single" w:color="C8CFDA" w:sz="4"/>
              <w:bottom w:val="single" w:color="C8CFDA" w:sz="4"/>
              <w:right w:val="single" w:color="C8CFDA" w:sz="4"/>
            </w:tcBorders>
            <w:shd w:fill="00338D" w:color="auto" w:val="clear"/>
            <w:tcMar>
              <w:top w:type="dxa" w:w="80"/>
              <w:left w:type="dxa" w:w="110"/>
              <w:bottom w:type="dxa" w:w="80"/>
              <w:right w:type="dxa" w:w="110"/>
            </w:tcMar>
            <w:vAlign w:val="top"/>
          </w:tcPr>
          <w:p>
            <w:pPr>
              <w:spacing w:after="40" w:line="252"/>
              <w:jc w:val="left"/>
            </w:pPr>
            <w:r>
              <w:rPr>
                <w:rFonts w:ascii="Arial" w:cs="Arial" w:eastAsia="Arial" w:hAnsi="Arial"/>
                <w:b/>
                <w:bCs/>
                <w:color w:val="FFFFFF"/>
                <w:sz w:val="18"/>
                <w:szCs w:val="18"/>
              </w:rPr>
              <w:t xml:space="preserve">Pertanyaan yang dijawab</w:t>
            </w:r>
          </w:p>
        </w:tc>
        <w:tc>
          <w:tcPr>
            <w:tcW w:type="dxa" w:w="2000"/>
            <w:tcBorders>
              <w:top w:val="single" w:color="C8CFDA" w:sz="4"/>
              <w:left w:val="single" w:color="C8CFDA" w:sz="4"/>
              <w:bottom w:val="single" w:color="C8CFDA" w:sz="4"/>
              <w:right w:val="single" w:color="C8CFDA" w:sz="4"/>
            </w:tcBorders>
            <w:shd w:fill="00338D" w:color="auto" w:val="clear"/>
            <w:tcMar>
              <w:top w:type="dxa" w:w="80"/>
              <w:left w:type="dxa" w:w="110"/>
              <w:bottom w:type="dxa" w:w="80"/>
              <w:right w:type="dxa" w:w="110"/>
            </w:tcMar>
            <w:vAlign w:val="top"/>
          </w:tcPr>
          <w:p>
            <w:pPr>
              <w:spacing w:after="40" w:line="252"/>
              <w:jc w:val="left"/>
            </w:pPr>
            <w:r>
              <w:rPr>
                <w:rFonts w:ascii="Arial" w:cs="Arial" w:eastAsia="Arial" w:hAnsi="Arial"/>
                <w:b/>
                <w:bCs/>
                <w:color w:val="FFFFFF"/>
                <w:sz w:val="18"/>
                <w:szCs w:val="18"/>
              </w:rPr>
              <w:t xml:space="preserve">Bagian laporan</w:t>
            </w:r>
          </w:p>
        </w:tc>
      </w:tr>
      <w:tr>
        <w:trPr>
          <w:cantSplit/>
        </w:trPr>
        <w:tc>
          <w:tcPr>
            <w:tcW w:type="dxa" w:w="18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bCs/>
                <w:sz w:val="18"/>
                <w:szCs w:val="18"/>
              </w:rPr>
              <w:t xml:space="preserve">Bisnis</w:t>
            </w:r>
          </w:p>
        </w:tc>
        <w:tc>
          <w:tcPr>
            <w:tcW w:type="dxa" w:w="5226"/>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Siapa melakukan apa? Bagaimana peran HQ, DC, toko, dan anggota dibagi?</w:t>
            </w:r>
          </w:p>
        </w:tc>
        <w:tc>
          <w:tcPr>
            <w:tcW w:type="dxa" w:w="20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Bagian 4 dan 6</w:t>
            </w:r>
          </w:p>
        </w:tc>
      </w:tr>
      <w:tr>
        <w:trPr>
          <w:cantSplit/>
        </w:trPr>
        <w:tc>
          <w:tcPr>
            <w:tcW w:type="dxa" w:w="1800"/>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b/>
                <w:bCs/>
                <w:sz w:val="18"/>
                <w:szCs w:val="18"/>
              </w:rPr>
              <w:t xml:space="preserve">Aplikasi</w:t>
            </w:r>
          </w:p>
        </w:tc>
        <w:tc>
          <w:tcPr>
            <w:tcW w:type="dxa" w:w="5226"/>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Sistem apa yang mendukung setiap kapabilitas, dan bagaimana fungsinya?</w:t>
            </w:r>
          </w:p>
        </w:tc>
        <w:tc>
          <w:tcPr>
            <w:tcW w:type="dxa" w:w="2000"/>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Bagian 5</w:t>
            </w:r>
          </w:p>
        </w:tc>
      </w:tr>
      <w:tr>
        <w:trPr>
          <w:cantSplit/>
        </w:trPr>
        <w:tc>
          <w:tcPr>
            <w:tcW w:type="dxa" w:w="18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bCs/>
                <w:sz w:val="18"/>
                <w:szCs w:val="18"/>
              </w:rPr>
              <w:t xml:space="preserve">Data</w:t>
            </w:r>
          </w:p>
        </w:tc>
        <w:tc>
          <w:tcPr>
            <w:tcW w:type="dxa" w:w="5226"/>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Data apa yang menjadi acuan, siapa pemiliknya, dan bagaimana alirannya?</w:t>
            </w:r>
          </w:p>
        </w:tc>
        <w:tc>
          <w:tcPr>
            <w:tcW w:type="dxa" w:w="20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Bagian 7</w:t>
            </w:r>
          </w:p>
        </w:tc>
      </w:tr>
      <w:tr>
        <w:trPr>
          <w:cantSplit/>
        </w:trPr>
        <w:tc>
          <w:tcPr>
            <w:tcW w:type="dxa" w:w="1800"/>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b/>
                <w:bCs/>
                <w:sz w:val="18"/>
                <w:szCs w:val="18"/>
              </w:rPr>
              <w:t xml:space="preserve">Teknologi</w:t>
            </w:r>
          </w:p>
        </w:tc>
        <w:tc>
          <w:tcPr>
            <w:tcW w:type="dxa" w:w="5226"/>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Di mana sistem berjalan (cloud, toko, perangkat) dan bagaimana diamankan?</w:t>
            </w:r>
          </w:p>
        </w:tc>
        <w:tc>
          <w:tcPr>
            <w:tcW w:type="dxa" w:w="2000"/>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Bagian 8</w:t>
            </w:r>
          </w:p>
        </w:tc>
      </w:tr>
    </w:tbl>
    <w:p>
      <w:pPr>
        <w:spacing w:after="80"/>
      </w:pPr>
    </w:p>
    <w:p>
      <w:pPr>
        <w:pStyle w:val="Heading2"/>
        <w:keepNext/>
        <w:spacing w:after="100" w:before="240"/>
      </w:pPr>
      <w:r>
        <w:rPr>
          <w:rFonts w:ascii="Arial" w:cs="Arial" w:eastAsia="Arial" w:hAnsi="Arial"/>
          <w:b/>
          <w:bCs/>
          <w:color w:val="005EB8"/>
          <w:sz w:val="26"/>
          <w:szCs w:val="26"/>
        </w:rPr>
        <w:t xml:space="preserve">3.3 Prinsip desain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226"/>
      </w:tblGrid>
      <w:tr>
        <w:trPr>
          <w:tblHeader/>
        </w:trPr>
        <w:tc>
          <w:tcPr>
            <w:tcW w:type="dxa" w:w="2300"/>
            <w:tcBorders>
              <w:top w:val="single" w:color="C8CFDA" w:sz="4"/>
              <w:left w:val="single" w:color="C8CFDA" w:sz="4"/>
              <w:bottom w:val="single" w:color="C8CFDA" w:sz="4"/>
              <w:right w:val="single" w:color="C8CFDA" w:sz="4"/>
            </w:tcBorders>
            <w:shd w:fill="00338D" w:color="auto" w:val="clear"/>
            <w:tcMar>
              <w:top w:type="dxa" w:w="80"/>
              <w:left w:type="dxa" w:w="110"/>
              <w:bottom w:type="dxa" w:w="80"/>
              <w:right w:type="dxa" w:w="110"/>
            </w:tcMar>
            <w:vAlign w:val="top"/>
          </w:tcPr>
          <w:p>
            <w:pPr>
              <w:spacing w:after="40" w:line="252"/>
              <w:jc w:val="left"/>
            </w:pPr>
            <w:r>
              <w:rPr>
                <w:rFonts w:ascii="Arial" w:cs="Arial" w:eastAsia="Arial" w:hAnsi="Arial"/>
                <w:b/>
                <w:bCs/>
                <w:color w:val="FFFFFF"/>
                <w:sz w:val="18"/>
                <w:szCs w:val="18"/>
              </w:rPr>
              <w:t xml:space="preserve">Prinsip</w:t>
            </w:r>
          </w:p>
        </w:tc>
        <w:tc>
          <w:tcPr>
            <w:tcW w:type="dxa" w:w="3500"/>
            <w:tcBorders>
              <w:top w:val="single" w:color="C8CFDA" w:sz="4"/>
              <w:left w:val="single" w:color="C8CFDA" w:sz="4"/>
              <w:bottom w:val="single" w:color="C8CFDA" w:sz="4"/>
              <w:right w:val="single" w:color="C8CFDA" w:sz="4"/>
            </w:tcBorders>
            <w:shd w:fill="00338D" w:color="auto" w:val="clear"/>
            <w:tcMar>
              <w:top w:type="dxa" w:w="80"/>
              <w:left w:type="dxa" w:w="110"/>
              <w:bottom w:type="dxa" w:w="80"/>
              <w:right w:type="dxa" w:w="110"/>
            </w:tcMar>
            <w:vAlign w:val="top"/>
          </w:tcPr>
          <w:p>
            <w:pPr>
              <w:spacing w:after="40" w:line="252"/>
              <w:jc w:val="left"/>
            </w:pPr>
            <w:r>
              <w:rPr>
                <w:rFonts w:ascii="Arial" w:cs="Arial" w:eastAsia="Arial" w:hAnsi="Arial"/>
                <w:b/>
                <w:bCs/>
                <w:color w:val="FFFFFF"/>
                <w:sz w:val="18"/>
                <w:szCs w:val="18"/>
              </w:rPr>
              <w:t xml:space="preserve">Uraian</w:t>
            </w:r>
          </w:p>
        </w:tc>
        <w:tc>
          <w:tcPr>
            <w:tcW w:type="dxa" w:w="3226"/>
            <w:tcBorders>
              <w:top w:val="single" w:color="C8CFDA" w:sz="4"/>
              <w:left w:val="single" w:color="C8CFDA" w:sz="4"/>
              <w:bottom w:val="single" w:color="C8CFDA" w:sz="4"/>
              <w:right w:val="single" w:color="C8CFDA" w:sz="4"/>
            </w:tcBorders>
            <w:shd w:fill="00338D" w:color="auto" w:val="clear"/>
            <w:tcMar>
              <w:top w:type="dxa" w:w="80"/>
              <w:left w:type="dxa" w:w="110"/>
              <w:bottom w:type="dxa" w:w="80"/>
              <w:right w:type="dxa" w:w="110"/>
            </w:tcMar>
            <w:vAlign w:val="top"/>
          </w:tcPr>
          <w:p>
            <w:pPr>
              <w:spacing w:after="40" w:line="252"/>
              <w:jc w:val="left"/>
            </w:pPr>
            <w:r>
              <w:rPr>
                <w:rFonts w:ascii="Arial" w:cs="Arial" w:eastAsia="Arial" w:hAnsi="Arial"/>
                <w:b/>
                <w:bCs/>
                <w:color w:val="FFFFFF"/>
                <w:sz w:val="18"/>
                <w:szCs w:val="18"/>
              </w:rPr>
              <w:t xml:space="preserve">Implikasi desain</w:t>
            </w:r>
          </w:p>
        </w:tc>
      </w:tr>
      <w:tr>
        <w:trPr>
          <w:cantSplit/>
        </w:trPr>
        <w:tc>
          <w:tcPr>
            <w:tcW w:type="dxa" w:w="23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bCs/>
                <w:sz w:val="18"/>
                <w:szCs w:val="18"/>
              </w:rPr>
              <w:t xml:space="preserve">P1 Sentralisasi back-end</w:t>
            </w:r>
          </w:p>
        </w:tc>
        <w:tc>
          <w:tcPr>
            <w:tcW w:type="dxa" w:w="35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Keuangan, pengadaan, dan penetapan harga dikelola HQ.</w:t>
            </w:r>
          </w:p>
        </w:tc>
        <w:tc>
          <w:tcPr>
            <w:tcW w:type="dxa" w:w="3226"/>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Toko tidak memiliki modul akuntansi atau pembelian sendiri.</w:t>
            </w:r>
          </w:p>
        </w:tc>
      </w:tr>
      <w:tr>
        <w:trPr>
          <w:cantSplit/>
        </w:trPr>
        <w:tc>
          <w:tcPr>
            <w:tcW w:type="dxa" w:w="2300"/>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b/>
                <w:bCs/>
                <w:sz w:val="18"/>
                <w:szCs w:val="18"/>
              </w:rPr>
              <w:t xml:space="preserve">P2 Satu sumber kebenaran</w:t>
            </w:r>
          </w:p>
        </w:tc>
        <w:tc>
          <w:tcPr>
            <w:tcW w:type="dxa" w:w="3500"/>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MDM menjadi acuan tunggal harga, SKU, promo, dan planogram.</w:t>
            </w:r>
          </w:p>
        </w:tc>
        <w:tc>
          <w:tcPr>
            <w:tcW w:type="dxa" w:w="3226"/>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Perubahan hanya di MDM; toko menerima, tidak mengubah.</w:t>
            </w:r>
          </w:p>
        </w:tc>
      </w:tr>
      <w:tr>
        <w:trPr>
          <w:cantSplit/>
        </w:trPr>
        <w:tc>
          <w:tcPr>
            <w:tcW w:type="dxa" w:w="23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bCs/>
                <w:sz w:val="18"/>
                <w:szCs w:val="18"/>
              </w:rPr>
              <w:t xml:space="preserve">P3 Offline-first di toko</w:t>
            </w:r>
          </w:p>
        </w:tc>
        <w:tc>
          <w:tcPr>
            <w:tcW w:type="dxa" w:w="35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Toko tetap berjualan saat internet terputus.</w:t>
            </w:r>
          </w:p>
        </w:tc>
        <w:tc>
          <w:tcPr>
            <w:tcW w:type="dxa" w:w="3226"/>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POS dengan basis data lokal dan antrean sinkronisasi.</w:t>
            </w:r>
          </w:p>
        </w:tc>
      </w:tr>
      <w:tr>
        <w:trPr>
          <w:cantSplit/>
        </w:trPr>
        <w:tc>
          <w:tcPr>
            <w:tcW w:type="dxa" w:w="2300"/>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b/>
                <w:bCs/>
                <w:sz w:val="18"/>
                <w:szCs w:val="18"/>
              </w:rPr>
              <w:t xml:space="preserve">P4 Anggota sebagai pemilik</w:t>
            </w:r>
          </w:p>
        </w:tc>
        <w:tc>
          <w:tcPr>
            <w:tcW w:type="dxa" w:w="3500"/>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Setiap transaksi anggota tercatat untuk manfaat dan SHU.</w:t>
            </w:r>
          </w:p>
        </w:tc>
        <w:tc>
          <w:tcPr>
            <w:tcW w:type="dxa" w:w="3226"/>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Identitas anggota (QR) terintegrasi di POS dan CRM.</w:t>
            </w:r>
          </w:p>
        </w:tc>
      </w:tr>
      <w:tr>
        <w:trPr>
          <w:cantSplit/>
        </w:trPr>
        <w:tc>
          <w:tcPr>
            <w:tcW w:type="dxa" w:w="23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bCs/>
                <w:sz w:val="18"/>
                <w:szCs w:val="18"/>
              </w:rPr>
              <w:t xml:space="preserve">P5 Otomatisasi berbasis data</w:t>
            </w:r>
          </w:p>
        </w:tc>
        <w:tc>
          <w:tcPr>
            <w:tcW w:type="dxa" w:w="35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Keputusan stok dan pengiriman dipicu data penjualan.</w:t>
            </w:r>
          </w:p>
        </w:tc>
        <w:tc>
          <w:tcPr>
            <w:tcW w:type="dxa" w:w="3226"/>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Ambang minimum, prediksi lead time, optimasi rute.</w:t>
            </w:r>
          </w:p>
        </w:tc>
      </w:tr>
      <w:tr>
        <w:trPr>
          <w:cantSplit/>
        </w:trPr>
        <w:tc>
          <w:tcPr>
            <w:tcW w:type="dxa" w:w="2300"/>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b/>
                <w:bCs/>
                <w:sz w:val="18"/>
                <w:szCs w:val="18"/>
              </w:rPr>
              <w:t xml:space="preserve">P6 Dapat diskalakan</w:t>
            </w:r>
          </w:p>
        </w:tc>
        <w:tc>
          <w:tcPr>
            <w:tcW w:type="dxa" w:w="3500"/>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Toko baru dapat ditambahkan dengan cepat dan seragam.</w:t>
            </w:r>
          </w:p>
        </w:tc>
        <w:tc>
          <w:tcPr>
            <w:tcW w:type="dxa" w:w="3226"/>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Cloud, template toko standar, provisioning perangkat terpusat.</w:t>
            </w:r>
          </w:p>
        </w:tc>
      </w:tr>
    </w:tbl>
    <w:p>
      <w:pPr>
        <w:spacing w:after="80"/>
      </w:pPr>
    </w:p>
    <w:p>
      <w:pPr>
        <w:pStyle w:val="Heading1"/>
        <w:pageBreakBefore/>
        <w:pBdr>
          <w:bottom w:val="single" w:color="00338D" w:sz="12" w:space="6"/>
        </w:pBdr>
        <w:spacing w:after="200" w:before="0"/>
      </w:pPr>
      <w:r>
        <w:rPr>
          <w:rFonts w:ascii="Arial" w:cs="Arial" w:eastAsia="Arial" w:hAnsi="Arial"/>
          <w:b/>
          <w:bCs/>
          <w:color w:val="005EB8"/>
          <w:sz w:val="56"/>
          <w:szCs w:val="56"/>
        </w:rPr>
        <w:t xml:space="preserve">4</w:t>
      </w:r>
      <w:r>
        <w:rPr>
          <w:rFonts w:ascii="Arial" w:cs="Arial" w:eastAsia="Arial" w:hAnsi="Arial"/>
          <w:b/>
          <w:bCs/>
          <w:color w:val="00338D"/>
          <w:sz w:val="34"/>
          <w:szCs w:val="34"/>
        </w:rPr>
        <w:t xml:space="preserve">   Arsitektur Target</w:t>
      </w:r>
    </w:p>
    <w:p>
      <w:pPr>
        <w:pStyle w:val="Heading2"/>
        <w:keepNext/>
        <w:spacing w:after="100" w:before="240"/>
      </w:pPr>
      <w:r>
        <w:rPr>
          <w:rFonts w:ascii="Arial" w:cs="Arial" w:eastAsia="Arial" w:hAnsi="Arial"/>
          <w:b/>
          <w:bCs/>
          <w:color w:val="005EB8"/>
          <w:sz w:val="26"/>
          <w:szCs w:val="26"/>
        </w:rPr>
        <w:t xml:space="preserve">4.1 Model operasi</w:t>
      </w:r>
    </w:p>
    <w:p>
      <w:pPr>
        <w:spacing w:after="120" w:before="0" w:line="276"/>
        <w:jc w:val="both"/>
      </w:pPr>
      <w:r>
        <w:rPr>
          <w:rFonts w:ascii="Arial" w:cs="Arial" w:eastAsia="Arial" w:hAnsi="Arial"/>
          <w:sz w:val="20"/>
          <w:szCs w:val="20"/>
        </w:rPr>
        <w:t xml:space="preserve">Arsitektur target memisahkan </w:t>
      </w:r>
      <w:r>
        <w:rPr>
          <w:rFonts w:ascii="Arial" w:cs="Arial" w:eastAsia="Arial" w:hAnsi="Arial"/>
          <w:b/>
          <w:bCs/>
          <w:sz w:val="20"/>
          <w:szCs w:val="20"/>
        </w:rPr>
        <w:t xml:space="preserve">operasional toko (front-end)</w:t>
      </w:r>
      <w:r>
        <w:rPr>
          <w:rFonts w:ascii="Arial" w:cs="Arial" w:eastAsia="Arial" w:hAnsi="Arial"/>
          <w:sz w:val="20"/>
          <w:szCs w:val="20"/>
        </w:rPr>
        <w:t xml:space="preserve"> dari </w:t>
      </w:r>
      <w:r>
        <w:rPr>
          <w:rFonts w:ascii="Arial" w:cs="Arial" w:eastAsia="Arial" w:hAnsi="Arial"/>
          <w:b/>
          <w:bCs/>
          <w:sz w:val="20"/>
          <w:szCs w:val="20"/>
        </w:rPr>
        <w:t xml:space="preserve">rantai pasok dan manajemen keuangan (back-end)</w:t>
      </w:r>
      <w:r>
        <w:rPr>
          <w:rFonts w:ascii="Arial" w:cs="Arial" w:eastAsia="Arial" w:hAnsi="Arial"/>
          <w:sz w:val="20"/>
          <w:szCs w:val="20"/>
        </w:rPr>
        <w:t xml:space="preserve">, serta menambahkan </w:t>
      </w:r>
      <w:r>
        <w:rPr>
          <w:rFonts w:ascii="Arial" w:cs="Arial" w:eastAsia="Arial" w:hAnsi="Arial"/>
          <w:b/>
          <w:bCs/>
          <w:sz w:val="20"/>
          <w:szCs w:val="20"/>
        </w:rPr>
        <w:t xml:space="preserve">manajemen anggota</w:t>
      </w:r>
      <w:r>
        <w:rPr>
          <w:rFonts w:ascii="Arial" w:cs="Arial" w:eastAsia="Arial" w:hAnsi="Arial"/>
          <w:sz w:val="20"/>
          <w:szCs w:val="20"/>
        </w:rPr>
        <w:t xml:space="preserve"> sebagai lapisan pembeda. Pembagian peran antarunit adalah sebagai berikut: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4626"/>
        <w:gridCol w:w="2300"/>
      </w:tblGrid>
      <w:tr>
        <w:trPr>
          <w:tblHeader/>
        </w:trPr>
        <w:tc>
          <w:tcPr>
            <w:tcW w:type="dxa" w:w="2100"/>
            <w:tcBorders>
              <w:top w:val="single" w:color="C8CFDA" w:sz="4"/>
              <w:left w:val="single" w:color="C8CFDA" w:sz="4"/>
              <w:bottom w:val="single" w:color="C8CFDA" w:sz="4"/>
              <w:right w:val="single" w:color="C8CFDA" w:sz="4"/>
            </w:tcBorders>
            <w:shd w:fill="00338D" w:color="auto" w:val="clear"/>
            <w:tcMar>
              <w:top w:type="dxa" w:w="80"/>
              <w:left w:type="dxa" w:w="110"/>
              <w:bottom w:type="dxa" w:w="80"/>
              <w:right w:type="dxa" w:w="110"/>
            </w:tcMar>
            <w:vAlign w:val="top"/>
          </w:tcPr>
          <w:p>
            <w:pPr>
              <w:spacing w:after="40" w:line="252"/>
              <w:jc w:val="left"/>
            </w:pPr>
            <w:r>
              <w:rPr>
                <w:rFonts w:ascii="Arial" w:cs="Arial" w:eastAsia="Arial" w:hAnsi="Arial"/>
                <w:b/>
                <w:bCs/>
                <w:color w:val="FFFFFF"/>
                <w:sz w:val="18"/>
                <w:szCs w:val="18"/>
              </w:rPr>
              <w:t xml:space="preserve">Unit</w:t>
            </w:r>
          </w:p>
        </w:tc>
        <w:tc>
          <w:tcPr>
            <w:tcW w:type="dxa" w:w="4626"/>
            <w:tcBorders>
              <w:top w:val="single" w:color="C8CFDA" w:sz="4"/>
              <w:left w:val="single" w:color="C8CFDA" w:sz="4"/>
              <w:bottom w:val="single" w:color="C8CFDA" w:sz="4"/>
              <w:right w:val="single" w:color="C8CFDA" w:sz="4"/>
            </w:tcBorders>
            <w:shd w:fill="00338D" w:color="auto" w:val="clear"/>
            <w:tcMar>
              <w:top w:type="dxa" w:w="80"/>
              <w:left w:type="dxa" w:w="110"/>
              <w:bottom w:type="dxa" w:w="80"/>
              <w:right w:type="dxa" w:w="110"/>
            </w:tcMar>
            <w:vAlign w:val="top"/>
          </w:tcPr>
          <w:p>
            <w:pPr>
              <w:spacing w:after="40" w:line="252"/>
              <w:jc w:val="left"/>
            </w:pPr>
            <w:r>
              <w:rPr>
                <w:rFonts w:ascii="Arial" w:cs="Arial" w:eastAsia="Arial" w:hAnsi="Arial"/>
                <w:b/>
                <w:bCs/>
                <w:color w:val="FFFFFF"/>
                <w:sz w:val="18"/>
                <w:szCs w:val="18"/>
              </w:rPr>
              <w:t xml:space="preserve">Tanggung jawab utama</w:t>
            </w:r>
          </w:p>
        </w:tc>
        <w:tc>
          <w:tcPr>
            <w:tcW w:type="dxa" w:w="2300"/>
            <w:tcBorders>
              <w:top w:val="single" w:color="C8CFDA" w:sz="4"/>
              <w:left w:val="single" w:color="C8CFDA" w:sz="4"/>
              <w:bottom w:val="single" w:color="C8CFDA" w:sz="4"/>
              <w:right w:val="single" w:color="C8CFDA" w:sz="4"/>
            </w:tcBorders>
            <w:shd w:fill="00338D" w:color="auto" w:val="clear"/>
            <w:tcMar>
              <w:top w:type="dxa" w:w="80"/>
              <w:left w:type="dxa" w:w="110"/>
              <w:bottom w:type="dxa" w:w="80"/>
              <w:right w:type="dxa" w:w="110"/>
            </w:tcMar>
            <w:vAlign w:val="top"/>
          </w:tcPr>
          <w:p>
            <w:pPr>
              <w:spacing w:after="40" w:line="252"/>
              <w:jc w:val="left"/>
            </w:pPr>
            <w:r>
              <w:rPr>
                <w:rFonts w:ascii="Arial" w:cs="Arial" w:eastAsia="Arial" w:hAnsi="Arial"/>
                <w:b/>
                <w:bCs/>
                <w:color w:val="FFFFFF"/>
                <w:sz w:val="18"/>
                <w:szCs w:val="18"/>
              </w:rPr>
              <w:t xml:space="preserve">Tidak lagi dilakukan</w:t>
            </w:r>
          </w:p>
        </w:tc>
      </w:tr>
      <w:tr>
        <w:trPr>
          <w:cantSplit/>
        </w:trPr>
        <w:tc>
          <w:tcPr>
            <w:tcW w:type="dxa" w:w="21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bCs/>
                <w:sz w:val="18"/>
                <w:szCs w:val="18"/>
              </w:rPr>
              <w:t xml:space="preserve">Kantor Pusat (HQ)</w:t>
            </w:r>
          </w:p>
        </w:tc>
        <w:tc>
          <w:tcPr>
            <w:tcW w:type="dxa" w:w="4626"/>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Akuntansi dan pelaporan, negosiasi dan pengadaan pemasok, penetapan harga dan promo, planogram, analitik, perhitungan SHU.</w:t>
            </w:r>
          </w:p>
        </w:tc>
        <w:tc>
          <w:tcPr>
            <w:tcW w:type="dxa" w:w="23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w:t>
            </w:r>
          </w:p>
        </w:tc>
      </w:tr>
      <w:tr>
        <w:trPr>
          <w:cantSplit/>
        </w:trPr>
        <w:tc>
          <w:tcPr>
            <w:tcW w:type="dxa" w:w="2100"/>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b/>
                <w:bCs/>
                <w:sz w:val="18"/>
                <w:szCs w:val="18"/>
              </w:rPr>
              <w:t xml:space="preserve">Distribution Center (DC)</w:t>
            </w:r>
          </w:p>
        </w:tc>
        <w:tc>
          <w:tcPr>
            <w:tcW w:type="dxa" w:w="4626"/>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Penerimaan barang pemasok, penyimpanan, picking per toko, cross-docking, pengiriman terjadwal.</w:t>
            </w:r>
          </w:p>
        </w:tc>
        <w:tc>
          <w:tcPr>
            <w:tcW w:type="dxa" w:w="2300"/>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w:t>
            </w:r>
          </w:p>
        </w:tc>
      </w:tr>
      <w:tr>
        <w:trPr>
          <w:cantSplit/>
        </w:trPr>
        <w:tc>
          <w:tcPr>
            <w:tcW w:type="dxa" w:w="21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bCs/>
                <w:sz w:val="18"/>
                <w:szCs w:val="18"/>
              </w:rPr>
              <w:t xml:space="preserve">Toko</w:t>
            </w:r>
          </w:p>
        </w:tc>
        <w:tc>
          <w:tcPr>
            <w:tcW w:type="dxa" w:w="4626"/>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Penjualan, layanan pelanggan, penerimaan kiriman, stock opname, penataan rak sesuai planogram.</w:t>
            </w:r>
          </w:p>
        </w:tc>
        <w:tc>
          <w:tcPr>
            <w:tcW w:type="dxa" w:w="23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Membeli stok sendiri, menetapkan harga, mencatat akuntansi.</w:t>
            </w:r>
          </w:p>
        </w:tc>
      </w:tr>
      <w:tr>
        <w:trPr>
          <w:cantSplit/>
        </w:trPr>
        <w:tc>
          <w:tcPr>
            <w:tcW w:type="dxa" w:w="2100"/>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b/>
                <w:bCs/>
                <w:sz w:val="18"/>
                <w:szCs w:val="18"/>
              </w:rPr>
              <w:t xml:space="preserve">Anggota</w:t>
            </w:r>
          </w:p>
        </w:tc>
        <w:tc>
          <w:tcPr>
            <w:tcW w:type="dxa" w:w="4626"/>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Berbelanja dengan identitas anggota, memantau poin dan estimasi SHU.</w:t>
            </w:r>
          </w:p>
        </w:tc>
        <w:tc>
          <w:tcPr>
            <w:tcW w:type="dxa" w:w="2300"/>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Menunggu rekap manual SHU di akhir tahun.</w:t>
            </w:r>
          </w:p>
        </w:tc>
      </w:tr>
    </w:tbl>
    <w:p>
      <w:pPr>
        <w:spacing w:after="80"/>
      </w:pPr>
    </w:p>
    <w:p>
      <w:pPr>
        <w:pStyle w:val="Heading2"/>
        <w:keepNext/>
        <w:spacing w:after="100" w:before="240"/>
      </w:pPr>
      <w:r>
        <w:rPr>
          <w:rFonts w:ascii="Arial" w:cs="Arial" w:eastAsia="Arial" w:hAnsi="Arial"/>
          <w:b/>
          <w:bCs/>
          <w:color w:val="005EB8"/>
          <w:sz w:val="26"/>
          <w:szCs w:val="26"/>
        </w:rPr>
        <w:t xml:space="preserve">4.2 Gambaran arsitektur berlapis</w:t>
      </w:r>
    </w:p>
    <w:p>
      <w:pPr>
        <w:keepNext/>
        <w:spacing w:after="120" w:before="0" w:line="276"/>
        <w:jc w:val="both"/>
      </w:pPr>
      <w:r>
        <w:rPr>
          <w:rFonts w:ascii="Arial" w:cs="Arial" w:eastAsia="Arial" w:hAnsi="Arial"/>
          <w:sz w:val="20"/>
          <w:szCs w:val="20"/>
        </w:rPr>
        <w:t xml:space="preserve">Gambar 1 menunjukkan arsitektur target. Data penjualan mengalir dari toko ke ERP pusat, sedangkan data induk dan pengiriman barang mengalir dari pusat ke toko.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756"/>
        <w:gridCol w:w="1756"/>
        <w:gridCol w:w="1756"/>
        <w:gridCol w:w="1758"/>
      </w:tblGrid>
      <w:tr>
        <w:trPr>
          <w:cantSplit/>
        </w:trPr>
        <w:tc>
          <w:tcPr>
            <w:tcW w:type="dxa" w:w="2000"/>
            <w:tcBorders>
              <w:top w:val="single" w:color="FFFFFF" w:sz="4"/>
              <w:left w:val="single" w:color="FFFFFF" w:sz="4"/>
              <w:bottom w:val="single" w:color="FFFFFF" w:sz="4"/>
              <w:right w:val="single" w:color="FFFFFF" w:sz="4"/>
            </w:tcBorders>
            <w:shd w:fill="5A6475" w:color="auto" w:val="clear"/>
            <w:tcMar>
              <w:top w:type="dxa" w:w="80"/>
              <w:left w:type="dxa" w:w="110"/>
              <w:bottom w:type="dxa" w:w="80"/>
              <w:right w:type="dxa" w:w="110"/>
            </w:tcMar>
            <w:vAlign w:val="center"/>
          </w:tcPr>
          <w:p>
            <w:pPr>
              <w:spacing w:after="20"/>
            </w:pPr>
            <w:r>
              <w:rPr>
                <w:rFonts w:ascii="Arial" w:cs="Arial" w:eastAsia="Arial" w:hAnsi="Arial"/>
                <w:b/>
                <w:bCs/>
                <w:color w:val="FFFFFF"/>
                <w:sz w:val="18"/>
                <w:szCs w:val="18"/>
              </w:rPr>
              <w:t xml:space="preserve">Pengguna &amp; Kanal</w:t>
            </w:r>
          </w:p>
          <w:p>
            <w:r>
              <w:rPr>
                <w:rFonts w:ascii="Arial" w:cs="Arial" w:eastAsia="Arial" w:hAnsi="Arial"/>
                <w:i/>
                <w:iCs/>
                <w:color w:val="FFFFFF"/>
                <w:sz w:val="14"/>
                <w:szCs w:val="14"/>
              </w:rPr>
              <w:t xml:space="preserve">siapa berinteraksi</w:t>
            </w:r>
          </w:p>
        </w:tc>
        <w:tc>
          <w:tcPr>
            <w:tcW w:type="dxa" w:w="1756"/>
            <w:tcBorders>
              <w:top w:val="single" w:color="C8CFDA" w:sz="4"/>
              <w:left w:val="single" w:color="FFFFFF" w:sz="4"/>
              <w:bottom w:val="single" w:color="C8CFDA" w:sz="4"/>
              <w:right w:val="single" w:color="FFFFFF" w:sz="4"/>
            </w:tcBorders>
            <w:shd w:fill="F4F6FA" w:color="auto" w:val="clear"/>
            <w:tcMar>
              <w:top w:type="dxa" w:w="80"/>
              <w:left w:type="dxa" w:w="110"/>
              <w:bottom w:type="dxa" w:w="80"/>
              <w:right w:type="dxa" w:w="110"/>
            </w:tcMar>
            <w:vAlign w:val="center"/>
          </w:tcPr>
          <w:p>
            <w:pPr>
              <w:spacing w:after="20"/>
            </w:pPr>
            <w:r>
              <w:rPr>
                <w:rFonts w:ascii="Arial" w:cs="Arial" w:eastAsia="Arial" w:hAnsi="Arial"/>
                <w:b/>
                <w:bCs/>
                <w:color w:val="00338D"/>
                <w:sz w:val="16"/>
                <w:szCs w:val="16"/>
              </w:rPr>
              <w:t xml:space="preserve">Anggota</w:t>
            </w:r>
          </w:p>
          <w:p>
            <w:r>
              <w:rPr>
                <w:rFonts w:ascii="Arial" w:cs="Arial" w:eastAsia="Arial" w:hAnsi="Arial"/>
                <w:color w:val="5A6475"/>
                <w:sz w:val="14"/>
                <w:szCs w:val="14"/>
              </w:rPr>
              <w:t xml:space="preserve">Aplikasi, kartu QR</w:t>
            </w:r>
          </w:p>
        </w:tc>
        <w:tc>
          <w:tcPr>
            <w:tcW w:type="dxa" w:w="1756"/>
            <w:tcBorders>
              <w:top w:val="single" w:color="C8CFDA" w:sz="4"/>
              <w:left w:val="single" w:color="FFFFFF" w:sz="4"/>
              <w:bottom w:val="single" w:color="C8CFDA" w:sz="4"/>
              <w:right w:val="single" w:color="FFFFFF" w:sz="4"/>
            </w:tcBorders>
            <w:shd w:fill="F4F6FA" w:color="auto" w:val="clear"/>
            <w:tcMar>
              <w:top w:type="dxa" w:w="80"/>
              <w:left w:type="dxa" w:w="110"/>
              <w:bottom w:type="dxa" w:w="80"/>
              <w:right w:type="dxa" w:w="110"/>
            </w:tcMar>
            <w:vAlign w:val="center"/>
          </w:tcPr>
          <w:p>
            <w:pPr>
              <w:spacing w:after="20"/>
            </w:pPr>
            <w:r>
              <w:rPr>
                <w:rFonts w:ascii="Arial" w:cs="Arial" w:eastAsia="Arial" w:hAnsi="Arial"/>
                <w:b/>
                <w:bCs/>
                <w:color w:val="00338D"/>
                <w:sz w:val="16"/>
                <w:szCs w:val="16"/>
              </w:rPr>
              <w:t xml:space="preserve">Pelanggan umum</w:t>
            </w:r>
          </w:p>
          <w:p>
            <w:r>
              <w:rPr>
                <w:rFonts w:ascii="Arial" w:cs="Arial" w:eastAsia="Arial" w:hAnsi="Arial"/>
                <w:color w:val="5A6475"/>
                <w:sz w:val="14"/>
                <w:szCs w:val="14"/>
              </w:rPr>
              <w:t xml:space="preserve">Belanja di kasir</w:t>
            </w:r>
          </w:p>
        </w:tc>
        <w:tc>
          <w:tcPr>
            <w:tcW w:type="dxa" w:w="1756"/>
            <w:tcBorders>
              <w:top w:val="single" w:color="C8CFDA" w:sz="4"/>
              <w:left w:val="single" w:color="FFFFFF" w:sz="4"/>
              <w:bottom w:val="single" w:color="C8CFDA" w:sz="4"/>
              <w:right w:val="single" w:color="FFFFFF" w:sz="4"/>
            </w:tcBorders>
            <w:shd w:fill="F4F6FA" w:color="auto" w:val="clear"/>
            <w:tcMar>
              <w:top w:type="dxa" w:w="80"/>
              <w:left w:type="dxa" w:w="110"/>
              <w:bottom w:type="dxa" w:w="80"/>
              <w:right w:type="dxa" w:w="110"/>
            </w:tcMar>
            <w:vAlign w:val="center"/>
          </w:tcPr>
          <w:p>
            <w:pPr>
              <w:spacing w:after="20"/>
            </w:pPr>
            <w:r>
              <w:rPr>
                <w:rFonts w:ascii="Arial" w:cs="Arial" w:eastAsia="Arial" w:hAnsi="Arial"/>
                <w:b/>
                <w:bCs/>
                <w:color w:val="00338D"/>
                <w:sz w:val="16"/>
                <w:szCs w:val="16"/>
              </w:rPr>
              <w:t xml:space="preserve">Kasir &amp; staf toko</w:t>
            </w:r>
          </w:p>
          <w:p>
            <w:r>
              <w:rPr>
                <w:rFonts w:ascii="Arial" w:cs="Arial" w:eastAsia="Arial" w:hAnsi="Arial"/>
                <w:color w:val="5A6475"/>
                <w:sz w:val="14"/>
                <w:szCs w:val="14"/>
              </w:rPr>
              <w:t xml:space="preserve">POS, perangkat genggam</w:t>
            </w:r>
          </w:p>
        </w:tc>
        <w:tc>
          <w:tcPr>
            <w:tcW w:type="dxa" w:w="1758"/>
            <w:tcBorders>
              <w:top w:val="single" w:color="C8CFDA" w:sz="4"/>
              <w:left w:val="single" w:color="FFFFFF" w:sz="4"/>
              <w:bottom w:val="single" w:color="C8CFDA" w:sz="4"/>
              <w:right w:val="single" w:color="FFFFFF" w:sz="4"/>
            </w:tcBorders>
            <w:shd w:fill="F4F6FA" w:color="auto" w:val="clear"/>
            <w:tcMar>
              <w:top w:type="dxa" w:w="80"/>
              <w:left w:type="dxa" w:w="110"/>
              <w:bottom w:type="dxa" w:w="80"/>
              <w:right w:type="dxa" w:w="110"/>
            </w:tcMar>
            <w:vAlign w:val="center"/>
          </w:tcPr>
          <w:p>
            <w:pPr>
              <w:spacing w:after="20"/>
            </w:pPr>
            <w:r>
              <w:rPr>
                <w:rFonts w:ascii="Arial" w:cs="Arial" w:eastAsia="Arial" w:hAnsi="Arial"/>
                <w:b/>
                <w:bCs/>
                <w:color w:val="00338D"/>
                <w:sz w:val="16"/>
                <w:szCs w:val="16"/>
              </w:rPr>
              <w:t xml:space="preserve">Manajemen HQ</w:t>
            </w:r>
          </w:p>
          <w:p>
            <w:r>
              <w:rPr>
                <w:rFonts w:ascii="Arial" w:cs="Arial" w:eastAsia="Arial" w:hAnsi="Arial"/>
                <w:color w:val="5A6475"/>
                <w:sz w:val="14"/>
                <w:szCs w:val="14"/>
              </w:rPr>
              <w:t xml:space="preserve">ERP, dasbor BI</w:t>
            </w:r>
          </w:p>
        </w:tc>
      </w:tr>
    </w:tbl>
    <w:p>
      <w:pPr>
        <w:keepNext/>
        <w:spacing w:after="30" w:before="30"/>
        <w:jc w:val="center"/>
      </w:pPr>
      <w:r>
        <w:rPr>
          <w:rFonts w:ascii="Arial" w:cs="Arial" w:eastAsia="Arial" w:hAnsi="Arial"/>
          <w:b/>
          <w:bCs/>
          <w:color w:val="005EB8"/>
          <w:sz w:val="15"/>
          <w:szCs w:val="15"/>
        </w:rPr>
        <w:t xml:space="preserve">▲▼  transaksi · pindai QR anggota · poin dan estimasi SHU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342"/>
        <w:gridCol w:w="2342"/>
        <w:gridCol w:w="2342"/>
      </w:tblGrid>
      <w:tr>
        <w:trPr>
          <w:cantSplit/>
        </w:trPr>
        <w:tc>
          <w:tcPr>
            <w:tcW w:type="dxa" w:w="2000"/>
            <w:tcBorders>
              <w:top w:val="single" w:color="FFFFFF" w:sz="4"/>
              <w:left w:val="single" w:color="FFFFFF" w:sz="4"/>
              <w:bottom w:val="single" w:color="FFFFFF" w:sz="4"/>
              <w:right w:val="single" w:color="FFFFFF" w:sz="4"/>
            </w:tcBorders>
            <w:shd w:fill="00A3A1" w:color="auto" w:val="clear"/>
            <w:tcMar>
              <w:top w:type="dxa" w:w="80"/>
              <w:left w:type="dxa" w:w="110"/>
              <w:bottom w:type="dxa" w:w="80"/>
              <w:right w:type="dxa" w:w="110"/>
            </w:tcMar>
            <w:vAlign w:val="center"/>
          </w:tcPr>
          <w:p>
            <w:pPr>
              <w:spacing w:after="20"/>
            </w:pPr>
            <w:r>
              <w:rPr>
                <w:rFonts w:ascii="Arial" w:cs="Arial" w:eastAsia="Arial" w:hAnsi="Arial"/>
                <w:b/>
                <w:bCs/>
                <w:color w:val="FFFFFF"/>
                <w:sz w:val="18"/>
                <w:szCs w:val="18"/>
              </w:rPr>
              <w:t xml:space="preserve">Lapisan 3: Operasional Toko</w:t>
            </w:r>
          </w:p>
          <w:p>
            <w:r>
              <w:rPr>
                <w:rFonts w:ascii="Arial" w:cs="Arial" w:eastAsia="Arial" w:hAnsi="Arial"/>
                <w:i/>
                <w:iCs/>
                <w:color w:val="FFFFFF"/>
                <w:sz w:val="14"/>
                <w:szCs w:val="14"/>
              </w:rPr>
              <w:t xml:space="preserve">front-end, ringan</w:t>
            </w:r>
          </w:p>
        </w:tc>
        <w:tc>
          <w:tcPr>
            <w:tcW w:type="dxa" w:w="2342"/>
            <w:tcBorders>
              <w:top w:val="single" w:color="C8CFDA" w:sz="4"/>
              <w:left w:val="single" w:color="FFFFFF" w:sz="4"/>
              <w:bottom w:val="single" w:color="C8CFDA" w:sz="4"/>
              <w:right w:val="single" w:color="FFFFFF" w:sz="4"/>
            </w:tcBorders>
            <w:shd w:fill="E3F5F4" w:color="auto" w:val="clear"/>
            <w:tcMar>
              <w:top w:type="dxa" w:w="80"/>
              <w:left w:type="dxa" w:w="110"/>
              <w:bottom w:type="dxa" w:w="80"/>
              <w:right w:type="dxa" w:w="110"/>
            </w:tcMar>
            <w:vAlign w:val="center"/>
          </w:tcPr>
          <w:p>
            <w:pPr>
              <w:spacing w:after="20"/>
            </w:pPr>
            <w:r>
              <w:rPr>
                <w:rFonts w:ascii="Arial" w:cs="Arial" w:eastAsia="Arial" w:hAnsi="Arial"/>
                <w:b/>
                <w:bCs/>
                <w:color w:val="00338D"/>
                <w:sz w:val="16"/>
                <w:szCs w:val="16"/>
              </w:rPr>
              <w:t xml:space="preserve">POS tersinkron cloud</w:t>
            </w:r>
          </w:p>
          <w:p>
            <w:r>
              <w:rPr>
                <w:rFonts w:ascii="Arial" w:cs="Arial" w:eastAsia="Arial" w:hAnsi="Arial"/>
                <w:color w:val="5A6475"/>
                <w:sz w:val="14"/>
                <w:szCs w:val="14"/>
              </w:rPr>
              <w:t xml:space="preserve">Offline-first, basis data lokal</w:t>
            </w:r>
          </w:p>
        </w:tc>
        <w:tc>
          <w:tcPr>
            <w:tcW w:type="dxa" w:w="2342"/>
            <w:tcBorders>
              <w:top w:val="single" w:color="C8CFDA" w:sz="4"/>
              <w:left w:val="single" w:color="FFFFFF" w:sz="4"/>
              <w:bottom w:val="single" w:color="C8CFDA" w:sz="4"/>
              <w:right w:val="single" w:color="FFFFFF" w:sz="4"/>
            </w:tcBorders>
            <w:shd w:fill="E3F5F4" w:color="auto" w:val="clear"/>
            <w:tcMar>
              <w:top w:type="dxa" w:w="80"/>
              <w:left w:type="dxa" w:w="110"/>
              <w:bottom w:type="dxa" w:w="80"/>
              <w:right w:type="dxa" w:w="110"/>
            </w:tcMar>
            <w:vAlign w:val="center"/>
          </w:tcPr>
          <w:p>
            <w:pPr>
              <w:spacing w:after="20"/>
            </w:pPr>
            <w:r>
              <w:rPr>
                <w:rFonts w:ascii="Arial" w:cs="Arial" w:eastAsia="Arial" w:hAnsi="Arial"/>
                <w:b/>
                <w:bCs/>
                <w:color w:val="00338D"/>
                <w:sz w:val="16"/>
                <w:szCs w:val="16"/>
              </w:rPr>
              <w:t xml:space="preserve">Perangkat genggam</w:t>
            </w:r>
          </w:p>
          <w:p>
            <w:r>
              <w:rPr>
                <w:rFonts w:ascii="Arial" w:cs="Arial" w:eastAsia="Arial" w:hAnsi="Arial"/>
                <w:color w:val="5A6475"/>
                <w:sz w:val="14"/>
                <w:szCs w:val="14"/>
              </w:rPr>
              <w:t xml:space="preserve">Stock opname, terima barang, retur</w:t>
            </w:r>
          </w:p>
        </w:tc>
        <w:tc>
          <w:tcPr>
            <w:tcW w:type="dxa" w:w="2342"/>
            <w:tcBorders>
              <w:top w:val="single" w:color="C8CFDA" w:sz="4"/>
              <w:left w:val="single" w:color="FFFFFF" w:sz="4"/>
              <w:bottom w:val="single" w:color="C8CFDA" w:sz="4"/>
              <w:right w:val="single" w:color="FFFFFF" w:sz="4"/>
            </w:tcBorders>
            <w:shd w:fill="E3F5F4" w:color="auto" w:val="clear"/>
            <w:tcMar>
              <w:top w:type="dxa" w:w="80"/>
              <w:left w:type="dxa" w:w="110"/>
              <w:bottom w:type="dxa" w:w="80"/>
              <w:right w:type="dxa" w:w="110"/>
            </w:tcMar>
            <w:vAlign w:val="center"/>
          </w:tcPr>
          <w:p>
            <w:pPr>
              <w:spacing w:after="20"/>
            </w:pPr>
            <w:r>
              <w:rPr>
                <w:rFonts w:ascii="Arial" w:cs="Arial" w:eastAsia="Arial" w:hAnsi="Arial"/>
                <w:b/>
                <w:bCs/>
                <w:color w:val="00338D"/>
                <w:sz w:val="16"/>
                <w:szCs w:val="16"/>
              </w:rPr>
              <w:t xml:space="preserve">Planogram</w:t>
            </w:r>
          </w:p>
          <w:p>
            <w:r>
              <w:rPr>
                <w:rFonts w:ascii="Arial" w:cs="Arial" w:eastAsia="Arial" w:hAnsi="Arial"/>
                <w:color w:val="5A6475"/>
                <w:sz w:val="14"/>
                <w:szCs w:val="14"/>
              </w:rPr>
              <w:t xml:space="preserve">Tata letak rak standar</w:t>
            </w:r>
          </w:p>
        </w:tc>
      </w:tr>
    </w:tbl>
    <w:p>
      <w:pPr>
        <w:keepNext/>
        <w:spacing w:after="30" w:before="30"/>
        <w:jc w:val="center"/>
      </w:pPr>
      <w:r>
        <w:rPr>
          <w:rFonts w:ascii="Arial" w:cs="Arial" w:eastAsia="Arial" w:hAnsi="Arial"/>
          <w:b/>
          <w:bCs/>
          <w:color w:val="005EB8"/>
          <w:sz w:val="15"/>
          <w:szCs w:val="15"/>
        </w:rPr>
        <w:t xml:space="preserve">▲ penjualan, mutasi stok, poin     ▼ harga, promo, planogram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342"/>
        <w:gridCol w:w="2342"/>
        <w:gridCol w:w="2342"/>
      </w:tblGrid>
      <w:tr>
        <w:trPr>
          <w:cantSplit/>
        </w:trPr>
        <w:tc>
          <w:tcPr>
            <w:tcW w:type="dxa" w:w="2000"/>
            <w:tcBorders>
              <w:top w:val="single" w:color="FFFFFF" w:sz="4"/>
              <w:left w:val="single" w:color="FFFFFF" w:sz="4"/>
              <w:bottom w:val="single" w:color="FFFFFF" w:sz="4"/>
              <w:right w:val="single" w:color="FFFFFF" w:sz="4"/>
            </w:tcBorders>
            <w:shd w:fill="7A8597" w:color="auto" w:val="clear"/>
            <w:tcMar>
              <w:top w:type="dxa" w:w="80"/>
              <w:left w:type="dxa" w:w="110"/>
              <w:bottom w:type="dxa" w:w="80"/>
              <w:right w:type="dxa" w:w="110"/>
            </w:tcMar>
            <w:vAlign w:val="center"/>
          </w:tcPr>
          <w:p>
            <w:pPr>
              <w:spacing w:after="20"/>
            </w:pPr>
            <w:r>
              <w:rPr>
                <w:rFonts w:ascii="Arial" w:cs="Arial" w:eastAsia="Arial" w:hAnsi="Arial"/>
                <w:b/>
                <w:bCs/>
                <w:color w:val="FFFFFF"/>
                <w:sz w:val="18"/>
                <w:szCs w:val="18"/>
              </w:rPr>
              <w:t xml:space="preserve">Integrasi*</w:t>
            </w:r>
          </w:p>
          <w:p>
            <w:r>
              <w:rPr>
                <w:rFonts w:ascii="Arial" w:cs="Arial" w:eastAsia="Arial" w:hAnsi="Arial"/>
                <w:i/>
                <w:iCs/>
                <w:color w:val="FFFFFF"/>
                <w:sz w:val="14"/>
                <w:szCs w:val="14"/>
              </w:rPr>
              <w:t xml:space="preserve">penghubung</w:t>
            </w:r>
          </w:p>
        </w:tc>
        <w:tc>
          <w:tcPr>
            <w:tcW w:type="dxa" w:w="2342"/>
            <w:tcBorders>
              <w:top w:val="single" w:color="C8CFDA" w:sz="4"/>
              <w:left w:val="single" w:color="FFFFFF" w:sz="4"/>
              <w:bottom w:val="single" w:color="C8CFDA" w:sz="4"/>
              <w:right w:val="single" w:color="FFFFFF" w:sz="4"/>
            </w:tcBorders>
            <w:shd w:fill="F4F6FA" w:color="auto" w:val="clear"/>
            <w:tcMar>
              <w:top w:type="dxa" w:w="80"/>
              <w:left w:type="dxa" w:w="110"/>
              <w:bottom w:type="dxa" w:w="80"/>
              <w:right w:type="dxa" w:w="110"/>
            </w:tcMar>
            <w:vAlign w:val="center"/>
          </w:tcPr>
          <w:p>
            <w:pPr>
              <w:spacing w:after="20"/>
            </w:pPr>
            <w:r>
              <w:rPr>
                <w:rFonts w:ascii="Arial" w:cs="Arial" w:eastAsia="Arial" w:hAnsi="Arial"/>
                <w:b/>
                <w:bCs/>
                <w:color w:val="00338D"/>
                <w:sz w:val="16"/>
                <w:szCs w:val="16"/>
              </w:rPr>
              <w:t xml:space="preserve">API gateway</w:t>
            </w:r>
          </w:p>
          <w:p>
            <w:r>
              <w:rPr>
                <w:rFonts w:ascii="Arial" w:cs="Arial" w:eastAsia="Arial" w:hAnsi="Arial"/>
                <w:color w:val="5A6475"/>
                <w:sz w:val="14"/>
                <w:szCs w:val="14"/>
              </w:rPr>
              <w:t xml:space="preserve">Satu pintu akses</w:t>
            </w:r>
          </w:p>
        </w:tc>
        <w:tc>
          <w:tcPr>
            <w:tcW w:type="dxa" w:w="2342"/>
            <w:tcBorders>
              <w:top w:val="single" w:color="C8CFDA" w:sz="4"/>
              <w:left w:val="single" w:color="FFFFFF" w:sz="4"/>
              <w:bottom w:val="single" w:color="C8CFDA" w:sz="4"/>
              <w:right w:val="single" w:color="FFFFFF" w:sz="4"/>
            </w:tcBorders>
            <w:shd w:fill="F4F6FA" w:color="auto" w:val="clear"/>
            <w:tcMar>
              <w:top w:type="dxa" w:w="80"/>
              <w:left w:type="dxa" w:w="110"/>
              <w:bottom w:type="dxa" w:w="80"/>
              <w:right w:type="dxa" w:w="110"/>
            </w:tcMar>
            <w:vAlign w:val="center"/>
          </w:tcPr>
          <w:p>
            <w:pPr>
              <w:spacing w:after="20"/>
            </w:pPr>
            <w:r>
              <w:rPr>
                <w:rFonts w:ascii="Arial" w:cs="Arial" w:eastAsia="Arial" w:hAnsi="Arial"/>
                <w:b/>
                <w:bCs/>
                <w:color w:val="00338D"/>
                <w:sz w:val="16"/>
                <w:szCs w:val="16"/>
              </w:rPr>
              <w:t xml:space="preserve">Mesin sinkronisasi</w:t>
            </w:r>
          </w:p>
          <w:p>
            <w:r>
              <w:rPr>
                <w:rFonts w:ascii="Arial" w:cs="Arial" w:eastAsia="Arial" w:hAnsi="Arial"/>
                <w:color w:val="5A6475"/>
                <w:sz w:val="14"/>
                <w:szCs w:val="14"/>
              </w:rPr>
              <w:t xml:space="preserve">Antrean pesan, kirim ulang</w:t>
            </w:r>
          </w:p>
        </w:tc>
        <w:tc>
          <w:tcPr>
            <w:tcW w:type="dxa" w:w="2342"/>
            <w:tcBorders>
              <w:top w:val="single" w:color="C8CFDA" w:sz="4"/>
              <w:left w:val="single" w:color="FFFFFF" w:sz="4"/>
              <w:bottom w:val="single" w:color="C8CFDA" w:sz="4"/>
              <w:right w:val="single" w:color="FFFFFF" w:sz="4"/>
            </w:tcBorders>
            <w:shd w:fill="F4F6FA" w:color="auto" w:val="clear"/>
            <w:tcMar>
              <w:top w:type="dxa" w:w="80"/>
              <w:left w:type="dxa" w:w="110"/>
              <w:bottom w:type="dxa" w:w="80"/>
              <w:right w:type="dxa" w:w="110"/>
            </w:tcMar>
            <w:vAlign w:val="center"/>
          </w:tcPr>
          <w:p>
            <w:pPr>
              <w:spacing w:after="20"/>
            </w:pPr>
            <w:r>
              <w:rPr>
                <w:rFonts w:ascii="Arial" w:cs="Arial" w:eastAsia="Arial" w:hAnsi="Arial"/>
                <w:b/>
                <w:bCs/>
                <w:color w:val="00338D"/>
                <w:sz w:val="16"/>
                <w:szCs w:val="16"/>
              </w:rPr>
              <w:t xml:space="preserve">Identitas &amp; akses</w:t>
            </w:r>
          </w:p>
          <w:p>
            <w:r>
              <w:rPr>
                <w:rFonts w:ascii="Arial" w:cs="Arial" w:eastAsia="Arial" w:hAnsi="Arial"/>
                <w:color w:val="5A6475"/>
                <w:sz w:val="14"/>
                <w:szCs w:val="14"/>
              </w:rPr>
              <w:t xml:space="preserve">Peran staf, akun anggota</w:t>
            </w:r>
          </w:p>
        </w:tc>
      </w:tr>
    </w:tbl>
    <w:p>
      <w:pPr>
        <w:keepNext/>
        <w:spacing w:after="30" w:before="30"/>
        <w:jc w:val="center"/>
      </w:pPr>
      <w:r>
        <w:rPr>
          <w:rFonts w:ascii="Arial" w:cs="Arial" w:eastAsia="Arial" w:hAnsi="Arial"/>
          <w:b/>
          <w:bCs/>
          <w:color w:val="005EB8"/>
          <w:sz w:val="15"/>
          <w:szCs w:val="15"/>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756"/>
        <w:gridCol w:w="1756"/>
        <w:gridCol w:w="1756"/>
        <w:gridCol w:w="1758"/>
      </w:tblGrid>
      <w:tr>
        <w:trPr>
          <w:cantSplit/>
        </w:trPr>
        <w:tc>
          <w:tcPr>
            <w:tcW w:type="dxa" w:w="2000"/>
            <w:tcBorders>
              <w:top w:val="single" w:color="FFFFFF" w:sz="4"/>
              <w:left w:val="single" w:color="FFFFFF" w:sz="4"/>
              <w:bottom w:val="single" w:color="FFFFFF" w:sz="4"/>
              <w:right w:val="single" w:color="FFFFFF" w:sz="4"/>
            </w:tcBorders>
            <w:shd w:fill="00338D" w:color="auto" w:val="clear"/>
            <w:tcMar>
              <w:top w:type="dxa" w:w="80"/>
              <w:left w:type="dxa" w:w="110"/>
              <w:bottom w:type="dxa" w:w="80"/>
              <w:right w:type="dxa" w:w="110"/>
            </w:tcMar>
            <w:vAlign w:val="center"/>
          </w:tcPr>
          <w:p>
            <w:pPr>
              <w:spacing w:after="20"/>
            </w:pPr>
            <w:r>
              <w:rPr>
                <w:rFonts w:ascii="Arial" w:cs="Arial" w:eastAsia="Arial" w:hAnsi="Arial"/>
                <w:b/>
                <w:bCs/>
                <w:color w:val="FFFFFF"/>
                <w:sz w:val="18"/>
                <w:szCs w:val="18"/>
              </w:rPr>
              <w:t xml:space="preserve">Lapisan 1: Cloud ERP &amp; HQ</w:t>
            </w:r>
          </w:p>
          <w:p>
            <w:r>
              <w:rPr>
                <w:rFonts w:ascii="Arial" w:cs="Arial" w:eastAsia="Arial" w:hAnsi="Arial"/>
                <w:i/>
                <w:iCs/>
                <w:color w:val="FFFFFF"/>
                <w:sz w:val="14"/>
                <w:szCs w:val="14"/>
              </w:rPr>
              <w:t xml:space="preserve">back-end terpusat</w:t>
            </w:r>
          </w:p>
        </w:tc>
        <w:tc>
          <w:tcPr>
            <w:tcW w:type="dxa" w:w="1756"/>
            <w:tcBorders>
              <w:top w:val="single" w:color="C8CFDA" w:sz="4"/>
              <w:left w:val="single" w:color="FFFFFF" w:sz="4"/>
              <w:bottom w:val="single" w:color="C8CFDA" w:sz="4"/>
              <w:right w:val="single" w:color="FFFFFF" w:sz="4"/>
            </w:tcBorders>
            <w:shd w:fill="EAF0FA" w:color="auto" w:val="clear"/>
            <w:tcMar>
              <w:top w:type="dxa" w:w="80"/>
              <w:left w:type="dxa" w:w="110"/>
              <w:bottom w:type="dxa" w:w="80"/>
              <w:right w:type="dxa" w:w="110"/>
            </w:tcMar>
            <w:vAlign w:val="center"/>
          </w:tcPr>
          <w:p>
            <w:pPr>
              <w:spacing w:after="20"/>
            </w:pPr>
            <w:r>
              <w:rPr>
                <w:rFonts w:ascii="Arial" w:cs="Arial" w:eastAsia="Arial" w:hAnsi="Arial"/>
                <w:b/>
                <w:bCs/>
                <w:color w:val="00338D"/>
                <w:sz w:val="16"/>
                <w:szCs w:val="16"/>
              </w:rPr>
              <w:t xml:space="preserve">Keuangan &amp; akuntansi</w:t>
            </w:r>
          </w:p>
          <w:p>
            <w:r>
              <w:rPr>
                <w:rFonts w:ascii="Arial" w:cs="Arial" w:eastAsia="Arial" w:hAnsi="Arial"/>
                <w:color w:val="5A6475"/>
                <w:sz w:val="14"/>
                <w:szCs w:val="14"/>
              </w:rPr>
              <w:t xml:space="preserve">GL, AP, AR, laba untuk SHU</w:t>
            </w:r>
          </w:p>
        </w:tc>
        <w:tc>
          <w:tcPr>
            <w:tcW w:type="dxa" w:w="1756"/>
            <w:tcBorders>
              <w:top w:val="single" w:color="C8CFDA" w:sz="4"/>
              <w:left w:val="single" w:color="FFFFFF" w:sz="4"/>
              <w:bottom w:val="single" w:color="C8CFDA" w:sz="4"/>
              <w:right w:val="single" w:color="FFFFFF" w:sz="4"/>
            </w:tcBorders>
            <w:shd w:fill="EAF0FA" w:color="auto" w:val="clear"/>
            <w:tcMar>
              <w:top w:type="dxa" w:w="80"/>
              <w:left w:type="dxa" w:w="110"/>
              <w:bottom w:type="dxa" w:w="80"/>
              <w:right w:type="dxa" w:w="110"/>
            </w:tcMar>
            <w:vAlign w:val="center"/>
          </w:tcPr>
          <w:p>
            <w:pPr>
              <w:spacing w:after="20"/>
            </w:pPr>
            <w:r>
              <w:rPr>
                <w:rFonts w:ascii="Arial" w:cs="Arial" w:eastAsia="Arial" w:hAnsi="Arial"/>
                <w:b/>
                <w:bCs/>
                <w:color w:val="00338D"/>
                <w:sz w:val="16"/>
                <w:szCs w:val="16"/>
              </w:rPr>
              <w:t xml:space="preserve">Pengadaan &amp; vendor</w:t>
            </w:r>
          </w:p>
          <w:p>
            <w:r>
              <w:rPr>
                <w:rFonts w:ascii="Arial" w:cs="Arial" w:eastAsia="Arial" w:hAnsi="Arial"/>
                <w:color w:val="5A6475"/>
                <w:sz w:val="14"/>
                <w:szCs w:val="14"/>
              </w:rPr>
              <w:t xml:space="preserve">Pembelian grosir FMCG</w:t>
            </w:r>
          </w:p>
        </w:tc>
        <w:tc>
          <w:tcPr>
            <w:tcW w:type="dxa" w:w="1756"/>
            <w:tcBorders>
              <w:top w:val="single" w:color="C8CFDA" w:sz="4"/>
              <w:left w:val="single" w:color="FFFFFF" w:sz="4"/>
              <w:bottom w:val="single" w:color="C8CFDA" w:sz="4"/>
              <w:right w:val="single" w:color="FFFFFF" w:sz="4"/>
            </w:tcBorders>
            <w:shd w:fill="EAF0FA" w:color="auto" w:val="clear"/>
            <w:tcMar>
              <w:top w:type="dxa" w:w="80"/>
              <w:left w:type="dxa" w:w="110"/>
              <w:bottom w:type="dxa" w:w="80"/>
              <w:right w:type="dxa" w:w="110"/>
            </w:tcMar>
            <w:vAlign w:val="center"/>
          </w:tcPr>
          <w:p>
            <w:pPr>
              <w:spacing w:after="20"/>
            </w:pPr>
            <w:r>
              <w:rPr>
                <w:rFonts w:ascii="Arial" w:cs="Arial" w:eastAsia="Arial" w:hAnsi="Arial"/>
                <w:b/>
                <w:bCs/>
                <w:color w:val="00338D"/>
                <w:sz w:val="16"/>
                <w:szCs w:val="16"/>
              </w:rPr>
              <w:t xml:space="preserve">Master data (MDM)</w:t>
            </w:r>
          </w:p>
          <w:p>
            <w:r>
              <w:rPr>
                <w:rFonts w:ascii="Arial" w:cs="Arial" w:eastAsia="Arial" w:hAnsi="Arial"/>
                <w:color w:val="5A6475"/>
                <w:sz w:val="14"/>
                <w:szCs w:val="14"/>
              </w:rPr>
              <w:t xml:space="preserve">Harga, SKU, promo</w:t>
            </w:r>
          </w:p>
        </w:tc>
        <w:tc>
          <w:tcPr>
            <w:tcW w:type="dxa" w:w="1758"/>
            <w:tcBorders>
              <w:top w:val="single" w:color="C8CFDA" w:sz="4"/>
              <w:left w:val="single" w:color="FFFFFF" w:sz="4"/>
              <w:bottom w:val="single" w:color="C8CFDA" w:sz="4"/>
              <w:right w:val="single" w:color="FFFFFF" w:sz="4"/>
            </w:tcBorders>
            <w:shd w:fill="EAF0FA" w:color="auto" w:val="clear"/>
            <w:tcMar>
              <w:top w:type="dxa" w:w="80"/>
              <w:left w:type="dxa" w:w="110"/>
              <w:bottom w:type="dxa" w:w="80"/>
              <w:right w:type="dxa" w:w="110"/>
            </w:tcMar>
            <w:vAlign w:val="center"/>
          </w:tcPr>
          <w:p>
            <w:pPr>
              <w:spacing w:after="20"/>
            </w:pPr>
            <w:r>
              <w:rPr>
                <w:rFonts w:ascii="Arial" w:cs="Arial" w:eastAsia="Arial" w:hAnsi="Arial"/>
                <w:b/>
                <w:bCs/>
                <w:color w:val="00338D"/>
                <w:sz w:val="16"/>
                <w:szCs w:val="16"/>
              </w:rPr>
              <w:t xml:space="preserve">Lapisan 4: CRM Anggota</w:t>
            </w:r>
          </w:p>
          <w:p>
            <w:r>
              <w:rPr>
                <w:rFonts w:ascii="Arial" w:cs="Arial" w:eastAsia="Arial" w:hAnsi="Arial"/>
                <w:color w:val="5A6475"/>
                <w:sz w:val="14"/>
                <w:szCs w:val="14"/>
              </w:rPr>
              <w:t xml:space="preserve">Poin, harga berjenjang, SHU</w:t>
            </w:r>
          </w:p>
        </w:tc>
      </w:tr>
    </w:tbl>
    <w:p>
      <w:pPr>
        <w:keepNext/>
        <w:spacing w:after="30" w:before="30"/>
        <w:jc w:val="center"/>
      </w:pPr>
      <w:r>
        <w:rPr>
          <w:rFonts w:ascii="Arial" w:cs="Arial" w:eastAsia="Arial" w:hAnsi="Arial"/>
          <w:b/>
          <w:bCs/>
          <w:color w:val="005EB8"/>
          <w:sz w:val="15"/>
          <w:szCs w:val="15"/>
        </w:rPr>
        <w:t xml:space="preserve">▲▼  pesanan isi ulang · status stok DC · PO pemasok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756"/>
        <w:gridCol w:w="1756"/>
        <w:gridCol w:w="1756"/>
        <w:gridCol w:w="1758"/>
      </w:tblGrid>
      <w:tr>
        <w:trPr>
          <w:cantSplit/>
        </w:trPr>
        <w:tc>
          <w:tcPr>
            <w:tcW w:type="dxa" w:w="2000"/>
            <w:tcBorders>
              <w:top w:val="single" w:color="FFFFFF" w:sz="4"/>
              <w:left w:val="single" w:color="FFFFFF" w:sz="4"/>
              <w:bottom w:val="single" w:color="FFFFFF" w:sz="4"/>
              <w:right w:val="single" w:color="FFFFFF" w:sz="4"/>
            </w:tcBorders>
            <w:shd w:fill="005EB8" w:color="auto" w:val="clear"/>
            <w:tcMar>
              <w:top w:type="dxa" w:w="80"/>
              <w:left w:type="dxa" w:w="110"/>
              <w:bottom w:type="dxa" w:w="80"/>
              <w:right w:type="dxa" w:w="110"/>
            </w:tcMar>
            <w:vAlign w:val="center"/>
          </w:tcPr>
          <w:p>
            <w:pPr>
              <w:spacing w:after="20"/>
            </w:pPr>
            <w:r>
              <w:rPr>
                <w:rFonts w:ascii="Arial" w:cs="Arial" w:eastAsia="Arial" w:hAnsi="Arial"/>
                <w:b/>
                <w:bCs/>
                <w:color w:val="FFFFFF"/>
                <w:sz w:val="18"/>
                <w:szCs w:val="18"/>
              </w:rPr>
              <w:t xml:space="preserve">Lapisan 2: Rantai Pasok &amp; DC</w:t>
            </w:r>
          </w:p>
          <w:p>
            <w:r>
              <w:rPr>
                <w:rFonts w:ascii="Arial" w:cs="Arial" w:eastAsia="Arial" w:hAnsi="Arial"/>
                <w:i/>
                <w:iCs/>
                <w:color w:val="FFFFFF"/>
                <w:sz w:val="14"/>
                <w:szCs w:val="14"/>
              </w:rPr>
              <w:t xml:space="preserve">logistik</w:t>
            </w:r>
          </w:p>
        </w:tc>
        <w:tc>
          <w:tcPr>
            <w:tcW w:type="dxa" w:w="1756"/>
            <w:tcBorders>
              <w:top w:val="single" w:color="C8CFDA" w:sz="4"/>
              <w:left w:val="single" w:color="FFFFFF" w:sz="4"/>
              <w:bottom w:val="single" w:color="C8CFDA" w:sz="4"/>
              <w:right w:val="single" w:color="FFFFFF" w:sz="4"/>
            </w:tcBorders>
            <w:shd w:fill="EAF0FA" w:color="auto" w:val="clear"/>
            <w:tcMar>
              <w:top w:type="dxa" w:w="80"/>
              <w:left w:type="dxa" w:w="110"/>
              <w:bottom w:type="dxa" w:w="80"/>
              <w:right w:type="dxa" w:w="110"/>
            </w:tcMar>
            <w:vAlign w:val="center"/>
          </w:tcPr>
          <w:p>
            <w:pPr>
              <w:spacing w:after="20"/>
            </w:pPr>
            <w:r>
              <w:rPr>
                <w:rFonts w:ascii="Arial" w:cs="Arial" w:eastAsia="Arial" w:hAnsi="Arial"/>
                <w:b/>
                <w:bCs/>
                <w:color w:val="00338D"/>
                <w:sz w:val="16"/>
                <w:szCs w:val="16"/>
              </w:rPr>
              <w:t xml:space="preserve">WMS</w:t>
            </w:r>
          </w:p>
          <w:p>
            <w:r>
              <w:rPr>
                <w:rFonts w:ascii="Arial" w:cs="Arial" w:eastAsia="Arial" w:hAnsi="Arial"/>
                <w:color w:val="5A6475"/>
                <w:sz w:val="14"/>
                <w:szCs w:val="14"/>
              </w:rPr>
              <w:t xml:space="preserve">Stok gudang, pesan ulang prediktif</w:t>
            </w:r>
          </w:p>
        </w:tc>
        <w:tc>
          <w:tcPr>
            <w:tcW w:type="dxa" w:w="1756"/>
            <w:tcBorders>
              <w:top w:val="single" w:color="C8CFDA" w:sz="4"/>
              <w:left w:val="single" w:color="FFFFFF" w:sz="4"/>
              <w:bottom w:val="single" w:color="C8CFDA" w:sz="4"/>
              <w:right w:val="single" w:color="FFFFFF" w:sz="4"/>
            </w:tcBorders>
            <w:shd w:fill="EAF0FA" w:color="auto" w:val="clear"/>
            <w:tcMar>
              <w:top w:type="dxa" w:w="80"/>
              <w:left w:type="dxa" w:w="110"/>
              <w:bottom w:type="dxa" w:w="80"/>
              <w:right w:type="dxa" w:w="110"/>
            </w:tcMar>
            <w:vAlign w:val="center"/>
          </w:tcPr>
          <w:p>
            <w:pPr>
              <w:spacing w:after="20"/>
            </w:pPr>
            <w:r>
              <w:rPr>
                <w:rFonts w:ascii="Arial" w:cs="Arial" w:eastAsia="Arial" w:hAnsi="Arial"/>
                <w:b/>
                <w:bCs/>
                <w:color w:val="00338D"/>
                <w:sz w:val="16"/>
                <w:szCs w:val="16"/>
              </w:rPr>
              <w:t xml:space="preserve">Isi ulang otomatis</w:t>
            </w:r>
          </w:p>
          <w:p>
            <w:r>
              <w:rPr>
                <w:rFonts w:ascii="Arial" w:cs="Arial" w:eastAsia="Arial" w:hAnsi="Arial"/>
                <w:color w:val="5A6475"/>
                <w:sz w:val="14"/>
                <w:szCs w:val="14"/>
              </w:rPr>
              <w:t xml:space="preserve">Stok &lt; ambang → tiket picking</w:t>
            </w:r>
          </w:p>
        </w:tc>
        <w:tc>
          <w:tcPr>
            <w:tcW w:type="dxa" w:w="1756"/>
            <w:tcBorders>
              <w:top w:val="single" w:color="C8CFDA" w:sz="4"/>
              <w:left w:val="single" w:color="FFFFFF" w:sz="4"/>
              <w:bottom w:val="single" w:color="C8CFDA" w:sz="4"/>
              <w:right w:val="single" w:color="FFFFFF" w:sz="4"/>
            </w:tcBorders>
            <w:shd w:fill="EAF0FA" w:color="auto" w:val="clear"/>
            <w:tcMar>
              <w:top w:type="dxa" w:w="80"/>
              <w:left w:type="dxa" w:w="110"/>
              <w:bottom w:type="dxa" w:w="80"/>
              <w:right w:type="dxa" w:w="110"/>
            </w:tcMar>
            <w:vAlign w:val="center"/>
          </w:tcPr>
          <w:p>
            <w:pPr>
              <w:spacing w:after="20"/>
            </w:pPr>
            <w:r>
              <w:rPr>
                <w:rFonts w:ascii="Arial" w:cs="Arial" w:eastAsia="Arial" w:hAnsi="Arial"/>
                <w:b/>
                <w:bCs/>
                <w:color w:val="00338D"/>
                <w:sz w:val="16"/>
                <w:szCs w:val="16"/>
              </w:rPr>
              <w:t xml:space="preserve">Manajemen armada</w:t>
            </w:r>
          </w:p>
          <w:p>
            <w:r>
              <w:rPr>
                <w:rFonts w:ascii="Arial" w:cs="Arial" w:eastAsia="Arial" w:hAnsi="Arial"/>
                <w:color w:val="5A6475"/>
                <w:sz w:val="14"/>
                <w:szCs w:val="14"/>
              </w:rPr>
              <w:t xml:space="preserve">1 truk melayani 5–10 toko</w:t>
            </w:r>
          </w:p>
        </w:tc>
        <w:tc>
          <w:tcPr>
            <w:tcW w:type="dxa" w:w="1758"/>
            <w:tcBorders>
              <w:top w:val="single" w:color="C8CFDA" w:sz="4"/>
              <w:left w:val="single" w:color="FFFFFF" w:sz="4"/>
              <w:bottom w:val="single" w:color="C8CFDA" w:sz="4"/>
              <w:right w:val="single" w:color="FFFFFF" w:sz="4"/>
            </w:tcBorders>
            <w:shd w:fill="EAF0FA" w:color="auto" w:val="clear"/>
            <w:tcMar>
              <w:top w:type="dxa" w:w="80"/>
              <w:left w:type="dxa" w:w="110"/>
              <w:bottom w:type="dxa" w:w="80"/>
              <w:right w:type="dxa" w:w="110"/>
            </w:tcMar>
            <w:vAlign w:val="center"/>
          </w:tcPr>
          <w:p>
            <w:pPr>
              <w:spacing w:after="20"/>
            </w:pPr>
            <w:r>
              <w:rPr>
                <w:rFonts w:ascii="Arial" w:cs="Arial" w:eastAsia="Arial" w:hAnsi="Arial"/>
                <w:b/>
                <w:bCs/>
                <w:color w:val="00338D"/>
                <w:sz w:val="16"/>
                <w:szCs w:val="16"/>
              </w:rPr>
              <w:t xml:space="preserve">Cross-docking</w:t>
            </w:r>
          </w:p>
          <w:p>
            <w:r>
              <w:rPr>
                <w:rFonts w:ascii="Arial" w:cs="Arial" w:eastAsia="Arial" w:hAnsi="Arial"/>
                <w:color w:val="5A6475"/>
                <w:sz w:val="14"/>
                <w:szCs w:val="14"/>
              </w:rPr>
              <w:t xml:space="preserve">Barang segar langsung keluar</w:t>
            </w:r>
          </w:p>
        </w:tc>
      </w:tr>
    </w:tbl>
    <w:p>
      <w:pPr>
        <w:keepNext/>
        <w:spacing w:after="30" w:before="30"/>
        <w:jc w:val="center"/>
      </w:pPr>
      <w:r>
        <w:rPr>
          <w:rFonts w:ascii="Arial" w:cs="Arial" w:eastAsia="Arial" w:hAnsi="Arial"/>
          <w:b/>
          <w:bCs/>
          <w:color w:val="005EB8"/>
          <w:sz w:val="15"/>
          <w:szCs w:val="15"/>
        </w:rPr>
        <w:t xml:space="preserve">▼  seluruh lapisan mengirim data ke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rPr>
          <w:cantSplit/>
        </w:trPr>
        <w:tc>
          <w:tcPr>
            <w:tcW w:type="dxa" w:w="2000"/>
            <w:tcBorders>
              <w:top w:val="single" w:color="FFFFFF" w:sz="4"/>
              <w:left w:val="single" w:color="FFFFFF" w:sz="4"/>
              <w:bottom w:val="single" w:color="FFFFFF" w:sz="4"/>
              <w:right w:val="single" w:color="FFFFFF" w:sz="4"/>
            </w:tcBorders>
            <w:shd w:fill="483698" w:color="auto" w:val="clear"/>
            <w:tcMar>
              <w:top w:type="dxa" w:w="80"/>
              <w:left w:type="dxa" w:w="110"/>
              <w:bottom w:type="dxa" w:w="80"/>
              <w:right w:type="dxa" w:w="110"/>
            </w:tcMar>
            <w:vAlign w:val="center"/>
          </w:tcPr>
          <w:p>
            <w:pPr>
              <w:spacing w:after="20"/>
            </w:pPr>
            <w:r>
              <w:rPr>
                <w:rFonts w:ascii="Arial" w:cs="Arial" w:eastAsia="Arial" w:hAnsi="Arial"/>
                <w:b/>
                <w:bCs/>
                <w:color w:val="FFFFFF"/>
                <w:sz w:val="18"/>
                <w:szCs w:val="18"/>
              </w:rPr>
              <w:t xml:space="preserve">Data &amp; Analitik</w:t>
            </w:r>
          </w:p>
          <w:p>
            <w:r>
              <w:rPr>
                <w:rFonts w:ascii="Arial" w:cs="Arial" w:eastAsia="Arial" w:hAnsi="Arial"/>
                <w:i/>
                <w:iCs/>
                <w:color w:val="FFFFFF"/>
                <w:sz w:val="14"/>
                <w:szCs w:val="14"/>
              </w:rPr>
              <w:t xml:space="preserve">keputusan</w:t>
            </w:r>
          </w:p>
        </w:tc>
        <w:tc>
          <w:tcPr>
            <w:tcW w:type="dxa" w:w="3513"/>
            <w:tcBorders>
              <w:top w:val="single" w:color="C8CFDA" w:sz="4"/>
              <w:left w:val="single" w:color="FFFFFF" w:sz="4"/>
              <w:bottom w:val="single" w:color="C8CFDA" w:sz="4"/>
              <w:right w:val="single" w:color="FFFFFF" w:sz="4"/>
            </w:tcBorders>
            <w:shd w:fill="ECE9F6" w:color="auto" w:val="clear"/>
            <w:tcMar>
              <w:top w:type="dxa" w:w="80"/>
              <w:left w:type="dxa" w:w="110"/>
              <w:bottom w:type="dxa" w:w="80"/>
              <w:right w:type="dxa" w:w="110"/>
            </w:tcMar>
            <w:vAlign w:val="center"/>
          </w:tcPr>
          <w:p>
            <w:pPr>
              <w:spacing w:after="20"/>
            </w:pPr>
            <w:r>
              <w:rPr>
                <w:rFonts w:ascii="Arial" w:cs="Arial" w:eastAsia="Arial" w:hAnsi="Arial"/>
                <w:b/>
                <w:bCs/>
                <w:color w:val="00338D"/>
                <w:sz w:val="16"/>
                <w:szCs w:val="16"/>
              </w:rPr>
              <w:t xml:space="preserve">Gudang data*</w:t>
            </w:r>
          </w:p>
          <w:p>
            <w:r>
              <w:rPr>
                <w:rFonts w:ascii="Arial" w:cs="Arial" w:eastAsia="Arial" w:hAnsi="Arial"/>
                <w:color w:val="5A6475"/>
                <w:sz w:val="14"/>
                <w:szCs w:val="14"/>
              </w:rPr>
              <w:t xml:space="preserve">Data terkonsolidasi</w:t>
            </w:r>
          </w:p>
        </w:tc>
        <w:tc>
          <w:tcPr>
            <w:tcW w:type="dxa" w:w="3513"/>
            <w:tcBorders>
              <w:top w:val="single" w:color="C8CFDA" w:sz="4"/>
              <w:left w:val="single" w:color="FFFFFF" w:sz="4"/>
              <w:bottom w:val="single" w:color="C8CFDA" w:sz="4"/>
              <w:right w:val="single" w:color="FFFFFF" w:sz="4"/>
            </w:tcBorders>
            <w:shd w:fill="ECE9F6" w:color="auto" w:val="clear"/>
            <w:tcMar>
              <w:top w:type="dxa" w:w="80"/>
              <w:left w:type="dxa" w:w="110"/>
              <w:bottom w:type="dxa" w:w="80"/>
              <w:right w:type="dxa" w:w="110"/>
            </w:tcMar>
            <w:vAlign w:val="center"/>
          </w:tcPr>
          <w:p>
            <w:pPr>
              <w:spacing w:after="20"/>
            </w:pPr>
            <w:r>
              <w:rPr>
                <w:rFonts w:ascii="Arial" w:cs="Arial" w:eastAsia="Arial" w:hAnsi="Arial"/>
                <w:b/>
                <w:bCs/>
                <w:color w:val="00338D"/>
                <w:sz w:val="16"/>
                <w:szCs w:val="16"/>
              </w:rPr>
              <w:t xml:space="preserve">Business Intelligence</w:t>
            </w:r>
          </w:p>
          <w:p>
            <w:r>
              <w:rPr>
                <w:rFonts w:ascii="Arial" w:cs="Arial" w:eastAsia="Arial" w:hAnsi="Arial"/>
                <w:color w:val="5A6475"/>
                <w:sz w:val="14"/>
                <w:szCs w:val="14"/>
              </w:rPr>
              <w:t xml:space="preserve">Penjualan, barang terlaris, susut</w:t>
            </w:r>
          </w:p>
        </w:tc>
      </w:tr>
    </w:tbl>
    <w:p>
      <w:pPr>
        <w:keepNext/>
        <w:spacing w:after="30" w:before="30"/>
        <w:jc w:val="center"/>
      </w:pPr>
      <w:r>
        <w:rPr>
          <w:rFonts w:ascii="Arial" w:cs="Arial" w:eastAsia="Arial" w:hAnsi="Arial"/>
          <w:b/>
          <w:bCs/>
          <w:color w:val="005EB8"/>
          <w:sz w:val="15"/>
          <w:szCs w:val="15"/>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rPr>
          <w:cantSplit/>
        </w:trPr>
        <w:tc>
          <w:tcPr>
            <w:tcW w:type="dxa" w:w="2000"/>
            <w:tcBorders>
              <w:top w:val="single" w:color="FFFFFF" w:sz="4"/>
              <w:left w:val="single" w:color="FFFFFF" w:sz="4"/>
              <w:bottom w:val="single" w:color="FFFFFF" w:sz="4"/>
              <w:right w:val="single" w:color="FFFFFF" w:sz="4"/>
            </w:tcBorders>
            <w:shd w:fill="5A6475" w:color="auto" w:val="clear"/>
            <w:tcMar>
              <w:top w:type="dxa" w:w="80"/>
              <w:left w:type="dxa" w:w="110"/>
              <w:bottom w:type="dxa" w:w="80"/>
              <w:right w:type="dxa" w:w="110"/>
            </w:tcMar>
            <w:vAlign w:val="center"/>
          </w:tcPr>
          <w:p>
            <w:pPr>
              <w:spacing w:after="20"/>
            </w:pPr>
            <w:r>
              <w:rPr>
                <w:rFonts w:ascii="Arial" w:cs="Arial" w:eastAsia="Arial" w:hAnsi="Arial"/>
                <w:b/>
                <w:bCs/>
                <w:color w:val="FFFFFF"/>
                <w:sz w:val="18"/>
                <w:szCs w:val="18"/>
              </w:rPr>
              <w:t xml:space="preserve">Pihak Eksternal</w:t>
            </w:r>
          </w:p>
          <w:p>
            <w:r>
              <w:rPr>
                <w:rFonts w:ascii="Arial" w:cs="Arial" w:eastAsia="Arial" w:hAnsi="Arial"/>
                <w:i/>
                <w:iCs/>
                <w:color w:val="FFFFFF"/>
                <w:sz w:val="14"/>
                <w:szCs w:val="14"/>
              </w:rPr>
              <w:t xml:space="preserve">mitra</w:t>
            </w:r>
          </w:p>
        </w:tc>
        <w:tc>
          <w:tcPr>
            <w:tcW w:type="dxa" w:w="3513"/>
            <w:tcBorders>
              <w:top w:val="single" w:color="C8CFDA" w:sz="4"/>
              <w:left w:val="single" w:color="FFFFFF" w:sz="4"/>
              <w:bottom w:val="single" w:color="C8CFDA" w:sz="4"/>
              <w:right w:val="single" w:color="FFFFFF" w:sz="4"/>
            </w:tcBorders>
            <w:shd w:fill="F4F6FA" w:color="auto" w:val="clear"/>
            <w:tcMar>
              <w:top w:type="dxa" w:w="80"/>
              <w:left w:type="dxa" w:w="110"/>
              <w:bottom w:type="dxa" w:w="80"/>
              <w:right w:type="dxa" w:w="110"/>
            </w:tcMar>
            <w:vAlign w:val="center"/>
          </w:tcPr>
          <w:p>
            <w:pPr>
              <w:spacing w:after="20"/>
            </w:pPr>
            <w:r>
              <w:rPr>
                <w:rFonts w:ascii="Arial" w:cs="Arial" w:eastAsia="Arial" w:hAnsi="Arial"/>
                <w:b/>
                <w:bCs/>
                <w:color w:val="00338D"/>
                <w:sz w:val="16"/>
                <w:szCs w:val="16"/>
              </w:rPr>
              <w:t xml:space="preserve">Pemasok FMCG</w:t>
            </w:r>
          </w:p>
          <w:p>
            <w:r>
              <w:rPr>
                <w:rFonts w:ascii="Arial" w:cs="Arial" w:eastAsia="Arial" w:hAnsi="Arial"/>
                <w:color w:val="5A6475"/>
                <w:sz w:val="14"/>
                <w:szCs w:val="14"/>
              </w:rPr>
              <w:t xml:space="preserve">PO, pengiriman ke DC</w:t>
            </w:r>
          </w:p>
        </w:tc>
        <w:tc>
          <w:tcPr>
            <w:tcW w:type="dxa" w:w="3513"/>
            <w:tcBorders>
              <w:top w:val="single" w:color="C8CFDA" w:sz="4"/>
              <w:left w:val="single" w:color="FFFFFF" w:sz="4"/>
              <w:bottom w:val="single" w:color="C8CFDA" w:sz="4"/>
              <w:right w:val="single" w:color="FFFFFF" w:sz="4"/>
            </w:tcBorders>
            <w:shd w:fill="F4F6FA" w:color="auto" w:val="clear"/>
            <w:tcMar>
              <w:top w:type="dxa" w:w="80"/>
              <w:left w:type="dxa" w:w="110"/>
              <w:bottom w:type="dxa" w:w="80"/>
              <w:right w:type="dxa" w:w="110"/>
            </w:tcMar>
            <w:vAlign w:val="center"/>
          </w:tcPr>
          <w:p>
            <w:pPr>
              <w:spacing w:after="20"/>
            </w:pPr>
            <w:r>
              <w:rPr>
                <w:rFonts w:ascii="Arial" w:cs="Arial" w:eastAsia="Arial" w:hAnsi="Arial"/>
                <w:b/>
                <w:bCs/>
                <w:color w:val="00338D"/>
                <w:sz w:val="16"/>
                <w:szCs w:val="16"/>
              </w:rPr>
              <w:t xml:space="preserve">Bank &amp; pembayaran digital*</w:t>
            </w:r>
          </w:p>
          <w:p>
            <w:r>
              <w:rPr>
                <w:rFonts w:ascii="Arial" w:cs="Arial" w:eastAsia="Arial" w:hAnsi="Arial"/>
                <w:color w:val="5A6475"/>
                <w:sz w:val="14"/>
                <w:szCs w:val="14"/>
              </w:rPr>
              <w:t xml:space="preserve">QRIS, pembayaran SHU</w:t>
            </w:r>
          </w:p>
        </w:tc>
      </w:tr>
    </w:tbl>
    <w:p>
      <w:pPr>
        <w:spacing w:after="200" w:before="0" w:line="276"/>
        <w:jc w:val="left"/>
      </w:pPr>
      <w:r>
        <w:rPr>
          <w:rFonts w:ascii="Arial" w:cs="Arial" w:eastAsia="Arial" w:hAnsi="Arial"/>
          <w:i/>
          <w:iCs/>
          <w:color w:val="5A6475"/>
          <w:sz w:val="16"/>
          <w:szCs w:val="16"/>
        </w:rPr>
        <w:t xml:space="preserve">Gambar 1. Arsitektur target berlapis Koperasi Merah Putih. Tanda * = komponen rekomendasi penyusun, tidak terdapat dalam dokumen sumber.</w:t>
      </w:r>
    </w:p>
    <w:p>
      <w:pPr>
        <w:pStyle w:val="Heading2"/>
        <w:keepNext/>
        <w:spacing w:after="100" w:before="240"/>
      </w:pPr>
      <w:r>
        <w:rPr>
          <w:rFonts w:ascii="Arial" w:cs="Arial" w:eastAsia="Arial" w:hAnsi="Arial"/>
          <w:b/>
          <w:bCs/>
          <w:color w:val="005EB8"/>
          <w:sz w:val="26"/>
          <w:szCs w:val="26"/>
        </w:rPr>
        <w:t xml:space="preserve">4.3 Peta kapabilitas bisnis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726"/>
        <w:gridCol w:w="2500"/>
      </w:tblGrid>
      <w:tr>
        <w:trPr>
          <w:tblHeader/>
        </w:trPr>
        <w:tc>
          <w:tcPr>
            <w:tcW w:type="dxa" w:w="1800"/>
            <w:tcBorders>
              <w:top w:val="single" w:color="C8CFDA" w:sz="4"/>
              <w:left w:val="single" w:color="C8CFDA" w:sz="4"/>
              <w:bottom w:val="single" w:color="C8CFDA" w:sz="4"/>
              <w:right w:val="single" w:color="C8CFDA" w:sz="4"/>
            </w:tcBorders>
            <w:shd w:fill="00338D" w:color="auto" w:val="clear"/>
            <w:tcMar>
              <w:top w:type="dxa" w:w="80"/>
              <w:left w:type="dxa" w:w="110"/>
              <w:bottom w:type="dxa" w:w="80"/>
              <w:right w:type="dxa" w:w="110"/>
            </w:tcMar>
            <w:vAlign w:val="top"/>
          </w:tcPr>
          <w:p>
            <w:pPr>
              <w:spacing w:after="40" w:line="252"/>
              <w:jc w:val="left"/>
            </w:pPr>
            <w:r>
              <w:rPr>
                <w:rFonts w:ascii="Arial" w:cs="Arial" w:eastAsia="Arial" w:hAnsi="Arial"/>
                <w:b/>
                <w:bCs/>
                <w:color w:val="FFFFFF"/>
                <w:sz w:val="18"/>
                <w:szCs w:val="18"/>
              </w:rPr>
              <w:t xml:space="preserve">Domain</w:t>
            </w:r>
          </w:p>
        </w:tc>
        <w:tc>
          <w:tcPr>
            <w:tcW w:type="dxa" w:w="4726"/>
            <w:tcBorders>
              <w:top w:val="single" w:color="C8CFDA" w:sz="4"/>
              <w:left w:val="single" w:color="C8CFDA" w:sz="4"/>
              <w:bottom w:val="single" w:color="C8CFDA" w:sz="4"/>
              <w:right w:val="single" w:color="C8CFDA" w:sz="4"/>
            </w:tcBorders>
            <w:shd w:fill="00338D" w:color="auto" w:val="clear"/>
            <w:tcMar>
              <w:top w:type="dxa" w:w="80"/>
              <w:left w:type="dxa" w:w="110"/>
              <w:bottom w:type="dxa" w:w="80"/>
              <w:right w:type="dxa" w:w="110"/>
            </w:tcMar>
            <w:vAlign w:val="top"/>
          </w:tcPr>
          <w:p>
            <w:pPr>
              <w:spacing w:after="40" w:line="252"/>
              <w:jc w:val="left"/>
            </w:pPr>
            <w:r>
              <w:rPr>
                <w:rFonts w:ascii="Arial" w:cs="Arial" w:eastAsia="Arial" w:hAnsi="Arial"/>
                <w:b/>
                <w:bCs/>
                <w:color w:val="FFFFFF"/>
                <w:sz w:val="18"/>
                <w:szCs w:val="18"/>
              </w:rPr>
              <w:t xml:space="preserve">Kapabilitas</w:t>
            </w:r>
          </w:p>
        </w:tc>
        <w:tc>
          <w:tcPr>
            <w:tcW w:type="dxa" w:w="2500"/>
            <w:tcBorders>
              <w:top w:val="single" w:color="C8CFDA" w:sz="4"/>
              <w:left w:val="single" w:color="C8CFDA" w:sz="4"/>
              <w:bottom w:val="single" w:color="C8CFDA" w:sz="4"/>
              <w:right w:val="single" w:color="C8CFDA" w:sz="4"/>
            </w:tcBorders>
            <w:shd w:fill="00338D" w:color="auto" w:val="clear"/>
            <w:tcMar>
              <w:top w:type="dxa" w:w="80"/>
              <w:left w:type="dxa" w:w="110"/>
              <w:bottom w:type="dxa" w:w="80"/>
              <w:right w:type="dxa" w:w="110"/>
            </w:tcMar>
            <w:vAlign w:val="top"/>
          </w:tcPr>
          <w:p>
            <w:pPr>
              <w:spacing w:after="40" w:line="252"/>
              <w:jc w:val="left"/>
            </w:pPr>
            <w:r>
              <w:rPr>
                <w:rFonts w:ascii="Arial" w:cs="Arial" w:eastAsia="Arial" w:hAnsi="Arial"/>
                <w:b/>
                <w:bCs/>
                <w:color w:val="FFFFFF"/>
                <w:sz w:val="18"/>
                <w:szCs w:val="18"/>
              </w:rPr>
              <w:t xml:space="preserve">Sistem pendukung</w:t>
            </w:r>
          </w:p>
        </w:tc>
      </w:tr>
      <w:tr>
        <w:trPr>
          <w:cantSplit/>
        </w:trPr>
        <w:tc>
          <w:tcPr>
            <w:tcW w:type="dxa" w:w="18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bCs/>
                <w:sz w:val="18"/>
                <w:szCs w:val="18"/>
              </w:rPr>
              <w:t xml:space="preserve">Keuangan</w:t>
            </w:r>
          </w:p>
        </w:tc>
        <w:tc>
          <w:tcPr>
            <w:tcW w:type="dxa" w:w="4726"/>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Buku besar, utang usaha, piutang, pelaporan, penutupan buku, perhitungan SHU</w:t>
            </w:r>
          </w:p>
        </w:tc>
        <w:tc>
          <w:tcPr>
            <w:tcW w:type="dxa" w:w="25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Cloud ERP (Keuangan)</w:t>
            </w:r>
          </w:p>
        </w:tc>
      </w:tr>
      <w:tr>
        <w:trPr>
          <w:cantSplit/>
        </w:trPr>
        <w:tc>
          <w:tcPr>
            <w:tcW w:type="dxa" w:w="1800"/>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b/>
                <w:bCs/>
                <w:sz w:val="18"/>
                <w:szCs w:val="18"/>
              </w:rPr>
              <w:t xml:space="preserve">Merchandising</w:t>
            </w:r>
          </w:p>
        </w:tc>
        <w:tc>
          <w:tcPr>
            <w:tcW w:type="dxa" w:w="4726"/>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Katalog produk, penetapan harga, promo, planogram</w:t>
            </w:r>
          </w:p>
        </w:tc>
        <w:tc>
          <w:tcPr>
            <w:tcW w:type="dxa" w:w="2500"/>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MDM, modul planogram</w:t>
            </w:r>
          </w:p>
        </w:tc>
      </w:tr>
      <w:tr>
        <w:trPr>
          <w:cantSplit/>
        </w:trPr>
        <w:tc>
          <w:tcPr>
            <w:tcW w:type="dxa" w:w="18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bCs/>
                <w:sz w:val="18"/>
                <w:szCs w:val="18"/>
              </w:rPr>
              <w:t xml:space="preserve">Pengadaan</w:t>
            </w:r>
          </w:p>
        </w:tc>
        <w:tc>
          <w:tcPr>
            <w:tcW w:type="dxa" w:w="4726"/>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Manajemen vendor, kontrak, purchase order, penerimaan faktur</w:t>
            </w:r>
          </w:p>
        </w:tc>
        <w:tc>
          <w:tcPr>
            <w:tcW w:type="dxa" w:w="25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Cloud ERP (Pengadaan)</w:t>
            </w:r>
          </w:p>
        </w:tc>
      </w:tr>
      <w:tr>
        <w:trPr>
          <w:cantSplit/>
        </w:trPr>
        <w:tc>
          <w:tcPr>
            <w:tcW w:type="dxa" w:w="1800"/>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b/>
                <w:bCs/>
                <w:sz w:val="18"/>
                <w:szCs w:val="18"/>
              </w:rPr>
              <w:t xml:space="preserve">Logistik</w:t>
            </w:r>
          </w:p>
        </w:tc>
        <w:tc>
          <w:tcPr>
            <w:tcW w:type="dxa" w:w="4726"/>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Pergudangan, isi ulang, picking, cross-docking, rute armada</w:t>
            </w:r>
          </w:p>
        </w:tc>
        <w:tc>
          <w:tcPr>
            <w:tcW w:type="dxa" w:w="2500"/>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WMS, sistem manajemen armada</w:t>
            </w:r>
          </w:p>
        </w:tc>
      </w:tr>
      <w:tr>
        <w:trPr>
          <w:cantSplit/>
        </w:trPr>
        <w:tc>
          <w:tcPr>
            <w:tcW w:type="dxa" w:w="18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bCs/>
                <w:sz w:val="18"/>
                <w:szCs w:val="18"/>
              </w:rPr>
              <w:t xml:space="preserve">Penjualan toko</w:t>
            </w:r>
          </w:p>
        </w:tc>
        <w:tc>
          <w:tcPr>
            <w:tcW w:type="dxa" w:w="4726"/>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Kasir, pembayaran, penerimaan barang, stock opname, retur</w:t>
            </w:r>
          </w:p>
        </w:tc>
        <w:tc>
          <w:tcPr>
            <w:tcW w:type="dxa" w:w="25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POS, perangkat genggam</w:t>
            </w:r>
          </w:p>
        </w:tc>
      </w:tr>
      <w:tr>
        <w:trPr>
          <w:cantSplit/>
        </w:trPr>
        <w:tc>
          <w:tcPr>
            <w:tcW w:type="dxa" w:w="1800"/>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b/>
                <w:bCs/>
                <w:sz w:val="18"/>
                <w:szCs w:val="18"/>
              </w:rPr>
              <w:t xml:space="preserve">Keanggotaan</w:t>
            </w:r>
          </w:p>
        </w:tc>
        <w:tc>
          <w:tcPr>
            <w:tcW w:type="dxa" w:w="4726"/>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Registrasi, kartu digital, poin, harga berjenjang, estimasi dan pembagian SHU</w:t>
            </w:r>
          </w:p>
        </w:tc>
        <w:tc>
          <w:tcPr>
            <w:tcW w:type="dxa" w:w="2500"/>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CRM anggota, aplikasi anggota</w:t>
            </w:r>
          </w:p>
        </w:tc>
      </w:tr>
      <w:tr>
        <w:trPr>
          <w:cantSplit/>
        </w:trPr>
        <w:tc>
          <w:tcPr>
            <w:tcW w:type="dxa" w:w="18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bCs/>
                <w:sz w:val="18"/>
                <w:szCs w:val="18"/>
              </w:rPr>
              <w:t xml:space="preserve">Analitik</w:t>
            </w:r>
          </w:p>
        </w:tc>
        <w:tc>
          <w:tcPr>
            <w:tcW w:type="dxa" w:w="4726"/>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Kinerja toko, barang terlaris, susut, kinerja pemasok</w:t>
            </w:r>
          </w:p>
        </w:tc>
        <w:tc>
          <w:tcPr>
            <w:tcW w:type="dxa" w:w="25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Gudang data, BI</w:t>
            </w:r>
          </w:p>
        </w:tc>
      </w:tr>
    </w:tbl>
    <w:p>
      <w:pPr>
        <w:spacing w:after="80"/>
      </w:pPr>
    </w:p>
    <w:p>
      <w:pPr>
        <w:pStyle w:val="Heading1"/>
        <w:pageBreakBefore/>
        <w:pBdr>
          <w:bottom w:val="single" w:color="00338D" w:sz="12" w:space="6"/>
        </w:pBdr>
        <w:spacing w:after="200" w:before="0"/>
      </w:pPr>
      <w:r>
        <w:rPr>
          <w:rFonts w:ascii="Arial" w:cs="Arial" w:eastAsia="Arial" w:hAnsi="Arial"/>
          <w:b/>
          <w:bCs/>
          <w:color w:val="005EB8"/>
          <w:sz w:val="56"/>
          <w:szCs w:val="56"/>
        </w:rPr>
        <w:t xml:space="preserve">5</w:t>
      </w:r>
      <w:r>
        <w:rPr>
          <w:rFonts w:ascii="Arial" w:cs="Arial" w:eastAsia="Arial" w:hAnsi="Arial"/>
          <w:b/>
          <w:bCs/>
          <w:color w:val="00338D"/>
          <w:sz w:val="34"/>
          <w:szCs w:val="34"/>
        </w:rPr>
        <w:t xml:space="preserve">   Desain Rinci per Lapisan</w:t>
      </w:r>
    </w:p>
    <w:p>
      <w:pPr>
        <w:pStyle w:val="Heading2"/>
        <w:keepNext/>
        <w:spacing w:after="100" w:before="240"/>
      </w:pPr>
      <w:r>
        <w:rPr>
          <w:rFonts w:ascii="Arial" w:cs="Arial" w:eastAsia="Arial" w:hAnsi="Arial"/>
          <w:b/>
          <w:bCs/>
          <w:color w:val="005EB8"/>
          <w:sz w:val="26"/>
          <w:szCs w:val="26"/>
        </w:rPr>
        <w:t xml:space="preserve">5.1 Lapisan 1: Cloud ERP dan Kantor Pusat</w:t>
      </w:r>
    </w:p>
    <w:p>
      <w:pPr>
        <w:spacing w:after="120" w:before="0" w:line="276"/>
        <w:jc w:val="both"/>
      </w:pPr>
      <w:r>
        <w:rPr>
          <w:rFonts w:ascii="Arial" w:cs="Arial" w:eastAsia="Arial" w:hAnsi="Arial"/>
          <w:sz w:val="20"/>
          <w:szCs w:val="20"/>
        </w:rPr>
        <w:t xml:space="preserve">Cloud ERP terpusat adalah inti jaringan ritel modern. Manajer toko tidak perlu memikirkan akuntansi atau pengadaan; tugasnya murni penjualan dan layanan pelanggan.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700"/>
        <w:gridCol w:w="3226"/>
      </w:tblGrid>
      <w:tr>
        <w:trPr>
          <w:tblHeader/>
        </w:trPr>
        <w:tc>
          <w:tcPr>
            <w:tcW w:type="dxa" w:w="2100"/>
            <w:tcBorders>
              <w:top w:val="single" w:color="C8CFDA" w:sz="4"/>
              <w:left w:val="single" w:color="C8CFDA" w:sz="4"/>
              <w:bottom w:val="single" w:color="C8CFDA" w:sz="4"/>
              <w:right w:val="single" w:color="C8CFDA" w:sz="4"/>
            </w:tcBorders>
            <w:shd w:fill="00338D" w:color="auto" w:val="clear"/>
            <w:tcMar>
              <w:top w:type="dxa" w:w="80"/>
              <w:left w:type="dxa" w:w="110"/>
              <w:bottom w:type="dxa" w:w="80"/>
              <w:right w:type="dxa" w:w="110"/>
            </w:tcMar>
            <w:vAlign w:val="top"/>
          </w:tcPr>
          <w:p>
            <w:pPr>
              <w:spacing w:after="40" w:line="252"/>
              <w:jc w:val="left"/>
            </w:pPr>
            <w:r>
              <w:rPr>
                <w:rFonts w:ascii="Arial" w:cs="Arial" w:eastAsia="Arial" w:hAnsi="Arial"/>
                <w:b/>
                <w:bCs/>
                <w:color w:val="FFFFFF"/>
                <w:sz w:val="18"/>
                <w:szCs w:val="18"/>
              </w:rPr>
              <w:t xml:space="preserve">Komponen</w:t>
            </w:r>
          </w:p>
        </w:tc>
        <w:tc>
          <w:tcPr>
            <w:tcW w:type="dxa" w:w="3700"/>
            <w:tcBorders>
              <w:top w:val="single" w:color="C8CFDA" w:sz="4"/>
              <w:left w:val="single" w:color="C8CFDA" w:sz="4"/>
              <w:bottom w:val="single" w:color="C8CFDA" w:sz="4"/>
              <w:right w:val="single" w:color="C8CFDA" w:sz="4"/>
            </w:tcBorders>
            <w:shd w:fill="00338D" w:color="auto" w:val="clear"/>
            <w:tcMar>
              <w:top w:type="dxa" w:w="80"/>
              <w:left w:type="dxa" w:w="110"/>
              <w:bottom w:type="dxa" w:w="80"/>
              <w:right w:type="dxa" w:w="110"/>
            </w:tcMar>
            <w:vAlign w:val="top"/>
          </w:tcPr>
          <w:p>
            <w:pPr>
              <w:spacing w:after="40" w:line="252"/>
              <w:jc w:val="left"/>
            </w:pPr>
            <w:r>
              <w:rPr>
                <w:rFonts w:ascii="Arial" w:cs="Arial" w:eastAsia="Arial" w:hAnsi="Arial"/>
                <w:b/>
                <w:bCs/>
                <w:color w:val="FFFFFF"/>
                <w:sz w:val="18"/>
                <w:szCs w:val="18"/>
              </w:rPr>
              <w:t xml:space="preserve">Fungsi</w:t>
            </w:r>
          </w:p>
        </w:tc>
        <w:tc>
          <w:tcPr>
            <w:tcW w:type="dxa" w:w="3226"/>
            <w:tcBorders>
              <w:top w:val="single" w:color="C8CFDA" w:sz="4"/>
              <w:left w:val="single" w:color="C8CFDA" w:sz="4"/>
              <w:bottom w:val="single" w:color="C8CFDA" w:sz="4"/>
              <w:right w:val="single" w:color="C8CFDA" w:sz="4"/>
            </w:tcBorders>
            <w:shd w:fill="00338D" w:color="auto" w:val="clear"/>
            <w:tcMar>
              <w:top w:type="dxa" w:w="80"/>
              <w:left w:type="dxa" w:w="110"/>
              <w:bottom w:type="dxa" w:w="80"/>
              <w:right w:type="dxa" w:w="110"/>
            </w:tcMar>
            <w:vAlign w:val="top"/>
          </w:tcPr>
          <w:p>
            <w:pPr>
              <w:spacing w:after="40" w:line="252"/>
              <w:jc w:val="left"/>
            </w:pPr>
            <w:r>
              <w:rPr>
                <w:rFonts w:ascii="Arial" w:cs="Arial" w:eastAsia="Arial" w:hAnsi="Arial"/>
                <w:b/>
                <w:bCs/>
                <w:color w:val="FFFFFF"/>
                <w:sz w:val="18"/>
                <w:szCs w:val="18"/>
              </w:rPr>
              <w:t xml:space="preserve">Pertimbangan desain</w:t>
            </w:r>
          </w:p>
        </w:tc>
      </w:tr>
      <w:tr>
        <w:trPr>
          <w:cantSplit/>
        </w:trPr>
        <w:tc>
          <w:tcPr>
            <w:tcW w:type="dxa" w:w="21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bCs/>
                <w:sz w:val="18"/>
                <w:szCs w:val="18"/>
              </w:rPr>
              <w:t xml:space="preserve">Keuangan &amp; Akuntansi Terpusat</w:t>
            </w:r>
          </w:p>
        </w:tc>
        <w:tc>
          <w:tcPr>
            <w:tcW w:type="dxa" w:w="37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Otomasi buku besar, utang usaha ke pemasok, dan piutang. Melacak laba bersih sebagai dasar pembagian SHU akhir tahun.</w:t>
            </w:r>
          </w:p>
        </w:tc>
        <w:tc>
          <w:tcPr>
            <w:tcW w:type="dxa" w:w="3226"/>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Bagan akun memisahkan pendapatan dari anggota dan non-anggota; dimensi biaya per toko dan per klaster.</w:t>
            </w:r>
          </w:p>
        </w:tc>
      </w:tr>
      <w:tr>
        <w:trPr>
          <w:cantSplit/>
        </w:trPr>
        <w:tc>
          <w:tcPr>
            <w:tcW w:type="dxa" w:w="21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bCs/>
                <w:sz w:val="18"/>
                <w:szCs w:val="18"/>
              </w:rPr>
              <w:t xml:space="preserve">Pengadaan &amp; Manajemen Vendor</w:t>
            </w:r>
          </w:p>
        </w:tc>
        <w:tc>
          <w:tcPr>
            <w:tcW w:type="dxa" w:w="37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HQ bernegosiasi langsung dengan distributor FMCG (mis. Unilever, Indofood) untuk pembelian grosir.</w:t>
            </w:r>
          </w:p>
        </w:tc>
        <w:tc>
          <w:tcPr>
            <w:tcW w:type="dxa" w:w="3226"/>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Kontrak harga terpusat; three-way match PO–penerimaan–faktur.</w:t>
            </w:r>
          </w:p>
        </w:tc>
      </w:tr>
      <w:tr>
        <w:trPr>
          <w:cantSplit/>
        </w:trPr>
        <w:tc>
          <w:tcPr>
            <w:tcW w:type="dxa" w:w="21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bCs/>
                <w:sz w:val="18"/>
                <w:szCs w:val="18"/>
              </w:rPr>
              <w:t xml:space="preserve">Master Data Management</w:t>
            </w:r>
          </w:p>
        </w:tc>
        <w:tc>
          <w:tcPr>
            <w:tcW w:type="dxa" w:w="37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Sumber tunggal harga, barcode (SKU), dan promo. Perubahan di HQ tersinkron ke POS semua toko secara instan.</w:t>
            </w:r>
          </w:p>
        </w:tc>
        <w:tc>
          <w:tcPr>
            <w:tcW w:type="dxa" w:w="3226"/>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Alur persetujuan perubahan harga; tanggal berlaku; versi data per toko atau wilayah.</w:t>
            </w:r>
          </w:p>
        </w:tc>
      </w:tr>
      <w:tr>
        <w:trPr>
          <w:cantSplit/>
        </w:trPr>
        <w:tc>
          <w:tcPr>
            <w:tcW w:type="dxa" w:w="21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bCs/>
                <w:sz w:val="18"/>
                <w:szCs w:val="18"/>
              </w:rPr>
              <w:t xml:space="preserve">Business Intelligence</w:t>
            </w:r>
          </w:p>
        </w:tc>
        <w:tc>
          <w:tcPr>
            <w:tcW w:type="dxa" w:w="37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Dasbor penjualan harian per toko, barang tercepat laku, dan susut (barang hilang/dicuri).</w:t>
            </w:r>
          </w:p>
        </w:tc>
        <w:tc>
          <w:tcPr>
            <w:tcW w:type="dxa" w:w="3226"/>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Definisi KPI baku; akses berbasis peran untuk HQ, area, dan toko.</w:t>
            </w:r>
          </w:p>
        </w:tc>
      </w:tr>
    </w:tbl>
    <w:p>
      <w:pPr>
        <w:spacing w:after="80"/>
      </w:pPr>
    </w:p>
    <w:p>
      <w:pPr>
        <w:pStyle w:val="Heading2"/>
        <w:keepNext/>
        <w:spacing w:after="100" w:before="240"/>
      </w:pPr>
      <w:r>
        <w:rPr>
          <w:rFonts w:ascii="Arial" w:cs="Arial" w:eastAsia="Arial" w:hAnsi="Arial"/>
          <w:b/>
          <w:bCs/>
          <w:color w:val="005EB8"/>
          <w:sz w:val="26"/>
          <w:szCs w:val="26"/>
        </w:rPr>
        <w:t xml:space="preserve">5.2 Lapisan 2: Rantai Pasok dan Logistik</w:t>
      </w:r>
    </w:p>
    <w:p>
      <w:pPr>
        <w:spacing w:after="120" w:before="0" w:line="276"/>
        <w:jc w:val="both"/>
      </w:pPr>
      <w:r>
        <w:rPr>
          <w:rFonts w:ascii="Arial" w:cs="Arial" w:eastAsia="Arial" w:hAnsi="Arial"/>
          <w:sz w:val="20"/>
          <w:szCs w:val="20"/>
        </w:rPr>
        <w:t xml:space="preserve">Untuk menjaga ketersediaan stok di semua cabang tanpa pemesanan berlebih, KMP memerlukan Distribution Center (DC) pusat yang dijalankan oleh Warehouse Management System (WMS).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900"/>
        <w:gridCol w:w="3026"/>
      </w:tblGrid>
      <w:tr>
        <w:trPr>
          <w:tblHeader/>
        </w:trPr>
        <w:tc>
          <w:tcPr>
            <w:tcW w:type="dxa" w:w="2100"/>
            <w:tcBorders>
              <w:top w:val="single" w:color="C8CFDA" w:sz="4"/>
              <w:left w:val="single" w:color="C8CFDA" w:sz="4"/>
              <w:bottom w:val="single" w:color="C8CFDA" w:sz="4"/>
              <w:right w:val="single" w:color="C8CFDA" w:sz="4"/>
            </w:tcBorders>
            <w:shd w:fill="00338D" w:color="auto" w:val="clear"/>
            <w:tcMar>
              <w:top w:type="dxa" w:w="80"/>
              <w:left w:type="dxa" w:w="110"/>
              <w:bottom w:type="dxa" w:w="80"/>
              <w:right w:type="dxa" w:w="110"/>
            </w:tcMar>
            <w:vAlign w:val="top"/>
          </w:tcPr>
          <w:p>
            <w:pPr>
              <w:spacing w:after="40" w:line="252"/>
              <w:jc w:val="left"/>
            </w:pPr>
            <w:r>
              <w:rPr>
                <w:rFonts w:ascii="Arial" w:cs="Arial" w:eastAsia="Arial" w:hAnsi="Arial"/>
                <w:b/>
                <w:bCs/>
                <w:color w:val="FFFFFF"/>
                <w:sz w:val="18"/>
                <w:szCs w:val="18"/>
              </w:rPr>
              <w:t xml:space="preserve">Komponen</w:t>
            </w:r>
          </w:p>
        </w:tc>
        <w:tc>
          <w:tcPr>
            <w:tcW w:type="dxa" w:w="3900"/>
            <w:tcBorders>
              <w:top w:val="single" w:color="C8CFDA" w:sz="4"/>
              <w:left w:val="single" w:color="C8CFDA" w:sz="4"/>
              <w:bottom w:val="single" w:color="C8CFDA" w:sz="4"/>
              <w:right w:val="single" w:color="C8CFDA" w:sz="4"/>
            </w:tcBorders>
            <w:shd w:fill="00338D" w:color="auto" w:val="clear"/>
            <w:tcMar>
              <w:top w:type="dxa" w:w="80"/>
              <w:left w:type="dxa" w:w="110"/>
              <w:bottom w:type="dxa" w:w="80"/>
              <w:right w:type="dxa" w:w="110"/>
            </w:tcMar>
            <w:vAlign w:val="top"/>
          </w:tcPr>
          <w:p>
            <w:pPr>
              <w:spacing w:after="40" w:line="252"/>
              <w:jc w:val="left"/>
            </w:pPr>
            <w:r>
              <w:rPr>
                <w:rFonts w:ascii="Arial" w:cs="Arial" w:eastAsia="Arial" w:hAnsi="Arial"/>
                <w:b/>
                <w:bCs/>
                <w:color w:val="FFFFFF"/>
                <w:sz w:val="18"/>
                <w:szCs w:val="18"/>
              </w:rPr>
              <w:t xml:space="preserve">Fungsi</w:t>
            </w:r>
          </w:p>
        </w:tc>
        <w:tc>
          <w:tcPr>
            <w:tcW w:type="dxa" w:w="3026"/>
            <w:tcBorders>
              <w:top w:val="single" w:color="C8CFDA" w:sz="4"/>
              <w:left w:val="single" w:color="C8CFDA" w:sz="4"/>
              <w:bottom w:val="single" w:color="C8CFDA" w:sz="4"/>
              <w:right w:val="single" w:color="C8CFDA" w:sz="4"/>
            </w:tcBorders>
            <w:shd w:fill="00338D" w:color="auto" w:val="clear"/>
            <w:tcMar>
              <w:top w:type="dxa" w:w="80"/>
              <w:left w:type="dxa" w:w="110"/>
              <w:bottom w:type="dxa" w:w="80"/>
              <w:right w:type="dxa" w:w="110"/>
            </w:tcMar>
            <w:vAlign w:val="top"/>
          </w:tcPr>
          <w:p>
            <w:pPr>
              <w:spacing w:after="40" w:line="252"/>
              <w:jc w:val="left"/>
            </w:pPr>
            <w:r>
              <w:rPr>
                <w:rFonts w:ascii="Arial" w:cs="Arial" w:eastAsia="Arial" w:hAnsi="Arial"/>
                <w:b/>
                <w:bCs/>
                <w:color w:val="FFFFFF"/>
                <w:sz w:val="18"/>
                <w:szCs w:val="18"/>
              </w:rPr>
              <w:t xml:space="preserve">Aturan / pemicu</w:t>
            </w:r>
          </w:p>
        </w:tc>
      </w:tr>
      <w:tr>
        <w:trPr>
          <w:cantSplit/>
        </w:trPr>
        <w:tc>
          <w:tcPr>
            <w:tcW w:type="dxa" w:w="21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bCs/>
                <w:sz w:val="18"/>
                <w:szCs w:val="18"/>
              </w:rPr>
              <w:t xml:space="preserve">Warehouse Management System</w:t>
            </w:r>
          </w:p>
        </w:tc>
        <w:tc>
          <w:tcPr>
            <w:tcW w:type="dxa" w:w="39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Melacak stok gudang pusat; algoritma prediktif menentukan waktu pesan ulang ke pemasok.</w:t>
            </w:r>
          </w:p>
        </w:tc>
        <w:tc>
          <w:tcPr>
            <w:tcW w:type="dxa" w:w="3026"/>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Berdasarkan lead time pemasok dan tren permintaan.</w:t>
            </w:r>
          </w:p>
        </w:tc>
      </w:tr>
      <w:tr>
        <w:trPr>
          <w:cantSplit/>
        </w:trPr>
        <w:tc>
          <w:tcPr>
            <w:tcW w:type="dxa" w:w="21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bCs/>
                <w:sz w:val="18"/>
                <w:szCs w:val="18"/>
              </w:rPr>
              <w:t xml:space="preserve">Pengisian Ulang Otomatis</w:t>
            </w:r>
          </w:p>
        </w:tc>
        <w:tc>
          <w:tcPr>
            <w:tcW w:type="dxa" w:w="39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POS mengirim data penjualan harian ke ERP. ERP membuat tiket picking di DC untuk toko yang stoknya menipis.</w:t>
            </w:r>
          </w:p>
        </w:tc>
        <w:tc>
          <w:tcPr>
            <w:tcW w:type="dxa" w:w="3026"/>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Stok item di toko di bawah ambang minimum → dikirim pagi berikutnya.</w:t>
            </w:r>
          </w:p>
        </w:tc>
      </w:tr>
      <w:tr>
        <w:trPr>
          <w:cantSplit/>
        </w:trPr>
        <w:tc>
          <w:tcPr>
            <w:tcW w:type="dxa" w:w="21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bCs/>
                <w:sz w:val="18"/>
                <w:szCs w:val="18"/>
              </w:rPr>
              <w:t xml:space="preserve">Manajemen Armada</w:t>
            </w:r>
          </w:p>
        </w:tc>
        <w:tc>
          <w:tcPr>
            <w:tcW w:type="dxa" w:w="39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Optimasi rute truk perusahaan per klaster geografis.</w:t>
            </w:r>
          </w:p>
        </w:tc>
        <w:tc>
          <w:tcPr>
            <w:tcW w:type="dxa" w:w="3026"/>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Satu truk mengisi 5–10 toko dalam satu perjalanan.</w:t>
            </w:r>
          </w:p>
        </w:tc>
      </w:tr>
      <w:tr>
        <w:trPr>
          <w:cantSplit/>
        </w:trPr>
        <w:tc>
          <w:tcPr>
            <w:tcW w:type="dxa" w:w="21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bCs/>
                <w:sz w:val="18"/>
                <w:szCs w:val="18"/>
              </w:rPr>
              <w:t xml:space="preserve">Cross-Docking</w:t>
            </w:r>
          </w:p>
        </w:tc>
        <w:tc>
          <w:tcPr>
            <w:tcW w:type="dxa" w:w="39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Barang segar cepat laku (roti, susu) dari pemasok langsung dipindah ke truk tujuan toko tanpa disimpan di rak gudang.</w:t>
            </w:r>
          </w:p>
        </w:tc>
        <w:tc>
          <w:tcPr>
            <w:tcW w:type="dxa" w:w="3026"/>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Ditetapkan per kategori produk dan jadwal kedatangan pemasok.</w:t>
            </w:r>
          </w:p>
        </w:tc>
      </w:tr>
    </w:tbl>
    <w:p>
      <w:pPr>
        <w:spacing w:after="80"/>
      </w:pPr>
    </w:p>
    <w:p>
      <w:pPr>
        <w:spacing w:after="120" w:before="0" w:line="276"/>
        <w:jc w:val="both"/>
      </w:pPr>
      <w:r>
        <w:rPr>
          <w:rFonts w:ascii="Arial" w:cs="Arial" w:eastAsia="Arial" w:hAnsi="Arial"/>
          <w:b/>
          <w:bCs/>
          <w:sz w:val="20"/>
          <w:szCs w:val="20"/>
        </w:rPr>
        <w:t xml:space="preserve">Pertimbangan desain:</w:t>
      </w:r>
      <w:r>
        <w:rPr>
          <w:rFonts w:ascii="Arial" w:cs="Arial" w:eastAsia="Arial" w:hAnsi="Arial"/>
          <w:sz w:val="20"/>
          <w:szCs w:val="20"/>
        </w:rPr>
        <w:t xml:space="preserve"> ambang minimum dan maksimum (min/max) perlu ditetapkan per SKU per toko dan ditinjau berkala. Pada fase awal, parameter dapat ditetapkan sederhana, lalu ditingkatkan ke peramalan permintaan setelah data penjualan historis tersedia.</w:t>
      </w:r>
    </w:p>
    <w:p>
      <w:pPr>
        <w:pStyle w:val="Heading2"/>
        <w:keepNext/>
        <w:spacing w:after="100" w:before="240"/>
      </w:pPr>
      <w:r>
        <w:rPr>
          <w:rFonts w:ascii="Arial" w:cs="Arial" w:eastAsia="Arial" w:hAnsi="Arial"/>
          <w:b/>
          <w:bCs/>
          <w:color w:val="005EB8"/>
          <w:sz w:val="26"/>
          <w:szCs w:val="26"/>
        </w:rPr>
        <w:t xml:space="preserve">5.3 Lapisan 3: Operasional Toko</w:t>
      </w:r>
    </w:p>
    <w:p>
      <w:pPr>
        <w:spacing w:after="120" w:before="0" w:line="276"/>
        <w:jc w:val="both"/>
      </w:pPr>
      <w:r>
        <w:rPr>
          <w:rFonts w:ascii="Arial" w:cs="Arial" w:eastAsia="Arial" w:hAnsi="Arial"/>
          <w:sz w:val="20"/>
          <w:szCs w:val="20"/>
        </w:rPr>
        <w:t xml:space="preserve">Arsitektur toko harus ringan, andal, dan mampu beroperasi meskipun internet terputus sementara.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900"/>
        <w:gridCol w:w="3026"/>
      </w:tblGrid>
      <w:tr>
        <w:trPr>
          <w:tblHeader/>
        </w:trPr>
        <w:tc>
          <w:tcPr>
            <w:tcW w:type="dxa" w:w="2100"/>
            <w:tcBorders>
              <w:top w:val="single" w:color="C8CFDA" w:sz="4"/>
              <w:left w:val="single" w:color="C8CFDA" w:sz="4"/>
              <w:bottom w:val="single" w:color="C8CFDA" w:sz="4"/>
              <w:right w:val="single" w:color="C8CFDA" w:sz="4"/>
            </w:tcBorders>
            <w:shd w:fill="00338D" w:color="auto" w:val="clear"/>
            <w:tcMar>
              <w:top w:type="dxa" w:w="80"/>
              <w:left w:type="dxa" w:w="110"/>
              <w:bottom w:type="dxa" w:w="80"/>
              <w:right w:type="dxa" w:w="110"/>
            </w:tcMar>
            <w:vAlign w:val="top"/>
          </w:tcPr>
          <w:p>
            <w:pPr>
              <w:spacing w:after="40" w:line="252"/>
              <w:jc w:val="left"/>
            </w:pPr>
            <w:r>
              <w:rPr>
                <w:rFonts w:ascii="Arial" w:cs="Arial" w:eastAsia="Arial" w:hAnsi="Arial"/>
                <w:b/>
                <w:bCs/>
                <w:color w:val="FFFFFF"/>
                <w:sz w:val="18"/>
                <w:szCs w:val="18"/>
              </w:rPr>
              <w:t xml:space="preserve">Komponen</w:t>
            </w:r>
          </w:p>
        </w:tc>
        <w:tc>
          <w:tcPr>
            <w:tcW w:type="dxa" w:w="3900"/>
            <w:tcBorders>
              <w:top w:val="single" w:color="C8CFDA" w:sz="4"/>
              <w:left w:val="single" w:color="C8CFDA" w:sz="4"/>
              <w:bottom w:val="single" w:color="C8CFDA" w:sz="4"/>
              <w:right w:val="single" w:color="C8CFDA" w:sz="4"/>
            </w:tcBorders>
            <w:shd w:fill="00338D" w:color="auto" w:val="clear"/>
            <w:tcMar>
              <w:top w:type="dxa" w:w="80"/>
              <w:left w:type="dxa" w:w="110"/>
              <w:bottom w:type="dxa" w:w="80"/>
              <w:right w:type="dxa" w:w="110"/>
            </w:tcMar>
            <w:vAlign w:val="top"/>
          </w:tcPr>
          <w:p>
            <w:pPr>
              <w:spacing w:after="40" w:line="252"/>
              <w:jc w:val="left"/>
            </w:pPr>
            <w:r>
              <w:rPr>
                <w:rFonts w:ascii="Arial" w:cs="Arial" w:eastAsia="Arial" w:hAnsi="Arial"/>
                <w:b/>
                <w:bCs/>
                <w:color w:val="FFFFFF"/>
                <w:sz w:val="18"/>
                <w:szCs w:val="18"/>
              </w:rPr>
              <w:t xml:space="preserve">Fungsi</w:t>
            </w:r>
          </w:p>
        </w:tc>
        <w:tc>
          <w:tcPr>
            <w:tcW w:type="dxa" w:w="3026"/>
            <w:tcBorders>
              <w:top w:val="single" w:color="C8CFDA" w:sz="4"/>
              <w:left w:val="single" w:color="C8CFDA" w:sz="4"/>
              <w:bottom w:val="single" w:color="C8CFDA" w:sz="4"/>
              <w:right w:val="single" w:color="C8CFDA" w:sz="4"/>
            </w:tcBorders>
            <w:shd w:fill="00338D" w:color="auto" w:val="clear"/>
            <w:tcMar>
              <w:top w:type="dxa" w:w="80"/>
              <w:left w:type="dxa" w:w="110"/>
              <w:bottom w:type="dxa" w:w="80"/>
              <w:right w:type="dxa" w:w="110"/>
            </w:tcMar>
            <w:vAlign w:val="top"/>
          </w:tcPr>
          <w:p>
            <w:pPr>
              <w:spacing w:after="40" w:line="252"/>
              <w:jc w:val="left"/>
            </w:pPr>
            <w:r>
              <w:rPr>
                <w:rFonts w:ascii="Arial" w:cs="Arial" w:eastAsia="Arial" w:hAnsi="Arial"/>
                <w:b/>
                <w:bCs/>
                <w:color w:val="FFFFFF"/>
                <w:sz w:val="18"/>
                <w:szCs w:val="18"/>
              </w:rPr>
              <w:t xml:space="preserve">Pertimbangan desain</w:t>
            </w:r>
          </w:p>
        </w:tc>
      </w:tr>
      <w:tr>
        <w:trPr>
          <w:cantSplit/>
        </w:trPr>
        <w:tc>
          <w:tcPr>
            <w:tcW w:type="dxa" w:w="21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bCs/>
                <w:sz w:val="18"/>
                <w:szCs w:val="18"/>
              </w:rPr>
              <w:t xml:space="preserve">POS Tersinkron Cloud</w:t>
            </w:r>
          </w:p>
        </w:tc>
        <w:tc>
          <w:tcPr>
            <w:tcW w:type="dxa" w:w="39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Mesin kasir yang bekerja offline dan menyinkronkan penjualan, pengurangan stok, dan poin anggota ke ERP begitu koneksi pulih.</w:t>
            </w:r>
          </w:p>
        </w:tc>
        <w:tc>
          <w:tcPr>
            <w:tcW w:type="dxa" w:w="3026"/>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ID transaksi unik global untuk mencegah duplikasi; rekonsiliasi harian jumlah transaksi dan nilai penjualan.</w:t>
            </w:r>
          </w:p>
        </w:tc>
      </w:tr>
      <w:tr>
        <w:trPr>
          <w:cantSplit/>
        </w:trPr>
        <w:tc>
          <w:tcPr>
            <w:tcW w:type="dxa" w:w="21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bCs/>
                <w:sz w:val="18"/>
                <w:szCs w:val="18"/>
              </w:rPr>
              <w:t xml:space="preserve">Perangkat Inventaris Genggam</w:t>
            </w:r>
          </w:p>
        </w:tc>
        <w:tc>
          <w:tcPr>
            <w:tcW w:type="dxa" w:w="39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Pemindai barcode atau aplikasi seluler untuk stock opname, penerimaan kiriman DC, dan retur barang kedaluwarsa.</w:t>
            </w:r>
          </w:p>
        </w:tc>
        <w:tc>
          <w:tcPr>
            <w:tcW w:type="dxa" w:w="3026"/>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Penerimaan barang dicocokkan dengan surat jalan DC; selisih otomatis menjadi klaim.</w:t>
            </w:r>
          </w:p>
        </w:tc>
      </w:tr>
      <w:tr>
        <w:trPr>
          <w:cantSplit/>
        </w:trPr>
        <w:tc>
          <w:tcPr>
            <w:tcW w:type="dxa" w:w="21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bCs/>
                <w:sz w:val="18"/>
                <w:szCs w:val="18"/>
              </w:rPr>
              <w:t xml:space="preserve">Manajemen Planogram</w:t>
            </w:r>
          </w:p>
        </w:tc>
        <w:tc>
          <w:tcPr>
            <w:tcW w:type="dxa" w:w="39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Tata letak toko standar dari HQ yang menentukan posisi produk di rak untuk memaksimalkan pembelian impulsif.</w:t>
            </w:r>
          </w:p>
        </w:tc>
        <w:tc>
          <w:tcPr>
            <w:tcW w:type="dxa" w:w="3026"/>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Template per format toko (kecil, sedang); kepatuhan diverifikasi dengan foto rak.</w:t>
            </w:r>
          </w:p>
        </w:tc>
      </w:tr>
    </w:tbl>
    <w:p>
      <w:pPr>
        <w:spacing w:after="80"/>
      </w:pPr>
    </w:p>
    <w:p>
      <w:pPr>
        <w:pStyle w:val="Heading2"/>
        <w:keepNext/>
        <w:spacing w:after="100" w:before="240"/>
      </w:pPr>
      <w:r>
        <w:rPr>
          <w:rFonts w:ascii="Arial" w:cs="Arial" w:eastAsia="Arial" w:hAnsi="Arial"/>
          <w:b/>
          <w:bCs/>
          <w:color w:val="005EB8"/>
          <w:sz w:val="26"/>
          <w:szCs w:val="26"/>
        </w:rPr>
        <w:t xml:space="preserve">5.4 Lapisan 4: Manajemen Anggota Koperasi (CRM)</w:t>
      </w:r>
    </w:p>
    <w:p>
      <w:pPr>
        <w:spacing w:after="120" w:before="0" w:line="276"/>
        <w:jc w:val="both"/>
      </w:pPr>
      <w:r>
        <w:rPr>
          <w:rFonts w:ascii="Arial" w:cs="Arial" w:eastAsia="Arial" w:hAnsi="Arial"/>
          <w:sz w:val="20"/>
          <w:szCs w:val="20"/>
        </w:rPr>
        <w:t xml:space="preserve">Lapisan ini membedakan KMP dari jaringan ritel korporasi. Anggota adalah pelanggan sekaligus pemegang saham.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426"/>
        <w:gridCol w:w="2300"/>
      </w:tblGrid>
      <w:tr>
        <w:trPr>
          <w:tblHeader/>
        </w:trPr>
        <w:tc>
          <w:tcPr>
            <w:tcW w:type="dxa" w:w="2300"/>
            <w:tcBorders>
              <w:top w:val="single" w:color="C8CFDA" w:sz="4"/>
              <w:left w:val="single" w:color="C8CFDA" w:sz="4"/>
              <w:bottom w:val="single" w:color="C8CFDA" w:sz="4"/>
              <w:right w:val="single" w:color="C8CFDA" w:sz="4"/>
            </w:tcBorders>
            <w:shd w:fill="00338D" w:color="auto" w:val="clear"/>
            <w:tcMar>
              <w:top w:type="dxa" w:w="80"/>
              <w:left w:type="dxa" w:w="110"/>
              <w:bottom w:type="dxa" w:w="80"/>
              <w:right w:type="dxa" w:w="110"/>
            </w:tcMar>
            <w:vAlign w:val="top"/>
          </w:tcPr>
          <w:p>
            <w:pPr>
              <w:spacing w:after="40" w:line="252"/>
              <w:jc w:val="left"/>
            </w:pPr>
            <w:r>
              <w:rPr>
                <w:rFonts w:ascii="Arial" w:cs="Arial" w:eastAsia="Arial" w:hAnsi="Arial"/>
                <w:b/>
                <w:bCs/>
                <w:color w:val="FFFFFF"/>
                <w:sz w:val="18"/>
                <w:szCs w:val="18"/>
              </w:rPr>
              <w:t xml:space="preserve">Komponen</w:t>
            </w:r>
          </w:p>
        </w:tc>
        <w:tc>
          <w:tcPr>
            <w:tcW w:type="dxa" w:w="4426"/>
            <w:tcBorders>
              <w:top w:val="single" w:color="C8CFDA" w:sz="4"/>
              <w:left w:val="single" w:color="C8CFDA" w:sz="4"/>
              <w:bottom w:val="single" w:color="C8CFDA" w:sz="4"/>
              <w:right w:val="single" w:color="C8CFDA" w:sz="4"/>
            </w:tcBorders>
            <w:shd w:fill="00338D" w:color="auto" w:val="clear"/>
            <w:tcMar>
              <w:top w:type="dxa" w:w="80"/>
              <w:left w:type="dxa" w:w="110"/>
              <w:bottom w:type="dxa" w:w="80"/>
              <w:right w:type="dxa" w:w="110"/>
            </w:tcMar>
            <w:vAlign w:val="top"/>
          </w:tcPr>
          <w:p>
            <w:pPr>
              <w:spacing w:after="40" w:line="252"/>
              <w:jc w:val="left"/>
            </w:pPr>
            <w:r>
              <w:rPr>
                <w:rFonts w:ascii="Arial" w:cs="Arial" w:eastAsia="Arial" w:hAnsi="Arial"/>
                <w:b/>
                <w:bCs/>
                <w:color w:val="FFFFFF"/>
                <w:sz w:val="18"/>
                <w:szCs w:val="18"/>
              </w:rPr>
              <w:t xml:space="preserve">Fungsi</w:t>
            </w:r>
          </w:p>
        </w:tc>
        <w:tc>
          <w:tcPr>
            <w:tcW w:type="dxa" w:w="2300"/>
            <w:tcBorders>
              <w:top w:val="single" w:color="C8CFDA" w:sz="4"/>
              <w:left w:val="single" w:color="C8CFDA" w:sz="4"/>
              <w:bottom w:val="single" w:color="C8CFDA" w:sz="4"/>
              <w:right w:val="single" w:color="C8CFDA" w:sz="4"/>
            </w:tcBorders>
            <w:shd w:fill="00338D" w:color="auto" w:val="clear"/>
            <w:tcMar>
              <w:top w:type="dxa" w:w="80"/>
              <w:left w:type="dxa" w:w="110"/>
              <w:bottom w:type="dxa" w:w="80"/>
              <w:right w:type="dxa" w:w="110"/>
            </w:tcMar>
            <w:vAlign w:val="top"/>
          </w:tcPr>
          <w:p>
            <w:pPr>
              <w:spacing w:after="40" w:line="252"/>
              <w:jc w:val="left"/>
            </w:pPr>
            <w:r>
              <w:rPr>
                <w:rFonts w:ascii="Arial" w:cs="Arial" w:eastAsia="Arial" w:hAnsi="Arial"/>
                <w:b/>
                <w:bCs/>
                <w:color w:val="FFFFFF"/>
                <w:sz w:val="18"/>
                <w:szCs w:val="18"/>
              </w:rPr>
              <w:t xml:space="preserve">Nilai bagi anggota</w:t>
            </w:r>
          </w:p>
        </w:tc>
      </w:tr>
      <w:tr>
        <w:trPr>
          <w:cantSplit/>
        </w:trPr>
        <w:tc>
          <w:tcPr>
            <w:tcW w:type="dxa" w:w="23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bCs/>
                <w:sz w:val="18"/>
                <w:szCs w:val="18"/>
              </w:rPr>
              <w:t xml:space="preserve">Portal / Aplikasi Anggota</w:t>
            </w:r>
          </w:p>
        </w:tc>
        <w:tc>
          <w:tcPr>
            <w:tcW w:type="dxa" w:w="4426"/>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Kartu anggota digital (QR), riwayat poin belanja, dan estimasi SHU secara real-time.</w:t>
            </w:r>
          </w:p>
        </w:tc>
        <w:tc>
          <w:tcPr>
            <w:tcW w:type="dxa" w:w="23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Transparansi kepemilikan dan bagi hasil.</w:t>
            </w:r>
          </w:p>
        </w:tc>
      </w:tr>
      <w:tr>
        <w:trPr>
          <w:cantSplit/>
        </w:trPr>
        <w:tc>
          <w:tcPr>
            <w:tcW w:type="dxa" w:w="23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bCs/>
                <w:sz w:val="18"/>
                <w:szCs w:val="18"/>
              </w:rPr>
              <w:t xml:space="preserve">Harga Berjenjang &amp; Loyalitas</w:t>
            </w:r>
          </w:p>
        </w:tc>
        <w:tc>
          <w:tcPr>
            <w:tcW w:type="dxa" w:w="4426"/>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POS memindai QR anggota saat pembayaran, menerapkan diskon anggota otomatis, dan mencatat transaksi untuk porsi SHU.</w:t>
            </w:r>
          </w:p>
        </w:tc>
        <w:tc>
          <w:tcPr>
            <w:tcW w:type="dxa" w:w="23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Harga lebih murah; SHU sebanding dengan partisipasi.</w:t>
            </w:r>
          </w:p>
        </w:tc>
      </w:tr>
    </w:tbl>
    <w:p>
      <w:pPr>
        <w:spacing w:after="80"/>
      </w:pPr>
    </w:p>
    <w:p>
      <w:pPr>
        <w:pStyle w:val="Heading3"/>
        <w:keepNext/>
        <w:spacing w:after="80" w:before="160"/>
      </w:pPr>
      <w:r>
        <w:rPr>
          <w:rFonts w:ascii="Arial" w:cs="Arial" w:eastAsia="Arial" w:hAnsi="Arial"/>
          <w:b/>
          <w:bCs/>
          <w:color w:val="00338D"/>
          <w:sz w:val="22"/>
          <w:szCs w:val="22"/>
        </w:rPr>
        <w:t xml:space="preserve">Mekanisme perhitungan SHU</w:t>
      </w:r>
    </w:p>
    <w:p>
      <w:pPr>
        <w:spacing w:after="120" w:before="0" w:line="276"/>
        <w:jc w:val="both"/>
      </w:pPr>
      <w:r>
        <w:rPr>
          <w:rFonts w:ascii="Arial" w:cs="Arial" w:eastAsia="Arial" w:hAnsi="Arial"/>
          <w:sz w:val="20"/>
          <w:szCs w:val="20"/>
        </w:rPr>
        <w:t xml:space="preserve">Sesuai prinsip perkoperasian, SHU yang menjadi hak anggota dibagikan sebanding dengan jasa usaha (partisipasi transaksi) dan jasa modal (simpanan) masing-masing anggota. Persentase alokasi ditetapkan dalam Anggaran Dasar/Anggaran Rumah Tangga dan keputusan Rapat Anggota. Sistem menghitung porsi jasa usaha setiap anggota dengan rumus berikut: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8CFDA" w:sz="4"/>
              <w:left w:val="single" w:color="C8CFDA" w:sz="4"/>
              <w:bottom w:val="single" w:color="C8CFDA" w:sz="4"/>
              <w:right w:val="single" w:color="C8CFDA" w:sz="4"/>
            </w:tcBorders>
            <w:shd w:fill="EAF0FA" w:color="auto" w:val="clear"/>
            <w:tcMar>
              <w:top w:type="dxa" w:w="80"/>
              <w:left w:type="dxa" w:w="110"/>
              <w:bottom w:type="dxa" w:w="80"/>
              <w:right w:type="dxa" w:w="110"/>
            </w:tcMar>
            <w:vAlign w:val="top"/>
          </w:tcPr>
          <w:p>
            <w:pPr>
              <w:spacing w:after="40" w:line="252"/>
              <w:jc w:val="center"/>
            </w:pPr>
            <w:r>
              <w:rPr>
                <w:rFonts w:ascii="Arial" w:cs="Arial" w:eastAsia="Arial" w:hAnsi="Arial"/>
                <w:b/>
                <w:bCs/>
                <w:sz w:val="18"/>
                <w:szCs w:val="18"/>
              </w:rPr>
              <w:t xml:space="preserve">SHU jasa usaha anggota (i)  =  (Nilai belanja anggota i ÷ Total belanja seluruh anggota)  ×  Alokasi SHU untuk jasa usaha</w:t>
            </w:r>
          </w:p>
        </w:tc>
      </w:tr>
    </w:tbl>
    <w:p>
      <w:pPr>
        <w:spacing w:after="80"/>
      </w:pPr>
    </w:p>
    <w:p>
      <w:pPr>
        <w:pStyle w:val="ListParagraph"/>
        <w:numPr>
          <w:ilvl w:val="0"/>
          <w:numId w:val="2"/>
        </w:numPr>
        <w:spacing w:after="80" w:line="276"/>
      </w:pPr>
      <w:r>
        <w:rPr>
          <w:rFonts w:ascii="Arial" w:cs="Arial" w:eastAsia="Arial" w:hAnsi="Arial"/>
          <w:b/>
          <w:bCs/>
          <w:sz w:val="20"/>
          <w:szCs w:val="20"/>
        </w:rPr>
        <w:t xml:space="preserve">Prasyarat data:</w:t>
      </w:r>
      <w:r>
        <w:rPr>
          <w:rFonts w:ascii="Arial" w:cs="Arial" w:eastAsia="Arial" w:hAnsi="Arial"/>
          <w:sz w:val="20"/>
          <w:szCs w:val="20"/>
        </w:rPr>
        <w:t xml:space="preserve"> setiap transaksi anggota harus terhubung ke ID anggota melalui pemindaian QR di POS. Transaksi tanpa identitas dicatat sebagai non-anggota.</w:t>
      </w:r>
    </w:p>
    <w:p>
      <w:pPr>
        <w:pStyle w:val="ListParagraph"/>
        <w:numPr>
          <w:ilvl w:val="0"/>
          <w:numId w:val="2"/>
        </w:numPr>
        <w:spacing w:after="80" w:line="276"/>
      </w:pPr>
      <w:r>
        <w:rPr>
          <w:rFonts w:ascii="Arial" w:cs="Arial" w:eastAsia="Arial" w:hAnsi="Arial"/>
          <w:b/>
          <w:bCs/>
          <w:sz w:val="20"/>
          <w:szCs w:val="20"/>
        </w:rPr>
        <w:t xml:space="preserve">Estimasi real-time:</w:t>
      </w:r>
      <w:r>
        <w:rPr>
          <w:rFonts w:ascii="Arial" w:cs="Arial" w:eastAsia="Arial" w:hAnsi="Arial"/>
          <w:sz w:val="20"/>
          <w:szCs w:val="20"/>
        </w:rPr>
        <w:t xml:space="preserve"> aplikasi menampilkan estimasi berdasarkan laba berjalan dan diberi label "estimasi" agar tidak menimbulkan ekspektasi yang keliru.</w:t>
      </w:r>
    </w:p>
    <w:p>
      <w:pPr>
        <w:pStyle w:val="ListParagraph"/>
        <w:numPr>
          <w:ilvl w:val="0"/>
          <w:numId w:val="2"/>
        </w:numPr>
        <w:spacing w:after="80" w:line="276"/>
      </w:pPr>
      <w:r>
        <w:rPr>
          <w:rFonts w:ascii="Arial" w:cs="Arial" w:eastAsia="Arial" w:hAnsi="Arial"/>
          <w:b/>
          <w:bCs/>
          <w:sz w:val="20"/>
          <w:szCs w:val="20"/>
        </w:rPr>
        <w:t xml:space="preserve">Auditabilitas:</w:t>
      </w:r>
      <w:r>
        <w:rPr>
          <w:rFonts w:ascii="Arial" w:cs="Arial" w:eastAsia="Arial" w:hAnsi="Arial"/>
          <w:sz w:val="20"/>
          <w:szCs w:val="20"/>
        </w:rPr>
        <w:t xml:space="preserve"> parameter perhitungan diberi versi, dan hasil final dikunci setelah disahkan Rapat Anggota.</w:t>
      </w:r>
    </w:p>
    <w:p>
      <w:pPr>
        <w:pStyle w:val="Heading2"/>
        <w:keepNext/>
        <w:spacing w:after="100" w:before="240"/>
      </w:pPr>
      <w:r>
        <w:rPr>
          <w:rFonts w:ascii="Arial" w:cs="Arial" w:eastAsia="Arial" w:hAnsi="Arial"/>
          <w:b/>
          <w:bCs/>
          <w:color w:val="005EB8"/>
          <w:sz w:val="26"/>
          <w:szCs w:val="26"/>
        </w:rPr>
        <w:t xml:space="preserve">5.5 Lapisan integrasi dan data (rekomendasi)</w:t>
      </w:r>
    </w:p>
    <w:p>
      <w:pPr>
        <w:spacing w:after="120" w:before="0" w:line="276"/>
        <w:jc w:val="both"/>
      </w:pPr>
      <w:r>
        <w:rPr>
          <w:rFonts w:ascii="Arial" w:cs="Arial" w:eastAsia="Arial" w:hAnsi="Arial"/>
          <w:sz w:val="20"/>
          <w:szCs w:val="20"/>
        </w:rPr>
        <w:t xml:space="preserve">Dokumen sumber mensyaratkan sinkronisasi instan antara HQ dan toko. Untuk mewujudkannya secara andal, penyusun merekomendasikan lapisan integrasi khusus yang terdiri atas:</w:t>
      </w:r>
    </w:p>
    <w:p>
      <w:pPr>
        <w:pStyle w:val="ListParagraph"/>
        <w:numPr>
          <w:ilvl w:val="0"/>
          <w:numId w:val="2"/>
        </w:numPr>
        <w:spacing w:after="80" w:line="276"/>
      </w:pPr>
      <w:r>
        <w:rPr>
          <w:rFonts w:ascii="Arial" w:cs="Arial" w:eastAsia="Arial" w:hAnsi="Arial"/>
          <w:b/>
          <w:bCs/>
          <w:sz w:val="20"/>
          <w:szCs w:val="20"/>
        </w:rPr>
        <w:t xml:space="preserve">API gateway</w:t>
      </w:r>
      <w:r>
        <w:rPr>
          <w:rFonts w:ascii="Arial" w:cs="Arial" w:eastAsia="Arial" w:hAnsi="Arial"/>
          <w:sz w:val="20"/>
          <w:szCs w:val="20"/>
        </w:rPr>
        <w:t xml:space="preserve"> sebagai satu pintu akses bagi POS, aplikasi anggota, dan mitra eksternal.</w:t>
      </w:r>
    </w:p>
    <w:p>
      <w:pPr>
        <w:pStyle w:val="ListParagraph"/>
        <w:numPr>
          <w:ilvl w:val="0"/>
          <w:numId w:val="2"/>
        </w:numPr>
        <w:spacing w:after="80" w:line="276"/>
      </w:pPr>
      <w:r>
        <w:rPr>
          <w:rFonts w:ascii="Arial" w:cs="Arial" w:eastAsia="Arial" w:hAnsi="Arial"/>
          <w:b/>
          <w:bCs/>
          <w:sz w:val="20"/>
          <w:szCs w:val="20"/>
        </w:rPr>
        <w:t xml:space="preserve">Mesin sinkronisasi dan antrean pesan</w:t>
      </w:r>
      <w:r>
        <w:rPr>
          <w:rFonts w:ascii="Arial" w:cs="Arial" w:eastAsia="Arial" w:hAnsi="Arial"/>
          <w:sz w:val="20"/>
          <w:szCs w:val="20"/>
        </w:rPr>
        <w:t xml:space="preserve"> (store-and-forward) yang menampung transaksi saat offline dan mengirim ulang secara otomatis tanpa duplikasi.</w:t>
      </w:r>
    </w:p>
    <w:p>
      <w:pPr>
        <w:pStyle w:val="ListParagraph"/>
        <w:numPr>
          <w:ilvl w:val="0"/>
          <w:numId w:val="2"/>
        </w:numPr>
        <w:spacing w:after="80" w:line="276"/>
      </w:pPr>
      <w:r>
        <w:rPr>
          <w:rFonts w:ascii="Arial" w:cs="Arial" w:eastAsia="Arial" w:hAnsi="Arial"/>
          <w:b/>
          <w:bCs/>
          <w:sz w:val="20"/>
          <w:szCs w:val="20"/>
        </w:rPr>
        <w:t xml:space="preserve">Layanan identitas dan akses</w:t>
      </w:r>
      <w:r>
        <w:rPr>
          <w:rFonts w:ascii="Arial" w:cs="Arial" w:eastAsia="Arial" w:hAnsi="Arial"/>
          <w:sz w:val="20"/>
          <w:szCs w:val="20"/>
        </w:rPr>
        <w:t xml:space="preserve"> untuk staf (berbasis peran) dan akun anggota.</w:t>
      </w:r>
    </w:p>
    <w:p>
      <w:pPr>
        <w:pStyle w:val="ListParagraph"/>
        <w:numPr>
          <w:ilvl w:val="0"/>
          <w:numId w:val="2"/>
        </w:numPr>
        <w:spacing w:after="80" w:line="276"/>
      </w:pPr>
      <w:r>
        <w:rPr>
          <w:rFonts w:ascii="Arial" w:cs="Arial" w:eastAsia="Arial" w:hAnsi="Arial"/>
          <w:b/>
          <w:bCs/>
          <w:sz w:val="20"/>
          <w:szCs w:val="20"/>
        </w:rPr>
        <w:t xml:space="preserve">Gudang data</w:t>
      </w:r>
      <w:r>
        <w:rPr>
          <w:rFonts w:ascii="Arial" w:cs="Arial" w:eastAsia="Arial" w:hAnsi="Arial"/>
          <w:sz w:val="20"/>
          <w:szCs w:val="20"/>
        </w:rPr>
        <w:t xml:space="preserve"> yang mengonsolidasikan data dari ERP, WMS, POS, dan CRM sebagai sumber dasbor BI.</w:t>
      </w:r>
    </w:p>
    <w:p>
      <w:pPr>
        <w:pStyle w:val="Heading1"/>
        <w:pageBreakBefore/>
        <w:pBdr>
          <w:bottom w:val="single" w:color="00338D" w:sz="12" w:space="6"/>
        </w:pBdr>
        <w:spacing w:after="200" w:before="0"/>
      </w:pPr>
      <w:r>
        <w:rPr>
          <w:rFonts w:ascii="Arial" w:cs="Arial" w:eastAsia="Arial" w:hAnsi="Arial"/>
          <w:b/>
          <w:bCs/>
          <w:color w:val="005EB8"/>
          <w:sz w:val="56"/>
          <w:szCs w:val="56"/>
        </w:rPr>
        <w:t xml:space="preserve">6</w:t>
      </w:r>
      <w:r>
        <w:rPr>
          <w:rFonts w:ascii="Arial" w:cs="Arial" w:eastAsia="Arial" w:hAnsi="Arial"/>
          <w:b/>
          <w:bCs/>
          <w:color w:val="00338D"/>
          <w:sz w:val="34"/>
          <w:szCs w:val="34"/>
        </w:rPr>
        <w:t xml:space="preserve">   Alur Proses Bisnis Utama</w:t>
      </w:r>
    </w:p>
    <w:p>
      <w:pPr>
        <w:spacing w:after="120" w:before="0" w:line="276"/>
        <w:jc w:val="both"/>
      </w:pPr>
      <w:r>
        <w:rPr>
          <w:rFonts w:ascii="Arial" w:cs="Arial" w:eastAsia="Arial" w:hAnsi="Arial"/>
          <w:sz w:val="20"/>
          <w:szCs w:val="20"/>
        </w:rPr>
        <w:t xml:space="preserve">Bagian ini menguraikan lima alur proses yang menunjukkan bagaimana komponen dari keempat lapisan bekerja bersama.</w:t>
      </w:r>
    </w:p>
    <w:p>
      <w:pPr>
        <w:pStyle w:val="Heading3"/>
        <w:keepNext/>
        <w:spacing w:after="80" w:before="160"/>
      </w:pPr>
      <w:r>
        <w:rPr>
          <w:rFonts w:ascii="Arial" w:cs="Arial" w:eastAsia="Arial" w:hAnsi="Arial"/>
          <w:b/>
          <w:bCs/>
          <w:color w:val="00338D"/>
          <w:sz w:val="22"/>
          <w:szCs w:val="22"/>
        </w:rPr>
        <w:t xml:space="preserve">A. Transaksi belanja anggota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4026"/>
        <w:gridCol w:w="2200"/>
      </w:tblGrid>
      <w:tr>
        <w:trPr>
          <w:tblHeader/>
        </w:trPr>
        <w:tc>
          <w:tcPr>
            <w:tcW w:type="dxa" w:w="900"/>
            <w:tcBorders>
              <w:top w:val="single" w:color="C8CFDA" w:sz="4"/>
              <w:left w:val="single" w:color="C8CFDA" w:sz="4"/>
              <w:bottom w:val="single" w:color="C8CFDA" w:sz="4"/>
              <w:right w:val="single" w:color="C8CFDA" w:sz="4"/>
            </w:tcBorders>
            <w:shd w:fill="00338D" w:color="auto" w:val="clear"/>
            <w:tcMar>
              <w:top w:type="dxa" w:w="80"/>
              <w:left w:type="dxa" w:w="110"/>
              <w:bottom w:type="dxa" w:w="80"/>
              <w:right w:type="dxa" w:w="110"/>
            </w:tcMar>
            <w:vAlign w:val="top"/>
          </w:tcPr>
          <w:p>
            <w:pPr>
              <w:spacing w:after="40" w:line="252"/>
              <w:jc w:val="left"/>
            </w:pPr>
            <w:r>
              <w:rPr>
                <w:rFonts w:ascii="Arial" w:cs="Arial" w:eastAsia="Arial" w:hAnsi="Arial"/>
                <w:b/>
                <w:bCs/>
                <w:color w:val="FFFFFF"/>
                <w:sz w:val="18"/>
                <w:szCs w:val="18"/>
              </w:rPr>
              <w:t xml:space="preserve">Langkah</w:t>
            </w:r>
          </w:p>
        </w:tc>
        <w:tc>
          <w:tcPr>
            <w:tcW w:type="dxa" w:w="1900"/>
            <w:tcBorders>
              <w:top w:val="single" w:color="C8CFDA" w:sz="4"/>
              <w:left w:val="single" w:color="C8CFDA" w:sz="4"/>
              <w:bottom w:val="single" w:color="C8CFDA" w:sz="4"/>
              <w:right w:val="single" w:color="C8CFDA" w:sz="4"/>
            </w:tcBorders>
            <w:shd w:fill="00338D" w:color="auto" w:val="clear"/>
            <w:tcMar>
              <w:top w:type="dxa" w:w="80"/>
              <w:left w:type="dxa" w:w="110"/>
              <w:bottom w:type="dxa" w:w="80"/>
              <w:right w:type="dxa" w:w="110"/>
            </w:tcMar>
            <w:vAlign w:val="top"/>
          </w:tcPr>
          <w:p>
            <w:pPr>
              <w:spacing w:after="40" w:line="252"/>
              <w:jc w:val="left"/>
            </w:pPr>
            <w:r>
              <w:rPr>
                <w:rFonts w:ascii="Arial" w:cs="Arial" w:eastAsia="Arial" w:hAnsi="Arial"/>
                <w:b/>
                <w:bCs/>
                <w:color w:val="FFFFFF"/>
                <w:sz w:val="18"/>
                <w:szCs w:val="18"/>
              </w:rPr>
              <w:t xml:space="preserve">Pelaku / sistem</w:t>
            </w:r>
          </w:p>
        </w:tc>
        <w:tc>
          <w:tcPr>
            <w:tcW w:type="dxa" w:w="4026"/>
            <w:tcBorders>
              <w:top w:val="single" w:color="C8CFDA" w:sz="4"/>
              <w:left w:val="single" w:color="C8CFDA" w:sz="4"/>
              <w:bottom w:val="single" w:color="C8CFDA" w:sz="4"/>
              <w:right w:val="single" w:color="C8CFDA" w:sz="4"/>
            </w:tcBorders>
            <w:shd w:fill="00338D" w:color="auto" w:val="clear"/>
            <w:tcMar>
              <w:top w:type="dxa" w:w="80"/>
              <w:left w:type="dxa" w:w="110"/>
              <w:bottom w:type="dxa" w:w="80"/>
              <w:right w:type="dxa" w:w="110"/>
            </w:tcMar>
            <w:vAlign w:val="top"/>
          </w:tcPr>
          <w:p>
            <w:pPr>
              <w:spacing w:after="40" w:line="252"/>
              <w:jc w:val="left"/>
            </w:pPr>
            <w:r>
              <w:rPr>
                <w:rFonts w:ascii="Arial" w:cs="Arial" w:eastAsia="Arial" w:hAnsi="Arial"/>
                <w:b/>
                <w:bCs/>
                <w:color w:val="FFFFFF"/>
                <w:sz w:val="18"/>
                <w:szCs w:val="18"/>
              </w:rPr>
              <w:t xml:space="preserve">Aktivitas</w:t>
            </w:r>
          </w:p>
        </w:tc>
        <w:tc>
          <w:tcPr>
            <w:tcW w:type="dxa" w:w="2200"/>
            <w:tcBorders>
              <w:top w:val="single" w:color="C8CFDA" w:sz="4"/>
              <w:left w:val="single" w:color="C8CFDA" w:sz="4"/>
              <w:bottom w:val="single" w:color="C8CFDA" w:sz="4"/>
              <w:right w:val="single" w:color="C8CFDA" w:sz="4"/>
            </w:tcBorders>
            <w:shd w:fill="00338D" w:color="auto" w:val="clear"/>
            <w:tcMar>
              <w:top w:type="dxa" w:w="80"/>
              <w:left w:type="dxa" w:w="110"/>
              <w:bottom w:type="dxa" w:w="80"/>
              <w:right w:type="dxa" w:w="110"/>
            </w:tcMar>
            <w:vAlign w:val="top"/>
          </w:tcPr>
          <w:p>
            <w:pPr>
              <w:spacing w:after="40" w:line="252"/>
              <w:jc w:val="left"/>
            </w:pPr>
            <w:r>
              <w:rPr>
                <w:rFonts w:ascii="Arial" w:cs="Arial" w:eastAsia="Arial" w:hAnsi="Arial"/>
                <w:b/>
                <w:bCs/>
                <w:color w:val="FFFFFF"/>
                <w:sz w:val="18"/>
                <w:szCs w:val="18"/>
              </w:rPr>
              <w:t xml:space="preserve">Data utama</w:t>
            </w:r>
          </w:p>
        </w:tc>
      </w:tr>
      <w:tr>
        <w:trPr>
          <w:cantSplit/>
        </w:trPr>
        <w:tc>
          <w:tcPr>
            <w:tcW w:type="dxa" w:w="9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1</w:t>
            </w:r>
          </w:p>
        </w:tc>
        <w:tc>
          <w:tcPr>
            <w:tcW w:type="dxa" w:w="19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Anggota, kasir</w:t>
            </w:r>
          </w:p>
        </w:tc>
        <w:tc>
          <w:tcPr>
            <w:tcW w:type="dxa" w:w="4026"/>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Anggota menunjukkan QR di aplikasi; kasir memindai barang dan QR.</w:t>
            </w:r>
          </w:p>
        </w:tc>
        <w:tc>
          <w:tcPr>
            <w:tcW w:type="dxa" w:w="22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ID anggota, SKU</w:t>
            </w:r>
          </w:p>
        </w:tc>
      </w:tr>
      <w:tr>
        <w:trPr>
          <w:cantSplit/>
        </w:trPr>
        <w:tc>
          <w:tcPr>
            <w:tcW w:type="dxa" w:w="900"/>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2</w:t>
            </w:r>
          </w:p>
        </w:tc>
        <w:tc>
          <w:tcPr>
            <w:tcW w:type="dxa" w:w="1900"/>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POS</w:t>
            </w:r>
          </w:p>
        </w:tc>
        <w:tc>
          <w:tcPr>
            <w:tcW w:type="dxa" w:w="4026"/>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Harga anggota dan promo dari MDM diterapkan otomatis.</w:t>
            </w:r>
          </w:p>
        </w:tc>
        <w:tc>
          <w:tcPr>
            <w:tcW w:type="dxa" w:w="2200"/>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Harga, promo, tier</w:t>
            </w:r>
          </w:p>
        </w:tc>
      </w:tr>
      <w:tr>
        <w:trPr>
          <w:cantSplit/>
        </w:trPr>
        <w:tc>
          <w:tcPr>
            <w:tcW w:type="dxa" w:w="9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3</w:t>
            </w:r>
          </w:p>
        </w:tc>
        <w:tc>
          <w:tcPr>
            <w:tcW w:type="dxa" w:w="19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POS</w:t>
            </w:r>
          </w:p>
        </w:tc>
        <w:tc>
          <w:tcPr>
            <w:tcW w:type="dxa" w:w="4026"/>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Transaksi disimpan di basis data lokal (tetap berjalan saat offline).</w:t>
            </w:r>
          </w:p>
        </w:tc>
        <w:tc>
          <w:tcPr>
            <w:tcW w:type="dxa" w:w="22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Struk, pembayaran</w:t>
            </w:r>
          </w:p>
        </w:tc>
      </w:tr>
      <w:tr>
        <w:trPr>
          <w:cantSplit/>
        </w:trPr>
        <w:tc>
          <w:tcPr>
            <w:tcW w:type="dxa" w:w="900"/>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4</w:t>
            </w:r>
          </w:p>
        </w:tc>
        <w:tc>
          <w:tcPr>
            <w:tcW w:type="dxa" w:w="1900"/>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Mesin sinkronisasi</w:t>
            </w:r>
          </w:p>
        </w:tc>
        <w:tc>
          <w:tcPr>
            <w:tcW w:type="dxa" w:w="4026"/>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Penjualan, mutasi stok, dan poin dikirim ke ERP saat online.</w:t>
            </w:r>
          </w:p>
        </w:tc>
        <w:tc>
          <w:tcPr>
            <w:tcW w:type="dxa" w:w="2200"/>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Transaksi, stok</w:t>
            </w:r>
          </w:p>
        </w:tc>
      </w:tr>
      <w:tr>
        <w:trPr>
          <w:cantSplit/>
        </w:trPr>
        <w:tc>
          <w:tcPr>
            <w:tcW w:type="dxa" w:w="9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5</w:t>
            </w:r>
          </w:p>
        </w:tc>
        <w:tc>
          <w:tcPr>
            <w:tcW w:type="dxa" w:w="19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CRM, keuangan</w:t>
            </w:r>
          </w:p>
        </w:tc>
        <w:tc>
          <w:tcPr>
            <w:tcW w:type="dxa" w:w="4026"/>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Poin dan nilai belanja anggota diperbarui; estimasi SHU di aplikasi ikut berubah.</w:t>
            </w:r>
          </w:p>
        </w:tc>
        <w:tc>
          <w:tcPr>
            <w:tcW w:type="dxa" w:w="22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Poin, nilai belanja</w:t>
            </w:r>
          </w:p>
        </w:tc>
      </w:tr>
    </w:tbl>
    <w:p>
      <w:pPr>
        <w:spacing w:after="80"/>
      </w:pPr>
    </w:p>
    <w:p>
      <w:pPr>
        <w:pStyle w:val="Heading3"/>
        <w:keepNext/>
        <w:spacing w:after="80" w:before="160"/>
      </w:pPr>
      <w:r>
        <w:rPr>
          <w:rFonts w:ascii="Arial" w:cs="Arial" w:eastAsia="Arial" w:hAnsi="Arial"/>
          <w:b/>
          <w:bCs/>
          <w:color w:val="00338D"/>
          <w:sz w:val="22"/>
          <w:szCs w:val="22"/>
        </w:rPr>
        <w:t xml:space="preserve">B. Pengisian ulang stok otomatis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4026"/>
        <w:gridCol w:w="2200"/>
      </w:tblGrid>
      <w:tr>
        <w:trPr>
          <w:tblHeader/>
        </w:trPr>
        <w:tc>
          <w:tcPr>
            <w:tcW w:type="dxa" w:w="900"/>
            <w:tcBorders>
              <w:top w:val="single" w:color="C8CFDA" w:sz="4"/>
              <w:left w:val="single" w:color="C8CFDA" w:sz="4"/>
              <w:bottom w:val="single" w:color="C8CFDA" w:sz="4"/>
              <w:right w:val="single" w:color="C8CFDA" w:sz="4"/>
            </w:tcBorders>
            <w:shd w:fill="00338D" w:color="auto" w:val="clear"/>
            <w:tcMar>
              <w:top w:type="dxa" w:w="80"/>
              <w:left w:type="dxa" w:w="110"/>
              <w:bottom w:type="dxa" w:w="80"/>
              <w:right w:type="dxa" w:w="110"/>
            </w:tcMar>
            <w:vAlign w:val="top"/>
          </w:tcPr>
          <w:p>
            <w:pPr>
              <w:spacing w:after="40" w:line="252"/>
              <w:jc w:val="left"/>
            </w:pPr>
            <w:r>
              <w:rPr>
                <w:rFonts w:ascii="Arial" w:cs="Arial" w:eastAsia="Arial" w:hAnsi="Arial"/>
                <w:b/>
                <w:bCs/>
                <w:color w:val="FFFFFF"/>
                <w:sz w:val="18"/>
                <w:szCs w:val="18"/>
              </w:rPr>
              <w:t xml:space="preserve">Langkah</w:t>
            </w:r>
          </w:p>
        </w:tc>
        <w:tc>
          <w:tcPr>
            <w:tcW w:type="dxa" w:w="1900"/>
            <w:tcBorders>
              <w:top w:val="single" w:color="C8CFDA" w:sz="4"/>
              <w:left w:val="single" w:color="C8CFDA" w:sz="4"/>
              <w:bottom w:val="single" w:color="C8CFDA" w:sz="4"/>
              <w:right w:val="single" w:color="C8CFDA" w:sz="4"/>
            </w:tcBorders>
            <w:shd w:fill="00338D" w:color="auto" w:val="clear"/>
            <w:tcMar>
              <w:top w:type="dxa" w:w="80"/>
              <w:left w:type="dxa" w:w="110"/>
              <w:bottom w:type="dxa" w:w="80"/>
              <w:right w:type="dxa" w:w="110"/>
            </w:tcMar>
            <w:vAlign w:val="top"/>
          </w:tcPr>
          <w:p>
            <w:pPr>
              <w:spacing w:after="40" w:line="252"/>
              <w:jc w:val="left"/>
            </w:pPr>
            <w:r>
              <w:rPr>
                <w:rFonts w:ascii="Arial" w:cs="Arial" w:eastAsia="Arial" w:hAnsi="Arial"/>
                <w:b/>
                <w:bCs/>
                <w:color w:val="FFFFFF"/>
                <w:sz w:val="18"/>
                <w:szCs w:val="18"/>
              </w:rPr>
              <w:t xml:space="preserve">Pelaku / sistem</w:t>
            </w:r>
          </w:p>
        </w:tc>
        <w:tc>
          <w:tcPr>
            <w:tcW w:type="dxa" w:w="4026"/>
            <w:tcBorders>
              <w:top w:val="single" w:color="C8CFDA" w:sz="4"/>
              <w:left w:val="single" w:color="C8CFDA" w:sz="4"/>
              <w:bottom w:val="single" w:color="C8CFDA" w:sz="4"/>
              <w:right w:val="single" w:color="C8CFDA" w:sz="4"/>
            </w:tcBorders>
            <w:shd w:fill="00338D" w:color="auto" w:val="clear"/>
            <w:tcMar>
              <w:top w:type="dxa" w:w="80"/>
              <w:left w:type="dxa" w:w="110"/>
              <w:bottom w:type="dxa" w:w="80"/>
              <w:right w:type="dxa" w:w="110"/>
            </w:tcMar>
            <w:vAlign w:val="top"/>
          </w:tcPr>
          <w:p>
            <w:pPr>
              <w:spacing w:after="40" w:line="252"/>
              <w:jc w:val="left"/>
            </w:pPr>
            <w:r>
              <w:rPr>
                <w:rFonts w:ascii="Arial" w:cs="Arial" w:eastAsia="Arial" w:hAnsi="Arial"/>
                <w:b/>
                <w:bCs/>
                <w:color w:val="FFFFFF"/>
                <w:sz w:val="18"/>
                <w:szCs w:val="18"/>
              </w:rPr>
              <w:t xml:space="preserve">Aktivitas</w:t>
            </w:r>
          </w:p>
        </w:tc>
        <w:tc>
          <w:tcPr>
            <w:tcW w:type="dxa" w:w="2200"/>
            <w:tcBorders>
              <w:top w:val="single" w:color="C8CFDA" w:sz="4"/>
              <w:left w:val="single" w:color="C8CFDA" w:sz="4"/>
              <w:bottom w:val="single" w:color="C8CFDA" w:sz="4"/>
              <w:right w:val="single" w:color="C8CFDA" w:sz="4"/>
            </w:tcBorders>
            <w:shd w:fill="00338D" w:color="auto" w:val="clear"/>
            <w:tcMar>
              <w:top w:type="dxa" w:w="80"/>
              <w:left w:type="dxa" w:w="110"/>
              <w:bottom w:type="dxa" w:w="80"/>
              <w:right w:type="dxa" w:w="110"/>
            </w:tcMar>
            <w:vAlign w:val="top"/>
          </w:tcPr>
          <w:p>
            <w:pPr>
              <w:spacing w:after="40" w:line="252"/>
              <w:jc w:val="left"/>
            </w:pPr>
            <w:r>
              <w:rPr>
                <w:rFonts w:ascii="Arial" w:cs="Arial" w:eastAsia="Arial" w:hAnsi="Arial"/>
                <w:b/>
                <w:bCs/>
                <w:color w:val="FFFFFF"/>
                <w:sz w:val="18"/>
                <w:szCs w:val="18"/>
              </w:rPr>
              <w:t xml:space="preserve">Data utama</w:t>
            </w:r>
          </w:p>
        </w:tc>
      </w:tr>
      <w:tr>
        <w:trPr>
          <w:cantSplit/>
        </w:trPr>
        <w:tc>
          <w:tcPr>
            <w:tcW w:type="dxa" w:w="9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1</w:t>
            </w:r>
          </w:p>
        </w:tc>
        <w:tc>
          <w:tcPr>
            <w:tcW w:type="dxa" w:w="19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POS</w:t>
            </w:r>
          </w:p>
        </w:tc>
        <w:tc>
          <w:tcPr>
            <w:tcW w:type="dxa" w:w="4026"/>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Data penjualan harian dikirim ke ERP.</w:t>
            </w:r>
          </w:p>
        </w:tc>
        <w:tc>
          <w:tcPr>
            <w:tcW w:type="dxa" w:w="22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Penjualan per SKU</w:t>
            </w:r>
          </w:p>
        </w:tc>
      </w:tr>
      <w:tr>
        <w:trPr>
          <w:cantSplit/>
        </w:trPr>
        <w:tc>
          <w:tcPr>
            <w:tcW w:type="dxa" w:w="900"/>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2</w:t>
            </w:r>
          </w:p>
        </w:tc>
        <w:tc>
          <w:tcPr>
            <w:tcW w:type="dxa" w:w="1900"/>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ERP</w:t>
            </w:r>
          </w:p>
        </w:tc>
        <w:tc>
          <w:tcPr>
            <w:tcW w:type="dxa" w:w="4026"/>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Stok item toko di bawah ambang minimum terdeteksi.</w:t>
            </w:r>
          </w:p>
        </w:tc>
        <w:tc>
          <w:tcPr>
            <w:tcW w:type="dxa" w:w="2200"/>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Stok toko, min/max</w:t>
            </w:r>
          </w:p>
        </w:tc>
      </w:tr>
      <w:tr>
        <w:trPr>
          <w:cantSplit/>
        </w:trPr>
        <w:tc>
          <w:tcPr>
            <w:tcW w:type="dxa" w:w="9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3</w:t>
            </w:r>
          </w:p>
        </w:tc>
        <w:tc>
          <w:tcPr>
            <w:tcW w:type="dxa" w:w="19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WMS</w:t>
            </w:r>
          </w:p>
        </w:tc>
        <w:tc>
          <w:tcPr>
            <w:tcW w:type="dxa" w:w="4026"/>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Tiket picking dibuat di DC untuk toko terkait.</w:t>
            </w:r>
          </w:p>
        </w:tc>
        <w:tc>
          <w:tcPr>
            <w:tcW w:type="dxa" w:w="22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Pesanan isi ulang</w:t>
            </w:r>
          </w:p>
        </w:tc>
      </w:tr>
      <w:tr>
        <w:trPr>
          <w:cantSplit/>
        </w:trPr>
        <w:tc>
          <w:tcPr>
            <w:tcW w:type="dxa" w:w="900"/>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4</w:t>
            </w:r>
          </w:p>
        </w:tc>
        <w:tc>
          <w:tcPr>
            <w:tcW w:type="dxa" w:w="1900"/>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Manajemen armada</w:t>
            </w:r>
          </w:p>
        </w:tc>
        <w:tc>
          <w:tcPr>
            <w:tcW w:type="dxa" w:w="4026"/>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Rute klaster disusun; satu truk melayani 5–10 toko.</w:t>
            </w:r>
          </w:p>
        </w:tc>
        <w:tc>
          <w:tcPr>
            <w:tcW w:type="dxa" w:w="2200"/>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Rute, muatan</w:t>
            </w:r>
          </w:p>
        </w:tc>
      </w:tr>
      <w:tr>
        <w:trPr>
          <w:cantSplit/>
        </w:trPr>
        <w:tc>
          <w:tcPr>
            <w:tcW w:type="dxa" w:w="9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5</w:t>
            </w:r>
          </w:p>
        </w:tc>
        <w:tc>
          <w:tcPr>
            <w:tcW w:type="dxa" w:w="19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Staf toko</w:t>
            </w:r>
          </w:p>
        </w:tc>
        <w:tc>
          <w:tcPr>
            <w:tcW w:type="dxa" w:w="4026"/>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Kiriman diterima pagi hari dengan perangkat genggam; stok toko bertambah.</w:t>
            </w:r>
          </w:p>
        </w:tc>
        <w:tc>
          <w:tcPr>
            <w:tcW w:type="dxa" w:w="22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Penerimaan, selisih</w:t>
            </w:r>
          </w:p>
        </w:tc>
      </w:tr>
    </w:tbl>
    <w:p>
      <w:pPr>
        <w:spacing w:after="80"/>
      </w:pPr>
    </w:p>
    <w:p>
      <w:pPr>
        <w:pStyle w:val="Heading3"/>
        <w:keepNext/>
        <w:spacing w:after="80" w:before="160"/>
      </w:pPr>
      <w:r>
        <w:rPr>
          <w:rFonts w:ascii="Arial" w:cs="Arial" w:eastAsia="Arial" w:hAnsi="Arial"/>
          <w:b/>
          <w:bCs/>
          <w:color w:val="00338D"/>
          <w:sz w:val="22"/>
          <w:szCs w:val="22"/>
        </w:rPr>
        <w:t xml:space="preserve">C. Pengadaan pemasok dan cross-docking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4026"/>
        <w:gridCol w:w="2200"/>
      </w:tblGrid>
      <w:tr>
        <w:trPr>
          <w:tblHeader/>
        </w:trPr>
        <w:tc>
          <w:tcPr>
            <w:tcW w:type="dxa" w:w="900"/>
            <w:tcBorders>
              <w:top w:val="single" w:color="C8CFDA" w:sz="4"/>
              <w:left w:val="single" w:color="C8CFDA" w:sz="4"/>
              <w:bottom w:val="single" w:color="C8CFDA" w:sz="4"/>
              <w:right w:val="single" w:color="C8CFDA" w:sz="4"/>
            </w:tcBorders>
            <w:shd w:fill="00338D" w:color="auto" w:val="clear"/>
            <w:tcMar>
              <w:top w:type="dxa" w:w="80"/>
              <w:left w:type="dxa" w:w="110"/>
              <w:bottom w:type="dxa" w:w="80"/>
              <w:right w:type="dxa" w:w="110"/>
            </w:tcMar>
            <w:vAlign w:val="top"/>
          </w:tcPr>
          <w:p>
            <w:pPr>
              <w:spacing w:after="40" w:line="252"/>
              <w:jc w:val="left"/>
            </w:pPr>
            <w:r>
              <w:rPr>
                <w:rFonts w:ascii="Arial" w:cs="Arial" w:eastAsia="Arial" w:hAnsi="Arial"/>
                <w:b/>
                <w:bCs/>
                <w:color w:val="FFFFFF"/>
                <w:sz w:val="18"/>
                <w:szCs w:val="18"/>
              </w:rPr>
              <w:t xml:space="preserve">Langkah</w:t>
            </w:r>
          </w:p>
        </w:tc>
        <w:tc>
          <w:tcPr>
            <w:tcW w:type="dxa" w:w="1900"/>
            <w:tcBorders>
              <w:top w:val="single" w:color="C8CFDA" w:sz="4"/>
              <w:left w:val="single" w:color="C8CFDA" w:sz="4"/>
              <w:bottom w:val="single" w:color="C8CFDA" w:sz="4"/>
              <w:right w:val="single" w:color="C8CFDA" w:sz="4"/>
            </w:tcBorders>
            <w:shd w:fill="00338D" w:color="auto" w:val="clear"/>
            <w:tcMar>
              <w:top w:type="dxa" w:w="80"/>
              <w:left w:type="dxa" w:w="110"/>
              <w:bottom w:type="dxa" w:w="80"/>
              <w:right w:type="dxa" w:w="110"/>
            </w:tcMar>
            <w:vAlign w:val="top"/>
          </w:tcPr>
          <w:p>
            <w:pPr>
              <w:spacing w:after="40" w:line="252"/>
              <w:jc w:val="left"/>
            </w:pPr>
            <w:r>
              <w:rPr>
                <w:rFonts w:ascii="Arial" w:cs="Arial" w:eastAsia="Arial" w:hAnsi="Arial"/>
                <w:b/>
                <w:bCs/>
                <w:color w:val="FFFFFF"/>
                <w:sz w:val="18"/>
                <w:szCs w:val="18"/>
              </w:rPr>
              <w:t xml:space="preserve">Pelaku / sistem</w:t>
            </w:r>
          </w:p>
        </w:tc>
        <w:tc>
          <w:tcPr>
            <w:tcW w:type="dxa" w:w="4026"/>
            <w:tcBorders>
              <w:top w:val="single" w:color="C8CFDA" w:sz="4"/>
              <w:left w:val="single" w:color="C8CFDA" w:sz="4"/>
              <w:bottom w:val="single" w:color="C8CFDA" w:sz="4"/>
              <w:right w:val="single" w:color="C8CFDA" w:sz="4"/>
            </w:tcBorders>
            <w:shd w:fill="00338D" w:color="auto" w:val="clear"/>
            <w:tcMar>
              <w:top w:type="dxa" w:w="80"/>
              <w:left w:type="dxa" w:w="110"/>
              <w:bottom w:type="dxa" w:w="80"/>
              <w:right w:type="dxa" w:w="110"/>
            </w:tcMar>
            <w:vAlign w:val="top"/>
          </w:tcPr>
          <w:p>
            <w:pPr>
              <w:spacing w:after="40" w:line="252"/>
              <w:jc w:val="left"/>
            </w:pPr>
            <w:r>
              <w:rPr>
                <w:rFonts w:ascii="Arial" w:cs="Arial" w:eastAsia="Arial" w:hAnsi="Arial"/>
                <w:b/>
                <w:bCs/>
                <w:color w:val="FFFFFF"/>
                <w:sz w:val="18"/>
                <w:szCs w:val="18"/>
              </w:rPr>
              <w:t xml:space="preserve">Aktivitas</w:t>
            </w:r>
          </w:p>
        </w:tc>
        <w:tc>
          <w:tcPr>
            <w:tcW w:type="dxa" w:w="2200"/>
            <w:tcBorders>
              <w:top w:val="single" w:color="C8CFDA" w:sz="4"/>
              <w:left w:val="single" w:color="C8CFDA" w:sz="4"/>
              <w:bottom w:val="single" w:color="C8CFDA" w:sz="4"/>
              <w:right w:val="single" w:color="C8CFDA" w:sz="4"/>
            </w:tcBorders>
            <w:shd w:fill="00338D" w:color="auto" w:val="clear"/>
            <w:tcMar>
              <w:top w:type="dxa" w:w="80"/>
              <w:left w:type="dxa" w:w="110"/>
              <w:bottom w:type="dxa" w:w="80"/>
              <w:right w:type="dxa" w:w="110"/>
            </w:tcMar>
            <w:vAlign w:val="top"/>
          </w:tcPr>
          <w:p>
            <w:pPr>
              <w:spacing w:after="40" w:line="252"/>
              <w:jc w:val="left"/>
            </w:pPr>
            <w:r>
              <w:rPr>
                <w:rFonts w:ascii="Arial" w:cs="Arial" w:eastAsia="Arial" w:hAnsi="Arial"/>
                <w:b/>
                <w:bCs/>
                <w:color w:val="FFFFFF"/>
                <w:sz w:val="18"/>
                <w:szCs w:val="18"/>
              </w:rPr>
              <w:t xml:space="preserve">Data utama</w:t>
            </w:r>
          </w:p>
        </w:tc>
      </w:tr>
      <w:tr>
        <w:trPr>
          <w:cantSplit/>
        </w:trPr>
        <w:tc>
          <w:tcPr>
            <w:tcW w:type="dxa" w:w="9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1</w:t>
            </w:r>
          </w:p>
        </w:tc>
        <w:tc>
          <w:tcPr>
            <w:tcW w:type="dxa" w:w="19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WMS</w:t>
            </w:r>
          </w:p>
        </w:tc>
        <w:tc>
          <w:tcPr>
            <w:tcW w:type="dxa" w:w="4026"/>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Algoritma prediktif menandai kebutuhan pesan ulang sesuai lead time.</w:t>
            </w:r>
          </w:p>
        </w:tc>
        <w:tc>
          <w:tcPr>
            <w:tcW w:type="dxa" w:w="22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Stok DC, lead time</w:t>
            </w:r>
          </w:p>
        </w:tc>
      </w:tr>
      <w:tr>
        <w:trPr>
          <w:cantSplit/>
        </w:trPr>
        <w:tc>
          <w:tcPr>
            <w:tcW w:type="dxa" w:w="900"/>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2</w:t>
            </w:r>
          </w:p>
        </w:tc>
        <w:tc>
          <w:tcPr>
            <w:tcW w:type="dxa" w:w="1900"/>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Pengadaan HQ</w:t>
            </w:r>
          </w:p>
        </w:tc>
        <w:tc>
          <w:tcPr>
            <w:tcW w:type="dxa" w:w="4026"/>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Purchase order terpusat diterbitkan ke distributor FMCG dengan harga grosir.</w:t>
            </w:r>
          </w:p>
        </w:tc>
        <w:tc>
          <w:tcPr>
            <w:tcW w:type="dxa" w:w="2200"/>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PO, harga kontrak</w:t>
            </w:r>
          </w:p>
        </w:tc>
      </w:tr>
      <w:tr>
        <w:trPr>
          <w:cantSplit/>
        </w:trPr>
        <w:tc>
          <w:tcPr>
            <w:tcW w:type="dxa" w:w="9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3</w:t>
            </w:r>
          </w:p>
        </w:tc>
        <w:tc>
          <w:tcPr>
            <w:tcW w:type="dxa" w:w="19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DC</w:t>
            </w:r>
          </w:p>
        </w:tc>
        <w:tc>
          <w:tcPr>
            <w:tcW w:type="dxa" w:w="4026"/>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Barang kering masuk rak gudang; barang segar langsung di-cross-dock ke truk keluar.</w:t>
            </w:r>
          </w:p>
        </w:tc>
        <w:tc>
          <w:tcPr>
            <w:tcW w:type="dxa" w:w="22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Penerimaan DC</w:t>
            </w:r>
          </w:p>
        </w:tc>
      </w:tr>
      <w:tr>
        <w:trPr>
          <w:cantSplit/>
        </w:trPr>
        <w:tc>
          <w:tcPr>
            <w:tcW w:type="dxa" w:w="900"/>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4</w:t>
            </w:r>
          </w:p>
        </w:tc>
        <w:tc>
          <w:tcPr>
            <w:tcW w:type="dxa" w:w="1900"/>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Keuangan</w:t>
            </w:r>
          </w:p>
        </w:tc>
        <w:tc>
          <w:tcPr>
            <w:tcW w:type="dxa" w:w="4026"/>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Faktur pemasok dicocokkan dan dicatat sebagai utang usaha.</w:t>
            </w:r>
          </w:p>
        </w:tc>
        <w:tc>
          <w:tcPr>
            <w:tcW w:type="dxa" w:w="2200"/>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Faktur, AP</w:t>
            </w:r>
          </w:p>
        </w:tc>
      </w:tr>
    </w:tbl>
    <w:p>
      <w:pPr>
        <w:spacing w:after="80"/>
      </w:pPr>
    </w:p>
    <w:p>
      <w:pPr>
        <w:pStyle w:val="Heading3"/>
        <w:keepNext/>
        <w:spacing w:after="80" w:before="160"/>
      </w:pPr>
      <w:r>
        <w:rPr>
          <w:rFonts w:ascii="Arial" w:cs="Arial" w:eastAsia="Arial" w:hAnsi="Arial"/>
          <w:b/>
          <w:bCs/>
          <w:color w:val="00338D"/>
          <w:sz w:val="22"/>
          <w:szCs w:val="22"/>
        </w:rPr>
        <w:t xml:space="preserve">D. Perubahan harga, promo, dan planogram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4026"/>
        <w:gridCol w:w="2200"/>
      </w:tblGrid>
      <w:tr>
        <w:trPr>
          <w:tblHeader/>
        </w:trPr>
        <w:tc>
          <w:tcPr>
            <w:tcW w:type="dxa" w:w="900"/>
            <w:tcBorders>
              <w:top w:val="single" w:color="C8CFDA" w:sz="4"/>
              <w:left w:val="single" w:color="C8CFDA" w:sz="4"/>
              <w:bottom w:val="single" w:color="C8CFDA" w:sz="4"/>
              <w:right w:val="single" w:color="C8CFDA" w:sz="4"/>
            </w:tcBorders>
            <w:shd w:fill="00338D" w:color="auto" w:val="clear"/>
            <w:tcMar>
              <w:top w:type="dxa" w:w="80"/>
              <w:left w:type="dxa" w:w="110"/>
              <w:bottom w:type="dxa" w:w="80"/>
              <w:right w:type="dxa" w:w="110"/>
            </w:tcMar>
            <w:vAlign w:val="top"/>
          </w:tcPr>
          <w:p>
            <w:pPr>
              <w:spacing w:after="40" w:line="252"/>
              <w:jc w:val="left"/>
            </w:pPr>
            <w:r>
              <w:rPr>
                <w:rFonts w:ascii="Arial" w:cs="Arial" w:eastAsia="Arial" w:hAnsi="Arial"/>
                <w:b/>
                <w:bCs/>
                <w:color w:val="FFFFFF"/>
                <w:sz w:val="18"/>
                <w:szCs w:val="18"/>
              </w:rPr>
              <w:t xml:space="preserve">Langkah</w:t>
            </w:r>
          </w:p>
        </w:tc>
        <w:tc>
          <w:tcPr>
            <w:tcW w:type="dxa" w:w="1900"/>
            <w:tcBorders>
              <w:top w:val="single" w:color="C8CFDA" w:sz="4"/>
              <w:left w:val="single" w:color="C8CFDA" w:sz="4"/>
              <w:bottom w:val="single" w:color="C8CFDA" w:sz="4"/>
              <w:right w:val="single" w:color="C8CFDA" w:sz="4"/>
            </w:tcBorders>
            <w:shd w:fill="00338D" w:color="auto" w:val="clear"/>
            <w:tcMar>
              <w:top w:type="dxa" w:w="80"/>
              <w:left w:type="dxa" w:w="110"/>
              <w:bottom w:type="dxa" w:w="80"/>
              <w:right w:type="dxa" w:w="110"/>
            </w:tcMar>
            <w:vAlign w:val="top"/>
          </w:tcPr>
          <w:p>
            <w:pPr>
              <w:spacing w:after="40" w:line="252"/>
              <w:jc w:val="left"/>
            </w:pPr>
            <w:r>
              <w:rPr>
                <w:rFonts w:ascii="Arial" w:cs="Arial" w:eastAsia="Arial" w:hAnsi="Arial"/>
                <w:b/>
                <w:bCs/>
                <w:color w:val="FFFFFF"/>
                <w:sz w:val="18"/>
                <w:szCs w:val="18"/>
              </w:rPr>
              <w:t xml:space="preserve">Pelaku / sistem</w:t>
            </w:r>
          </w:p>
        </w:tc>
        <w:tc>
          <w:tcPr>
            <w:tcW w:type="dxa" w:w="4026"/>
            <w:tcBorders>
              <w:top w:val="single" w:color="C8CFDA" w:sz="4"/>
              <w:left w:val="single" w:color="C8CFDA" w:sz="4"/>
              <w:bottom w:val="single" w:color="C8CFDA" w:sz="4"/>
              <w:right w:val="single" w:color="C8CFDA" w:sz="4"/>
            </w:tcBorders>
            <w:shd w:fill="00338D" w:color="auto" w:val="clear"/>
            <w:tcMar>
              <w:top w:type="dxa" w:w="80"/>
              <w:left w:type="dxa" w:w="110"/>
              <w:bottom w:type="dxa" w:w="80"/>
              <w:right w:type="dxa" w:w="110"/>
            </w:tcMar>
            <w:vAlign w:val="top"/>
          </w:tcPr>
          <w:p>
            <w:pPr>
              <w:spacing w:after="40" w:line="252"/>
              <w:jc w:val="left"/>
            </w:pPr>
            <w:r>
              <w:rPr>
                <w:rFonts w:ascii="Arial" w:cs="Arial" w:eastAsia="Arial" w:hAnsi="Arial"/>
                <w:b/>
                <w:bCs/>
                <w:color w:val="FFFFFF"/>
                <w:sz w:val="18"/>
                <w:szCs w:val="18"/>
              </w:rPr>
              <w:t xml:space="preserve">Aktivitas</w:t>
            </w:r>
          </w:p>
        </w:tc>
        <w:tc>
          <w:tcPr>
            <w:tcW w:type="dxa" w:w="2200"/>
            <w:tcBorders>
              <w:top w:val="single" w:color="C8CFDA" w:sz="4"/>
              <w:left w:val="single" w:color="C8CFDA" w:sz="4"/>
              <w:bottom w:val="single" w:color="C8CFDA" w:sz="4"/>
              <w:right w:val="single" w:color="C8CFDA" w:sz="4"/>
            </w:tcBorders>
            <w:shd w:fill="00338D" w:color="auto" w:val="clear"/>
            <w:tcMar>
              <w:top w:type="dxa" w:w="80"/>
              <w:left w:type="dxa" w:w="110"/>
              <w:bottom w:type="dxa" w:w="80"/>
              <w:right w:type="dxa" w:w="110"/>
            </w:tcMar>
            <w:vAlign w:val="top"/>
          </w:tcPr>
          <w:p>
            <w:pPr>
              <w:spacing w:after="40" w:line="252"/>
              <w:jc w:val="left"/>
            </w:pPr>
            <w:r>
              <w:rPr>
                <w:rFonts w:ascii="Arial" w:cs="Arial" w:eastAsia="Arial" w:hAnsi="Arial"/>
                <w:b/>
                <w:bCs/>
                <w:color w:val="FFFFFF"/>
                <w:sz w:val="18"/>
                <w:szCs w:val="18"/>
              </w:rPr>
              <w:t xml:space="preserve">Data utama</w:t>
            </w:r>
          </w:p>
        </w:tc>
      </w:tr>
      <w:tr>
        <w:trPr>
          <w:cantSplit/>
        </w:trPr>
        <w:tc>
          <w:tcPr>
            <w:tcW w:type="dxa" w:w="9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1</w:t>
            </w:r>
          </w:p>
        </w:tc>
        <w:tc>
          <w:tcPr>
            <w:tcW w:type="dxa" w:w="19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Merchandising HQ</w:t>
            </w:r>
          </w:p>
        </w:tc>
        <w:tc>
          <w:tcPr>
            <w:tcW w:type="dxa" w:w="4026"/>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Perubahan harga, promo, atau tata letak rak diusulkan dan disetujui.</w:t>
            </w:r>
          </w:p>
        </w:tc>
        <w:tc>
          <w:tcPr>
            <w:tcW w:type="dxa" w:w="22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Usulan perubahan</w:t>
            </w:r>
          </w:p>
        </w:tc>
      </w:tr>
      <w:tr>
        <w:trPr>
          <w:cantSplit/>
        </w:trPr>
        <w:tc>
          <w:tcPr>
            <w:tcW w:type="dxa" w:w="900"/>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2</w:t>
            </w:r>
          </w:p>
        </w:tc>
        <w:tc>
          <w:tcPr>
            <w:tcW w:type="dxa" w:w="1900"/>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MDM</w:t>
            </w:r>
          </w:p>
        </w:tc>
        <w:tc>
          <w:tcPr>
            <w:tcW w:type="dxa" w:w="4026"/>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Data induk diperbarui dengan tanggal berlaku.</w:t>
            </w:r>
          </w:p>
        </w:tc>
        <w:tc>
          <w:tcPr>
            <w:tcW w:type="dxa" w:w="2200"/>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Harga, promo, planogram</w:t>
            </w:r>
          </w:p>
        </w:tc>
      </w:tr>
      <w:tr>
        <w:trPr>
          <w:cantSplit/>
        </w:trPr>
        <w:tc>
          <w:tcPr>
            <w:tcW w:type="dxa" w:w="9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3</w:t>
            </w:r>
          </w:p>
        </w:tc>
        <w:tc>
          <w:tcPr>
            <w:tcW w:type="dxa" w:w="19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Mesin sinkronisasi</w:t>
            </w:r>
          </w:p>
        </w:tc>
        <w:tc>
          <w:tcPr>
            <w:tcW w:type="dxa" w:w="4026"/>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Perubahan didorong ke POS dan perangkat seluruh toko.</w:t>
            </w:r>
          </w:p>
        </w:tc>
        <w:tc>
          <w:tcPr>
            <w:tcW w:type="dxa" w:w="22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Paket master data</w:t>
            </w:r>
          </w:p>
        </w:tc>
      </w:tr>
      <w:tr>
        <w:trPr>
          <w:cantSplit/>
        </w:trPr>
        <w:tc>
          <w:tcPr>
            <w:tcW w:type="dxa" w:w="900"/>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4</w:t>
            </w:r>
          </w:p>
        </w:tc>
        <w:tc>
          <w:tcPr>
            <w:tcW w:type="dxa" w:w="1900"/>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Toko</w:t>
            </w:r>
          </w:p>
        </w:tc>
        <w:tc>
          <w:tcPr>
            <w:tcW w:type="dxa" w:w="4026"/>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Harga baru berlaku di kasir; staf menata rak sesuai planogram.</w:t>
            </w:r>
          </w:p>
        </w:tc>
        <w:tc>
          <w:tcPr>
            <w:tcW w:type="dxa" w:w="2200"/>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Konfirmasi penerapan</w:t>
            </w:r>
          </w:p>
        </w:tc>
      </w:tr>
    </w:tbl>
    <w:p>
      <w:pPr>
        <w:spacing w:after="80"/>
      </w:pPr>
    </w:p>
    <w:p>
      <w:pPr>
        <w:pStyle w:val="Heading3"/>
        <w:keepNext/>
        <w:spacing w:after="80" w:before="160"/>
      </w:pPr>
      <w:r>
        <w:rPr>
          <w:rFonts w:ascii="Arial" w:cs="Arial" w:eastAsia="Arial" w:hAnsi="Arial"/>
          <w:b/>
          <w:bCs/>
          <w:color w:val="00338D"/>
          <w:sz w:val="22"/>
          <w:szCs w:val="22"/>
        </w:rPr>
        <w:t xml:space="preserve">E. Perhitungan dan pembagian SHU akhir tahun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4026"/>
        <w:gridCol w:w="2200"/>
      </w:tblGrid>
      <w:tr>
        <w:trPr>
          <w:tblHeader/>
        </w:trPr>
        <w:tc>
          <w:tcPr>
            <w:tcW w:type="dxa" w:w="900"/>
            <w:tcBorders>
              <w:top w:val="single" w:color="C8CFDA" w:sz="4"/>
              <w:left w:val="single" w:color="C8CFDA" w:sz="4"/>
              <w:bottom w:val="single" w:color="C8CFDA" w:sz="4"/>
              <w:right w:val="single" w:color="C8CFDA" w:sz="4"/>
            </w:tcBorders>
            <w:shd w:fill="00338D" w:color="auto" w:val="clear"/>
            <w:tcMar>
              <w:top w:type="dxa" w:w="80"/>
              <w:left w:type="dxa" w:w="110"/>
              <w:bottom w:type="dxa" w:w="80"/>
              <w:right w:type="dxa" w:w="110"/>
            </w:tcMar>
            <w:vAlign w:val="top"/>
          </w:tcPr>
          <w:p>
            <w:pPr>
              <w:spacing w:after="40" w:line="252"/>
              <w:jc w:val="left"/>
            </w:pPr>
            <w:r>
              <w:rPr>
                <w:rFonts w:ascii="Arial" w:cs="Arial" w:eastAsia="Arial" w:hAnsi="Arial"/>
                <w:b/>
                <w:bCs/>
                <w:color w:val="FFFFFF"/>
                <w:sz w:val="18"/>
                <w:szCs w:val="18"/>
              </w:rPr>
              <w:t xml:space="preserve">Langkah</w:t>
            </w:r>
          </w:p>
        </w:tc>
        <w:tc>
          <w:tcPr>
            <w:tcW w:type="dxa" w:w="1900"/>
            <w:tcBorders>
              <w:top w:val="single" w:color="C8CFDA" w:sz="4"/>
              <w:left w:val="single" w:color="C8CFDA" w:sz="4"/>
              <w:bottom w:val="single" w:color="C8CFDA" w:sz="4"/>
              <w:right w:val="single" w:color="C8CFDA" w:sz="4"/>
            </w:tcBorders>
            <w:shd w:fill="00338D" w:color="auto" w:val="clear"/>
            <w:tcMar>
              <w:top w:type="dxa" w:w="80"/>
              <w:left w:type="dxa" w:w="110"/>
              <w:bottom w:type="dxa" w:w="80"/>
              <w:right w:type="dxa" w:w="110"/>
            </w:tcMar>
            <w:vAlign w:val="top"/>
          </w:tcPr>
          <w:p>
            <w:pPr>
              <w:spacing w:after="40" w:line="252"/>
              <w:jc w:val="left"/>
            </w:pPr>
            <w:r>
              <w:rPr>
                <w:rFonts w:ascii="Arial" w:cs="Arial" w:eastAsia="Arial" w:hAnsi="Arial"/>
                <w:b/>
                <w:bCs/>
                <w:color w:val="FFFFFF"/>
                <w:sz w:val="18"/>
                <w:szCs w:val="18"/>
              </w:rPr>
              <w:t xml:space="preserve">Pelaku / sistem</w:t>
            </w:r>
          </w:p>
        </w:tc>
        <w:tc>
          <w:tcPr>
            <w:tcW w:type="dxa" w:w="4026"/>
            <w:tcBorders>
              <w:top w:val="single" w:color="C8CFDA" w:sz="4"/>
              <w:left w:val="single" w:color="C8CFDA" w:sz="4"/>
              <w:bottom w:val="single" w:color="C8CFDA" w:sz="4"/>
              <w:right w:val="single" w:color="C8CFDA" w:sz="4"/>
            </w:tcBorders>
            <w:shd w:fill="00338D" w:color="auto" w:val="clear"/>
            <w:tcMar>
              <w:top w:type="dxa" w:w="80"/>
              <w:left w:type="dxa" w:w="110"/>
              <w:bottom w:type="dxa" w:w="80"/>
              <w:right w:type="dxa" w:w="110"/>
            </w:tcMar>
            <w:vAlign w:val="top"/>
          </w:tcPr>
          <w:p>
            <w:pPr>
              <w:spacing w:after="40" w:line="252"/>
              <w:jc w:val="left"/>
            </w:pPr>
            <w:r>
              <w:rPr>
                <w:rFonts w:ascii="Arial" w:cs="Arial" w:eastAsia="Arial" w:hAnsi="Arial"/>
                <w:b/>
                <w:bCs/>
                <w:color w:val="FFFFFF"/>
                <w:sz w:val="18"/>
                <w:szCs w:val="18"/>
              </w:rPr>
              <w:t xml:space="preserve">Aktivitas</w:t>
            </w:r>
          </w:p>
        </w:tc>
        <w:tc>
          <w:tcPr>
            <w:tcW w:type="dxa" w:w="2200"/>
            <w:tcBorders>
              <w:top w:val="single" w:color="C8CFDA" w:sz="4"/>
              <w:left w:val="single" w:color="C8CFDA" w:sz="4"/>
              <w:bottom w:val="single" w:color="C8CFDA" w:sz="4"/>
              <w:right w:val="single" w:color="C8CFDA" w:sz="4"/>
            </w:tcBorders>
            <w:shd w:fill="00338D" w:color="auto" w:val="clear"/>
            <w:tcMar>
              <w:top w:type="dxa" w:w="80"/>
              <w:left w:type="dxa" w:w="110"/>
              <w:bottom w:type="dxa" w:w="80"/>
              <w:right w:type="dxa" w:w="110"/>
            </w:tcMar>
            <w:vAlign w:val="top"/>
          </w:tcPr>
          <w:p>
            <w:pPr>
              <w:spacing w:after="40" w:line="252"/>
              <w:jc w:val="left"/>
            </w:pPr>
            <w:r>
              <w:rPr>
                <w:rFonts w:ascii="Arial" w:cs="Arial" w:eastAsia="Arial" w:hAnsi="Arial"/>
                <w:b/>
                <w:bCs/>
                <w:color w:val="FFFFFF"/>
                <w:sz w:val="18"/>
                <w:szCs w:val="18"/>
              </w:rPr>
              <w:t xml:space="preserve">Data utama</w:t>
            </w:r>
          </w:p>
        </w:tc>
      </w:tr>
      <w:tr>
        <w:trPr>
          <w:cantSplit/>
        </w:trPr>
        <w:tc>
          <w:tcPr>
            <w:tcW w:type="dxa" w:w="9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1</w:t>
            </w:r>
          </w:p>
        </w:tc>
        <w:tc>
          <w:tcPr>
            <w:tcW w:type="dxa" w:w="19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Keuangan</w:t>
            </w:r>
          </w:p>
        </w:tc>
        <w:tc>
          <w:tcPr>
            <w:tcW w:type="dxa" w:w="4026"/>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Laba bersih tahunan ditutup buku dan diaudit.</w:t>
            </w:r>
          </w:p>
        </w:tc>
        <w:tc>
          <w:tcPr>
            <w:tcW w:type="dxa" w:w="22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Laporan keuangan</w:t>
            </w:r>
          </w:p>
        </w:tc>
      </w:tr>
      <w:tr>
        <w:trPr>
          <w:cantSplit/>
        </w:trPr>
        <w:tc>
          <w:tcPr>
            <w:tcW w:type="dxa" w:w="900"/>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2</w:t>
            </w:r>
          </w:p>
        </w:tc>
        <w:tc>
          <w:tcPr>
            <w:tcW w:type="dxa" w:w="1900"/>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Pengurus, Rapat Anggota</w:t>
            </w:r>
          </w:p>
        </w:tc>
        <w:tc>
          <w:tcPr>
            <w:tcW w:type="dxa" w:w="4026"/>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Alokasi SHU untuk jasa usaha dan jasa modal ditetapkan sesuai AD/ART.</w:t>
            </w:r>
          </w:p>
        </w:tc>
        <w:tc>
          <w:tcPr>
            <w:tcW w:type="dxa" w:w="2200"/>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Persentase alokasi</w:t>
            </w:r>
          </w:p>
        </w:tc>
      </w:tr>
      <w:tr>
        <w:trPr>
          <w:cantSplit/>
        </w:trPr>
        <w:tc>
          <w:tcPr>
            <w:tcW w:type="dxa" w:w="9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3</w:t>
            </w:r>
          </w:p>
        </w:tc>
        <w:tc>
          <w:tcPr>
            <w:tcW w:type="dxa" w:w="19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CRM</w:t>
            </w:r>
          </w:p>
        </w:tc>
        <w:tc>
          <w:tcPr>
            <w:tcW w:type="dxa" w:w="4026"/>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SHU dialokasikan per anggota berdasarkan riwayat transaksi dan simpanan.</w:t>
            </w:r>
          </w:p>
        </w:tc>
        <w:tc>
          <w:tcPr>
            <w:tcW w:type="dxa" w:w="22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SHU per anggota</w:t>
            </w:r>
          </w:p>
        </w:tc>
      </w:tr>
      <w:tr>
        <w:trPr>
          <w:cantSplit/>
        </w:trPr>
        <w:tc>
          <w:tcPr>
            <w:tcW w:type="dxa" w:w="900"/>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4</w:t>
            </w:r>
          </w:p>
        </w:tc>
        <w:tc>
          <w:tcPr>
            <w:tcW w:type="dxa" w:w="1900"/>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Aplikasi, bank</w:t>
            </w:r>
          </w:p>
        </w:tc>
        <w:tc>
          <w:tcPr>
            <w:tcW w:type="dxa" w:w="4026"/>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Anggota melihat rincian SHU; pembayaran melalui rekening atau dompet digital.</w:t>
            </w:r>
          </w:p>
        </w:tc>
        <w:tc>
          <w:tcPr>
            <w:tcW w:type="dxa" w:w="2200"/>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Bukti pembayaran</w:t>
            </w:r>
          </w:p>
        </w:tc>
      </w:tr>
    </w:tbl>
    <w:p>
      <w:pPr>
        <w:spacing w:after="80"/>
      </w:pPr>
    </w:p>
    <w:p>
      <w:pPr>
        <w:pStyle w:val="Heading1"/>
        <w:pageBreakBefore/>
        <w:pBdr>
          <w:bottom w:val="single" w:color="00338D" w:sz="12" w:space="6"/>
        </w:pBdr>
        <w:spacing w:after="200" w:before="0"/>
      </w:pPr>
      <w:r>
        <w:rPr>
          <w:rFonts w:ascii="Arial" w:cs="Arial" w:eastAsia="Arial" w:hAnsi="Arial"/>
          <w:b/>
          <w:bCs/>
          <w:color w:val="005EB8"/>
          <w:sz w:val="56"/>
          <w:szCs w:val="56"/>
        </w:rPr>
        <w:t xml:space="preserve">7</w:t>
      </w:r>
      <w:r>
        <w:rPr>
          <w:rFonts w:ascii="Arial" w:cs="Arial" w:eastAsia="Arial" w:hAnsi="Arial"/>
          <w:b/>
          <w:bCs/>
          <w:color w:val="00338D"/>
          <w:sz w:val="34"/>
          <w:szCs w:val="34"/>
        </w:rPr>
        <w:t xml:space="preserve">   Arsitektur Data dan Integrasi</w:t>
      </w:r>
    </w:p>
    <w:p>
      <w:pPr>
        <w:pStyle w:val="Heading2"/>
        <w:keepNext/>
        <w:spacing w:after="100" w:before="240"/>
      </w:pPr>
      <w:r>
        <w:rPr>
          <w:rFonts w:ascii="Arial" w:cs="Arial" w:eastAsia="Arial" w:hAnsi="Arial"/>
          <w:b/>
          <w:bCs/>
          <w:color w:val="005EB8"/>
          <w:sz w:val="26"/>
          <w:szCs w:val="26"/>
        </w:rPr>
        <w:t xml:space="preserve">7.1 Domain data induk dan kepemilikan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426"/>
      </w:tblGrid>
      <w:tr>
        <w:trPr>
          <w:tblHeader/>
        </w:trPr>
        <w:tc>
          <w:tcPr>
            <w:tcW w:type="dxa" w:w="2200"/>
            <w:tcBorders>
              <w:top w:val="single" w:color="C8CFDA" w:sz="4"/>
              <w:left w:val="single" w:color="C8CFDA" w:sz="4"/>
              <w:bottom w:val="single" w:color="C8CFDA" w:sz="4"/>
              <w:right w:val="single" w:color="C8CFDA" w:sz="4"/>
            </w:tcBorders>
            <w:shd w:fill="00338D" w:color="auto" w:val="clear"/>
            <w:tcMar>
              <w:top w:type="dxa" w:w="80"/>
              <w:left w:type="dxa" w:w="110"/>
              <w:bottom w:type="dxa" w:w="80"/>
              <w:right w:type="dxa" w:w="110"/>
            </w:tcMar>
            <w:vAlign w:val="top"/>
          </w:tcPr>
          <w:p>
            <w:pPr>
              <w:spacing w:after="40" w:line="252"/>
              <w:jc w:val="left"/>
            </w:pPr>
            <w:r>
              <w:rPr>
                <w:rFonts w:ascii="Arial" w:cs="Arial" w:eastAsia="Arial" w:hAnsi="Arial"/>
                <w:b/>
                <w:bCs/>
                <w:color w:val="FFFFFF"/>
                <w:sz w:val="18"/>
                <w:szCs w:val="18"/>
              </w:rPr>
              <w:t xml:space="preserve">Domain data</w:t>
            </w:r>
          </w:p>
        </w:tc>
        <w:tc>
          <w:tcPr>
            <w:tcW w:type="dxa" w:w="2200"/>
            <w:tcBorders>
              <w:top w:val="single" w:color="C8CFDA" w:sz="4"/>
              <w:left w:val="single" w:color="C8CFDA" w:sz="4"/>
              <w:bottom w:val="single" w:color="C8CFDA" w:sz="4"/>
              <w:right w:val="single" w:color="C8CFDA" w:sz="4"/>
            </w:tcBorders>
            <w:shd w:fill="00338D" w:color="auto" w:val="clear"/>
            <w:tcMar>
              <w:top w:type="dxa" w:w="80"/>
              <w:left w:type="dxa" w:w="110"/>
              <w:bottom w:type="dxa" w:w="80"/>
              <w:right w:type="dxa" w:w="110"/>
            </w:tcMar>
            <w:vAlign w:val="top"/>
          </w:tcPr>
          <w:p>
            <w:pPr>
              <w:spacing w:after="40" w:line="252"/>
              <w:jc w:val="left"/>
            </w:pPr>
            <w:r>
              <w:rPr>
                <w:rFonts w:ascii="Arial" w:cs="Arial" w:eastAsia="Arial" w:hAnsi="Arial"/>
                <w:b/>
                <w:bCs/>
                <w:color w:val="FFFFFF"/>
                <w:sz w:val="18"/>
                <w:szCs w:val="18"/>
              </w:rPr>
              <w:t xml:space="preserve">Pemilik data (HQ)</w:t>
            </w:r>
          </w:p>
        </w:tc>
        <w:tc>
          <w:tcPr>
            <w:tcW w:type="dxa" w:w="2200"/>
            <w:tcBorders>
              <w:top w:val="single" w:color="C8CFDA" w:sz="4"/>
              <w:left w:val="single" w:color="C8CFDA" w:sz="4"/>
              <w:bottom w:val="single" w:color="C8CFDA" w:sz="4"/>
              <w:right w:val="single" w:color="C8CFDA" w:sz="4"/>
            </w:tcBorders>
            <w:shd w:fill="00338D" w:color="auto" w:val="clear"/>
            <w:tcMar>
              <w:top w:type="dxa" w:w="80"/>
              <w:left w:type="dxa" w:w="110"/>
              <w:bottom w:type="dxa" w:w="80"/>
              <w:right w:type="dxa" w:w="110"/>
            </w:tcMar>
            <w:vAlign w:val="top"/>
          </w:tcPr>
          <w:p>
            <w:pPr>
              <w:spacing w:after="40" w:line="252"/>
              <w:jc w:val="left"/>
            </w:pPr>
            <w:r>
              <w:rPr>
                <w:rFonts w:ascii="Arial" w:cs="Arial" w:eastAsia="Arial" w:hAnsi="Arial"/>
                <w:b/>
                <w:bCs/>
                <w:color w:val="FFFFFF"/>
                <w:sz w:val="18"/>
                <w:szCs w:val="18"/>
              </w:rPr>
              <w:t xml:space="preserve">Sistem acuan</w:t>
            </w:r>
          </w:p>
        </w:tc>
        <w:tc>
          <w:tcPr>
            <w:tcW w:type="dxa" w:w="2426"/>
            <w:tcBorders>
              <w:top w:val="single" w:color="C8CFDA" w:sz="4"/>
              <w:left w:val="single" w:color="C8CFDA" w:sz="4"/>
              <w:bottom w:val="single" w:color="C8CFDA" w:sz="4"/>
              <w:right w:val="single" w:color="C8CFDA" w:sz="4"/>
            </w:tcBorders>
            <w:shd w:fill="00338D" w:color="auto" w:val="clear"/>
            <w:tcMar>
              <w:top w:type="dxa" w:w="80"/>
              <w:left w:type="dxa" w:w="110"/>
              <w:bottom w:type="dxa" w:w="80"/>
              <w:right w:type="dxa" w:w="110"/>
            </w:tcMar>
            <w:vAlign w:val="top"/>
          </w:tcPr>
          <w:p>
            <w:pPr>
              <w:spacing w:after="40" w:line="252"/>
              <w:jc w:val="left"/>
            </w:pPr>
            <w:r>
              <w:rPr>
                <w:rFonts w:ascii="Arial" w:cs="Arial" w:eastAsia="Arial" w:hAnsi="Arial"/>
                <w:b/>
                <w:bCs/>
                <w:color w:val="FFFFFF"/>
                <w:sz w:val="18"/>
                <w:szCs w:val="18"/>
              </w:rPr>
              <w:t xml:space="preserve">Pengguna data</w:t>
            </w:r>
          </w:p>
        </w:tc>
      </w:tr>
      <w:tr>
        <w:trPr>
          <w:cantSplit/>
        </w:trPr>
        <w:tc>
          <w:tcPr>
            <w:tcW w:type="dxa" w:w="22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bCs/>
                <w:sz w:val="18"/>
                <w:szCs w:val="18"/>
              </w:rPr>
              <w:t xml:space="preserve">Produk &amp; SKU</w:t>
            </w:r>
          </w:p>
        </w:tc>
        <w:tc>
          <w:tcPr>
            <w:tcW w:type="dxa" w:w="22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Merchandising</w:t>
            </w:r>
          </w:p>
        </w:tc>
        <w:tc>
          <w:tcPr>
            <w:tcW w:type="dxa" w:w="22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MDM</w:t>
            </w:r>
          </w:p>
        </w:tc>
        <w:tc>
          <w:tcPr>
            <w:tcW w:type="dxa" w:w="2426"/>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POS, WMS, ERP, BI</w:t>
            </w:r>
          </w:p>
        </w:tc>
      </w:tr>
      <w:tr>
        <w:trPr>
          <w:cantSplit/>
        </w:trPr>
        <w:tc>
          <w:tcPr>
            <w:tcW w:type="dxa" w:w="2200"/>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b/>
                <w:bCs/>
                <w:sz w:val="18"/>
                <w:szCs w:val="18"/>
              </w:rPr>
              <w:t xml:space="preserve">Harga &amp; promo</w:t>
            </w:r>
          </w:p>
        </w:tc>
        <w:tc>
          <w:tcPr>
            <w:tcW w:type="dxa" w:w="2200"/>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Merchandising</w:t>
            </w:r>
          </w:p>
        </w:tc>
        <w:tc>
          <w:tcPr>
            <w:tcW w:type="dxa" w:w="2200"/>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MDM</w:t>
            </w:r>
          </w:p>
        </w:tc>
        <w:tc>
          <w:tcPr>
            <w:tcW w:type="dxa" w:w="2426"/>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POS, CRM, BI</w:t>
            </w:r>
          </w:p>
        </w:tc>
      </w:tr>
      <w:tr>
        <w:trPr>
          <w:cantSplit/>
        </w:trPr>
        <w:tc>
          <w:tcPr>
            <w:tcW w:type="dxa" w:w="22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bCs/>
                <w:sz w:val="18"/>
                <w:szCs w:val="18"/>
              </w:rPr>
              <w:t xml:space="preserve">Planogram</w:t>
            </w:r>
          </w:p>
        </w:tc>
        <w:tc>
          <w:tcPr>
            <w:tcW w:type="dxa" w:w="22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Merchandising</w:t>
            </w:r>
          </w:p>
        </w:tc>
        <w:tc>
          <w:tcPr>
            <w:tcW w:type="dxa" w:w="22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Modul planogram</w:t>
            </w:r>
          </w:p>
        </w:tc>
        <w:tc>
          <w:tcPr>
            <w:tcW w:type="dxa" w:w="2426"/>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Toko</w:t>
            </w:r>
          </w:p>
        </w:tc>
      </w:tr>
      <w:tr>
        <w:trPr>
          <w:cantSplit/>
        </w:trPr>
        <w:tc>
          <w:tcPr>
            <w:tcW w:type="dxa" w:w="2200"/>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b/>
                <w:bCs/>
                <w:sz w:val="18"/>
                <w:szCs w:val="18"/>
              </w:rPr>
              <w:t xml:space="preserve">Pemasok</w:t>
            </w:r>
          </w:p>
        </w:tc>
        <w:tc>
          <w:tcPr>
            <w:tcW w:type="dxa" w:w="2200"/>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Pengadaan</w:t>
            </w:r>
          </w:p>
        </w:tc>
        <w:tc>
          <w:tcPr>
            <w:tcW w:type="dxa" w:w="2200"/>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ERP</w:t>
            </w:r>
          </w:p>
        </w:tc>
        <w:tc>
          <w:tcPr>
            <w:tcW w:type="dxa" w:w="2426"/>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WMS, keuangan</w:t>
            </w:r>
          </w:p>
        </w:tc>
      </w:tr>
      <w:tr>
        <w:trPr>
          <w:cantSplit/>
        </w:trPr>
        <w:tc>
          <w:tcPr>
            <w:tcW w:type="dxa" w:w="22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bCs/>
                <w:sz w:val="18"/>
                <w:szCs w:val="18"/>
              </w:rPr>
              <w:t xml:space="preserve">Toko &amp; klaster</w:t>
            </w:r>
          </w:p>
        </w:tc>
        <w:tc>
          <w:tcPr>
            <w:tcW w:type="dxa" w:w="22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Operasional</w:t>
            </w:r>
          </w:p>
        </w:tc>
        <w:tc>
          <w:tcPr>
            <w:tcW w:type="dxa" w:w="22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ERP</w:t>
            </w:r>
          </w:p>
        </w:tc>
        <w:tc>
          <w:tcPr>
            <w:tcW w:type="dxa" w:w="2426"/>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WMS, armada, BI</w:t>
            </w:r>
          </w:p>
        </w:tc>
      </w:tr>
      <w:tr>
        <w:trPr>
          <w:cantSplit/>
        </w:trPr>
        <w:tc>
          <w:tcPr>
            <w:tcW w:type="dxa" w:w="2200"/>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b/>
                <w:bCs/>
                <w:sz w:val="18"/>
                <w:szCs w:val="18"/>
              </w:rPr>
              <w:t xml:space="preserve">Anggota</w:t>
            </w:r>
          </w:p>
        </w:tc>
        <w:tc>
          <w:tcPr>
            <w:tcW w:type="dxa" w:w="2200"/>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Keanggotaan</w:t>
            </w:r>
          </w:p>
        </w:tc>
        <w:tc>
          <w:tcPr>
            <w:tcW w:type="dxa" w:w="2200"/>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CRM</w:t>
            </w:r>
          </w:p>
        </w:tc>
        <w:tc>
          <w:tcPr>
            <w:tcW w:type="dxa" w:w="2426"/>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POS, aplikasi, keuangan</w:t>
            </w:r>
          </w:p>
        </w:tc>
      </w:tr>
    </w:tbl>
    <w:p>
      <w:pPr>
        <w:spacing w:after="80"/>
      </w:pPr>
    </w:p>
    <w:p>
      <w:pPr>
        <w:pStyle w:val="Heading2"/>
        <w:keepNext/>
        <w:spacing w:after="100" w:before="240"/>
      </w:pPr>
      <w:r>
        <w:rPr>
          <w:rFonts w:ascii="Arial" w:cs="Arial" w:eastAsia="Arial" w:hAnsi="Arial"/>
          <w:b/>
          <w:bCs/>
          <w:color w:val="005EB8"/>
          <w:sz w:val="26"/>
          <w:szCs w:val="26"/>
        </w:rPr>
        <w:t xml:space="preserve">7.2 Matriks aliran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500"/>
        <w:gridCol w:w="2200"/>
        <w:gridCol w:w="2026"/>
      </w:tblGrid>
      <w:tr>
        <w:trPr>
          <w:tblHeader/>
        </w:trPr>
        <w:tc>
          <w:tcPr>
            <w:tcW w:type="dxa" w:w="2300"/>
            <w:tcBorders>
              <w:top w:val="single" w:color="C8CFDA" w:sz="4"/>
              <w:left w:val="single" w:color="C8CFDA" w:sz="4"/>
              <w:bottom w:val="single" w:color="C8CFDA" w:sz="4"/>
              <w:right w:val="single" w:color="C8CFDA" w:sz="4"/>
            </w:tcBorders>
            <w:shd w:fill="00338D" w:color="auto" w:val="clear"/>
            <w:tcMar>
              <w:top w:type="dxa" w:w="80"/>
              <w:left w:type="dxa" w:w="110"/>
              <w:bottom w:type="dxa" w:w="80"/>
              <w:right w:type="dxa" w:w="110"/>
            </w:tcMar>
            <w:vAlign w:val="top"/>
          </w:tcPr>
          <w:p>
            <w:pPr>
              <w:spacing w:after="40" w:line="252"/>
              <w:jc w:val="left"/>
            </w:pPr>
            <w:r>
              <w:rPr>
                <w:rFonts w:ascii="Arial" w:cs="Arial" w:eastAsia="Arial" w:hAnsi="Arial"/>
                <w:b/>
                <w:bCs/>
                <w:color w:val="FFFFFF"/>
                <w:sz w:val="18"/>
                <w:szCs w:val="18"/>
              </w:rPr>
              <w:t xml:space="preserve">Dari → Ke</w:t>
            </w:r>
          </w:p>
        </w:tc>
        <w:tc>
          <w:tcPr>
            <w:tcW w:type="dxa" w:w="2500"/>
            <w:tcBorders>
              <w:top w:val="single" w:color="C8CFDA" w:sz="4"/>
              <w:left w:val="single" w:color="C8CFDA" w:sz="4"/>
              <w:bottom w:val="single" w:color="C8CFDA" w:sz="4"/>
              <w:right w:val="single" w:color="C8CFDA" w:sz="4"/>
            </w:tcBorders>
            <w:shd w:fill="00338D" w:color="auto" w:val="clear"/>
            <w:tcMar>
              <w:top w:type="dxa" w:w="80"/>
              <w:left w:type="dxa" w:w="110"/>
              <w:bottom w:type="dxa" w:w="80"/>
              <w:right w:type="dxa" w:w="110"/>
            </w:tcMar>
            <w:vAlign w:val="top"/>
          </w:tcPr>
          <w:p>
            <w:pPr>
              <w:spacing w:after="40" w:line="252"/>
              <w:jc w:val="left"/>
            </w:pPr>
            <w:r>
              <w:rPr>
                <w:rFonts w:ascii="Arial" w:cs="Arial" w:eastAsia="Arial" w:hAnsi="Arial"/>
                <w:b/>
                <w:bCs/>
                <w:color w:val="FFFFFF"/>
                <w:sz w:val="18"/>
                <w:szCs w:val="18"/>
              </w:rPr>
              <w:t xml:space="preserve">Data</w:t>
            </w:r>
          </w:p>
        </w:tc>
        <w:tc>
          <w:tcPr>
            <w:tcW w:type="dxa" w:w="2200"/>
            <w:tcBorders>
              <w:top w:val="single" w:color="C8CFDA" w:sz="4"/>
              <w:left w:val="single" w:color="C8CFDA" w:sz="4"/>
              <w:bottom w:val="single" w:color="C8CFDA" w:sz="4"/>
              <w:right w:val="single" w:color="C8CFDA" w:sz="4"/>
            </w:tcBorders>
            <w:shd w:fill="00338D" w:color="auto" w:val="clear"/>
            <w:tcMar>
              <w:top w:type="dxa" w:w="80"/>
              <w:left w:type="dxa" w:w="110"/>
              <w:bottom w:type="dxa" w:w="80"/>
              <w:right w:type="dxa" w:w="110"/>
            </w:tcMar>
            <w:vAlign w:val="top"/>
          </w:tcPr>
          <w:p>
            <w:pPr>
              <w:spacing w:after="40" w:line="252"/>
              <w:jc w:val="left"/>
            </w:pPr>
            <w:r>
              <w:rPr>
                <w:rFonts w:ascii="Arial" w:cs="Arial" w:eastAsia="Arial" w:hAnsi="Arial"/>
                <w:b/>
                <w:bCs/>
                <w:color w:val="FFFFFF"/>
                <w:sz w:val="18"/>
                <w:szCs w:val="18"/>
              </w:rPr>
              <w:t xml:space="preserve">Frekuensi</w:t>
            </w:r>
          </w:p>
        </w:tc>
        <w:tc>
          <w:tcPr>
            <w:tcW w:type="dxa" w:w="2026"/>
            <w:tcBorders>
              <w:top w:val="single" w:color="C8CFDA" w:sz="4"/>
              <w:left w:val="single" w:color="C8CFDA" w:sz="4"/>
              <w:bottom w:val="single" w:color="C8CFDA" w:sz="4"/>
              <w:right w:val="single" w:color="C8CFDA" w:sz="4"/>
            </w:tcBorders>
            <w:shd w:fill="00338D" w:color="auto" w:val="clear"/>
            <w:tcMar>
              <w:top w:type="dxa" w:w="80"/>
              <w:left w:type="dxa" w:w="110"/>
              <w:bottom w:type="dxa" w:w="80"/>
              <w:right w:type="dxa" w:w="110"/>
            </w:tcMar>
            <w:vAlign w:val="top"/>
          </w:tcPr>
          <w:p>
            <w:pPr>
              <w:spacing w:after="40" w:line="252"/>
              <w:jc w:val="left"/>
            </w:pPr>
            <w:r>
              <w:rPr>
                <w:rFonts w:ascii="Arial" w:cs="Arial" w:eastAsia="Arial" w:hAnsi="Arial"/>
                <w:b/>
                <w:bCs/>
                <w:color w:val="FFFFFF"/>
                <w:sz w:val="18"/>
                <w:szCs w:val="18"/>
              </w:rPr>
              <w:t xml:space="preserve">Pola integrasi</w:t>
            </w:r>
          </w:p>
        </w:tc>
      </w:tr>
      <w:tr>
        <w:trPr>
          <w:cantSplit/>
        </w:trPr>
        <w:tc>
          <w:tcPr>
            <w:tcW w:type="dxa" w:w="23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bCs/>
                <w:sz w:val="18"/>
                <w:szCs w:val="18"/>
              </w:rPr>
              <w:t xml:space="preserve">MDM → POS</w:t>
            </w:r>
          </w:p>
        </w:tc>
        <w:tc>
          <w:tcPr>
            <w:tcW w:type="dxa" w:w="25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Harga, SKU, promo</w:t>
            </w:r>
          </w:p>
        </w:tc>
        <w:tc>
          <w:tcPr>
            <w:tcW w:type="dxa" w:w="22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Saat ada perubahan</w:t>
            </w:r>
          </w:p>
        </w:tc>
        <w:tc>
          <w:tcPr>
            <w:tcW w:type="dxa" w:w="2026"/>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Publikasi event</w:t>
            </w:r>
          </w:p>
        </w:tc>
      </w:tr>
      <w:tr>
        <w:trPr>
          <w:cantSplit/>
        </w:trPr>
        <w:tc>
          <w:tcPr>
            <w:tcW w:type="dxa" w:w="2300"/>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b/>
                <w:bCs/>
                <w:sz w:val="18"/>
                <w:szCs w:val="18"/>
              </w:rPr>
              <w:t xml:space="preserve">HQ → Toko</w:t>
            </w:r>
          </w:p>
        </w:tc>
        <w:tc>
          <w:tcPr>
            <w:tcW w:type="dxa" w:w="2500"/>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Planogram</w:t>
            </w:r>
          </w:p>
        </w:tc>
        <w:tc>
          <w:tcPr>
            <w:tcW w:type="dxa" w:w="2200"/>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Per perubahan tata letak</w:t>
            </w:r>
          </w:p>
        </w:tc>
        <w:tc>
          <w:tcPr>
            <w:tcW w:type="dxa" w:w="2026"/>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Publikasi berkas</w:t>
            </w:r>
          </w:p>
        </w:tc>
      </w:tr>
      <w:tr>
        <w:trPr>
          <w:cantSplit/>
        </w:trPr>
        <w:tc>
          <w:tcPr>
            <w:tcW w:type="dxa" w:w="23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bCs/>
                <w:sz w:val="18"/>
                <w:szCs w:val="18"/>
              </w:rPr>
              <w:t xml:space="preserve">POS → ERP</w:t>
            </w:r>
          </w:p>
        </w:tc>
        <w:tc>
          <w:tcPr>
            <w:tcW w:type="dxa" w:w="25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Penjualan, mutasi stok</w:t>
            </w:r>
          </w:p>
        </w:tc>
        <w:tc>
          <w:tcPr>
            <w:tcW w:type="dxa" w:w="22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Seketika; antre saat offline</w:t>
            </w:r>
          </w:p>
        </w:tc>
        <w:tc>
          <w:tcPr>
            <w:tcW w:type="dxa" w:w="2026"/>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Store-and-forward</w:t>
            </w:r>
          </w:p>
        </w:tc>
      </w:tr>
      <w:tr>
        <w:trPr>
          <w:cantSplit/>
        </w:trPr>
        <w:tc>
          <w:tcPr>
            <w:tcW w:type="dxa" w:w="2300"/>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b/>
                <w:bCs/>
                <w:sz w:val="18"/>
                <w:szCs w:val="18"/>
              </w:rPr>
              <w:t xml:space="preserve">POS → CRM</w:t>
            </w:r>
          </w:p>
        </w:tc>
        <w:tc>
          <w:tcPr>
            <w:tcW w:type="dxa" w:w="2500"/>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Transaksi per ID anggota</w:t>
            </w:r>
          </w:p>
        </w:tc>
        <w:tc>
          <w:tcPr>
            <w:tcW w:type="dxa" w:w="2200"/>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Setiap transaksi anggota</w:t>
            </w:r>
          </w:p>
        </w:tc>
        <w:tc>
          <w:tcPr>
            <w:tcW w:type="dxa" w:w="2026"/>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Store-and-forward</w:t>
            </w:r>
          </w:p>
        </w:tc>
      </w:tr>
      <w:tr>
        <w:trPr>
          <w:cantSplit/>
        </w:trPr>
        <w:tc>
          <w:tcPr>
            <w:tcW w:type="dxa" w:w="23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bCs/>
                <w:sz w:val="18"/>
                <w:szCs w:val="18"/>
              </w:rPr>
              <w:t xml:space="preserve">ERP → WMS</w:t>
            </w:r>
          </w:p>
        </w:tc>
        <w:tc>
          <w:tcPr>
            <w:tcW w:type="dxa" w:w="25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Pesanan isi ulang toko</w:t>
            </w:r>
          </w:p>
        </w:tc>
        <w:tc>
          <w:tcPr>
            <w:tcW w:type="dxa" w:w="22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Harian</w:t>
            </w:r>
          </w:p>
        </w:tc>
        <w:tc>
          <w:tcPr>
            <w:tcW w:type="dxa" w:w="2026"/>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Batch terjadwal</w:t>
            </w:r>
          </w:p>
        </w:tc>
      </w:tr>
      <w:tr>
        <w:trPr>
          <w:cantSplit/>
        </w:trPr>
        <w:tc>
          <w:tcPr>
            <w:tcW w:type="dxa" w:w="2300"/>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b/>
                <w:bCs/>
                <w:sz w:val="18"/>
                <w:szCs w:val="18"/>
              </w:rPr>
              <w:t xml:space="preserve">WMS → Pengadaan</w:t>
            </w:r>
          </w:p>
        </w:tc>
        <w:tc>
          <w:tcPr>
            <w:tcW w:type="dxa" w:w="2500"/>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Kebutuhan pesan ulang</w:t>
            </w:r>
          </w:p>
        </w:tc>
        <w:tc>
          <w:tcPr>
            <w:tcW w:type="dxa" w:w="2200"/>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Sesuai lead time</w:t>
            </w:r>
          </w:p>
        </w:tc>
        <w:tc>
          <w:tcPr>
            <w:tcW w:type="dxa" w:w="2026"/>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API</w:t>
            </w:r>
          </w:p>
        </w:tc>
      </w:tr>
      <w:tr>
        <w:trPr>
          <w:cantSplit/>
        </w:trPr>
        <w:tc>
          <w:tcPr>
            <w:tcW w:type="dxa" w:w="23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bCs/>
                <w:sz w:val="18"/>
                <w:szCs w:val="18"/>
              </w:rPr>
              <w:t xml:space="preserve">Perangkat genggam → ERP</w:t>
            </w:r>
          </w:p>
        </w:tc>
        <w:tc>
          <w:tcPr>
            <w:tcW w:type="dxa" w:w="25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Penerimaan, opname, retur</w:t>
            </w:r>
          </w:p>
        </w:tc>
        <w:tc>
          <w:tcPr>
            <w:tcW w:type="dxa" w:w="22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Per kejadian</w:t>
            </w:r>
          </w:p>
        </w:tc>
        <w:tc>
          <w:tcPr>
            <w:tcW w:type="dxa" w:w="2026"/>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API</w:t>
            </w:r>
          </w:p>
        </w:tc>
      </w:tr>
      <w:tr>
        <w:trPr>
          <w:cantSplit/>
        </w:trPr>
        <w:tc>
          <w:tcPr>
            <w:tcW w:type="dxa" w:w="2300"/>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b/>
                <w:bCs/>
                <w:sz w:val="18"/>
                <w:szCs w:val="18"/>
              </w:rPr>
              <w:t xml:space="preserve">Semua sistem → BI</w:t>
            </w:r>
          </w:p>
        </w:tc>
        <w:tc>
          <w:tcPr>
            <w:tcW w:type="dxa" w:w="2500"/>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Penjualan, stok, susut, anggota</w:t>
            </w:r>
          </w:p>
        </w:tc>
        <w:tc>
          <w:tcPr>
            <w:tcW w:type="dxa" w:w="2200"/>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Harian</w:t>
            </w:r>
          </w:p>
        </w:tc>
        <w:tc>
          <w:tcPr>
            <w:tcW w:type="dxa" w:w="2026"/>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Batch ke gudang data</w:t>
            </w:r>
          </w:p>
        </w:tc>
      </w:tr>
      <w:tr>
        <w:trPr>
          <w:cantSplit/>
        </w:trPr>
        <w:tc>
          <w:tcPr>
            <w:tcW w:type="dxa" w:w="23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bCs/>
                <w:sz w:val="18"/>
                <w:szCs w:val="18"/>
              </w:rPr>
              <w:t xml:space="preserve">Keuangan → CRM</w:t>
            </w:r>
          </w:p>
        </w:tc>
        <w:tc>
          <w:tcPr>
            <w:tcW w:type="dxa" w:w="25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Laba bersih, alokasi SHU</w:t>
            </w:r>
          </w:p>
        </w:tc>
        <w:tc>
          <w:tcPr>
            <w:tcW w:type="dxa" w:w="22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Tahunan; estimasi berkala</w:t>
            </w:r>
          </w:p>
        </w:tc>
        <w:tc>
          <w:tcPr>
            <w:tcW w:type="dxa" w:w="2026"/>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Batch</w:t>
            </w:r>
          </w:p>
        </w:tc>
      </w:tr>
    </w:tbl>
    <w:p>
      <w:pPr>
        <w:spacing w:after="80"/>
      </w:pPr>
    </w:p>
    <w:p>
      <w:pPr>
        <w:pStyle w:val="Heading2"/>
        <w:keepNext/>
        <w:spacing w:after="100" w:before="240"/>
      </w:pPr>
      <w:r>
        <w:rPr>
          <w:rFonts w:ascii="Arial" w:cs="Arial" w:eastAsia="Arial" w:hAnsi="Arial"/>
          <w:b/>
          <w:bCs/>
          <w:color w:val="005EB8"/>
          <w:sz w:val="26"/>
          <w:szCs w:val="26"/>
        </w:rPr>
        <w:t xml:space="preserve">7.3 Kontrol kualitas data</w:t>
      </w:r>
    </w:p>
    <w:p>
      <w:pPr>
        <w:pStyle w:val="ListParagraph"/>
        <w:numPr>
          <w:ilvl w:val="0"/>
          <w:numId w:val="2"/>
        </w:numPr>
        <w:spacing w:after="80" w:line="276"/>
      </w:pPr>
      <w:r>
        <w:rPr>
          <w:rFonts w:ascii="Arial" w:cs="Arial" w:eastAsia="Arial" w:hAnsi="Arial"/>
          <w:sz w:val="20"/>
          <w:szCs w:val="20"/>
        </w:rPr>
        <w:t xml:space="preserve">Validasi barcode dan atribut wajib sebelum SKU baru dipublikasikan ke toko.</w:t>
      </w:r>
    </w:p>
    <w:p>
      <w:pPr>
        <w:pStyle w:val="ListParagraph"/>
        <w:numPr>
          <w:ilvl w:val="0"/>
          <w:numId w:val="2"/>
        </w:numPr>
        <w:spacing w:after="80" w:line="276"/>
      </w:pPr>
      <w:r>
        <w:rPr>
          <w:rFonts w:ascii="Arial" w:cs="Arial" w:eastAsia="Arial" w:hAnsi="Arial"/>
          <w:sz w:val="20"/>
          <w:szCs w:val="20"/>
        </w:rPr>
        <w:t xml:space="preserve">Rekonsiliasi harian antara total penjualan POS dan penjualan yang diterima ERP per toko.</w:t>
      </w:r>
    </w:p>
    <w:p>
      <w:pPr>
        <w:pStyle w:val="ListParagraph"/>
        <w:numPr>
          <w:ilvl w:val="0"/>
          <w:numId w:val="2"/>
        </w:numPr>
        <w:spacing w:after="80" w:line="276"/>
      </w:pPr>
      <w:r>
        <w:rPr>
          <w:rFonts w:ascii="Arial" w:cs="Arial" w:eastAsia="Arial" w:hAnsi="Arial"/>
          <w:sz w:val="20"/>
          <w:szCs w:val="20"/>
        </w:rPr>
        <w:t xml:space="preserve">Pemeriksaan duplikasi anggota (NIK, nomor telepon) saat registrasi.</w:t>
      </w:r>
    </w:p>
    <w:p>
      <w:pPr>
        <w:pStyle w:val="ListParagraph"/>
        <w:numPr>
          <w:ilvl w:val="0"/>
          <w:numId w:val="2"/>
        </w:numPr>
        <w:spacing w:after="80" w:line="276"/>
      </w:pPr>
      <w:r>
        <w:rPr>
          <w:rFonts w:ascii="Arial" w:cs="Arial" w:eastAsia="Arial" w:hAnsi="Arial"/>
          <w:sz w:val="20"/>
          <w:szCs w:val="20"/>
        </w:rPr>
        <w:t xml:space="preserve">Laporan pengecualian untuk transaksi yang gagal sinkron lebih dari 24 jam.</w:t>
      </w:r>
    </w:p>
    <w:p>
      <w:pPr>
        <w:pStyle w:val="Heading1"/>
        <w:pageBreakBefore/>
        <w:pBdr>
          <w:bottom w:val="single" w:color="00338D" w:sz="12" w:space="6"/>
        </w:pBdr>
        <w:spacing w:after="200" w:before="0"/>
      </w:pPr>
      <w:r>
        <w:rPr>
          <w:rFonts w:ascii="Arial" w:cs="Arial" w:eastAsia="Arial" w:hAnsi="Arial"/>
          <w:b/>
          <w:bCs/>
          <w:color w:val="005EB8"/>
          <w:sz w:val="56"/>
          <w:szCs w:val="56"/>
        </w:rPr>
        <w:t xml:space="preserve">8</w:t>
      </w:r>
      <w:r>
        <w:rPr>
          <w:rFonts w:ascii="Arial" w:cs="Arial" w:eastAsia="Arial" w:hAnsi="Arial"/>
          <w:b/>
          <w:bCs/>
          <w:color w:val="00338D"/>
          <w:sz w:val="34"/>
          <w:szCs w:val="34"/>
        </w:rPr>
        <w:t xml:space="preserve">   Arsitektur Teknologi dan Opsi Pengadaan</w:t>
      </w:r>
    </w:p>
    <w:p>
      <w:pPr>
        <w:pStyle w:val="Heading2"/>
        <w:keepNext/>
        <w:spacing w:after="100" w:before="240"/>
      </w:pPr>
      <w:r>
        <w:rPr>
          <w:rFonts w:ascii="Arial" w:cs="Arial" w:eastAsia="Arial" w:hAnsi="Arial"/>
          <w:b/>
          <w:bCs/>
          <w:color w:val="005EB8"/>
          <w:sz w:val="26"/>
          <w:szCs w:val="26"/>
        </w:rPr>
        <w:t xml:space="preserve">8.1 Penempatan sistem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226"/>
        <w:gridCol w:w="3000"/>
      </w:tblGrid>
      <w:tr>
        <w:trPr>
          <w:tblHeader/>
        </w:trPr>
        <w:tc>
          <w:tcPr>
            <w:tcW w:type="dxa" w:w="1800"/>
            <w:tcBorders>
              <w:top w:val="single" w:color="C8CFDA" w:sz="4"/>
              <w:left w:val="single" w:color="C8CFDA" w:sz="4"/>
              <w:bottom w:val="single" w:color="C8CFDA" w:sz="4"/>
              <w:right w:val="single" w:color="C8CFDA" w:sz="4"/>
            </w:tcBorders>
            <w:shd w:fill="00338D" w:color="auto" w:val="clear"/>
            <w:tcMar>
              <w:top w:type="dxa" w:w="80"/>
              <w:left w:type="dxa" w:w="110"/>
              <w:bottom w:type="dxa" w:w="80"/>
              <w:right w:type="dxa" w:w="110"/>
            </w:tcMar>
            <w:vAlign w:val="top"/>
          </w:tcPr>
          <w:p>
            <w:pPr>
              <w:spacing w:after="40" w:line="252"/>
              <w:jc w:val="left"/>
            </w:pPr>
            <w:r>
              <w:rPr>
                <w:rFonts w:ascii="Arial" w:cs="Arial" w:eastAsia="Arial" w:hAnsi="Arial"/>
                <w:b/>
                <w:bCs/>
                <w:color w:val="FFFFFF"/>
                <w:sz w:val="18"/>
                <w:szCs w:val="18"/>
              </w:rPr>
              <w:t xml:space="preserve">Lokasi</w:t>
            </w:r>
          </w:p>
        </w:tc>
        <w:tc>
          <w:tcPr>
            <w:tcW w:type="dxa" w:w="4226"/>
            <w:tcBorders>
              <w:top w:val="single" w:color="C8CFDA" w:sz="4"/>
              <w:left w:val="single" w:color="C8CFDA" w:sz="4"/>
              <w:bottom w:val="single" w:color="C8CFDA" w:sz="4"/>
              <w:right w:val="single" w:color="C8CFDA" w:sz="4"/>
            </w:tcBorders>
            <w:shd w:fill="00338D" w:color="auto" w:val="clear"/>
            <w:tcMar>
              <w:top w:type="dxa" w:w="80"/>
              <w:left w:type="dxa" w:w="110"/>
              <w:bottom w:type="dxa" w:w="80"/>
              <w:right w:type="dxa" w:w="110"/>
            </w:tcMar>
            <w:vAlign w:val="top"/>
          </w:tcPr>
          <w:p>
            <w:pPr>
              <w:spacing w:after="40" w:line="252"/>
              <w:jc w:val="left"/>
            </w:pPr>
            <w:r>
              <w:rPr>
                <w:rFonts w:ascii="Arial" w:cs="Arial" w:eastAsia="Arial" w:hAnsi="Arial"/>
                <w:b/>
                <w:bCs/>
                <w:color w:val="FFFFFF"/>
                <w:sz w:val="18"/>
                <w:szCs w:val="18"/>
              </w:rPr>
              <w:t xml:space="preserve">Komponen</w:t>
            </w:r>
          </w:p>
        </w:tc>
        <w:tc>
          <w:tcPr>
            <w:tcW w:type="dxa" w:w="3000"/>
            <w:tcBorders>
              <w:top w:val="single" w:color="C8CFDA" w:sz="4"/>
              <w:left w:val="single" w:color="C8CFDA" w:sz="4"/>
              <w:bottom w:val="single" w:color="C8CFDA" w:sz="4"/>
              <w:right w:val="single" w:color="C8CFDA" w:sz="4"/>
            </w:tcBorders>
            <w:shd w:fill="00338D" w:color="auto" w:val="clear"/>
            <w:tcMar>
              <w:top w:type="dxa" w:w="80"/>
              <w:left w:type="dxa" w:w="110"/>
              <w:bottom w:type="dxa" w:w="80"/>
              <w:right w:type="dxa" w:w="110"/>
            </w:tcMar>
            <w:vAlign w:val="top"/>
          </w:tcPr>
          <w:p>
            <w:pPr>
              <w:spacing w:after="40" w:line="252"/>
              <w:jc w:val="left"/>
            </w:pPr>
            <w:r>
              <w:rPr>
                <w:rFonts w:ascii="Arial" w:cs="Arial" w:eastAsia="Arial" w:hAnsi="Arial"/>
                <w:b/>
                <w:bCs/>
                <w:color w:val="FFFFFF"/>
                <w:sz w:val="18"/>
                <w:szCs w:val="18"/>
              </w:rPr>
              <w:t xml:space="preserve">Catatan</w:t>
            </w:r>
          </w:p>
        </w:tc>
      </w:tr>
      <w:tr>
        <w:trPr>
          <w:cantSplit/>
        </w:trPr>
        <w:tc>
          <w:tcPr>
            <w:tcW w:type="dxa" w:w="18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bCs/>
                <w:sz w:val="18"/>
                <w:szCs w:val="18"/>
              </w:rPr>
              <w:t xml:space="preserve">Cloud</w:t>
            </w:r>
          </w:p>
        </w:tc>
        <w:tc>
          <w:tcPr>
            <w:tcW w:type="dxa" w:w="4226"/>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ERP, MDM, WMS, CRM, integrasi, gudang data, BI, back-end aplikasi anggota</w:t>
            </w:r>
          </w:p>
        </w:tc>
        <w:tc>
          <w:tcPr>
            <w:tcW w:type="dxa" w:w="30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Dapat diskalakan; pusat data di Indonesia untuk kepatuhan data.</w:t>
            </w:r>
          </w:p>
        </w:tc>
      </w:tr>
      <w:tr>
        <w:trPr>
          <w:cantSplit/>
        </w:trPr>
        <w:tc>
          <w:tcPr>
            <w:tcW w:type="dxa" w:w="1800"/>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b/>
                <w:bCs/>
                <w:sz w:val="18"/>
                <w:szCs w:val="18"/>
              </w:rPr>
              <w:t xml:space="preserve">Toko (edge)</w:t>
            </w:r>
          </w:p>
        </w:tc>
        <w:tc>
          <w:tcPr>
            <w:tcW w:type="dxa" w:w="4226"/>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Terminal POS dengan basis data lokal, printer struk, pemindai, laci kas, perangkat genggam</w:t>
            </w:r>
          </w:p>
        </w:tc>
        <w:tc>
          <w:tcPr>
            <w:tcW w:type="dxa" w:w="3000"/>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Beroperasi offline; koneksi utama ditambah cadangan seluler.</w:t>
            </w:r>
          </w:p>
        </w:tc>
      </w:tr>
      <w:tr>
        <w:trPr>
          <w:cantSplit/>
        </w:trPr>
        <w:tc>
          <w:tcPr>
            <w:tcW w:type="dxa" w:w="18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bCs/>
                <w:sz w:val="18"/>
                <w:szCs w:val="18"/>
              </w:rPr>
              <w:t xml:space="preserve">DC</w:t>
            </w:r>
          </w:p>
        </w:tc>
        <w:tc>
          <w:tcPr>
            <w:tcW w:type="dxa" w:w="4226"/>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Pemindai gudang, printer label, perangkat pengemudi</w:t>
            </w:r>
          </w:p>
        </w:tc>
        <w:tc>
          <w:tcPr>
            <w:tcW w:type="dxa" w:w="30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Konektivitas stabil diwajibkan di DC.</w:t>
            </w:r>
          </w:p>
        </w:tc>
      </w:tr>
      <w:tr>
        <w:trPr>
          <w:cantSplit/>
        </w:trPr>
        <w:tc>
          <w:tcPr>
            <w:tcW w:type="dxa" w:w="1800"/>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b/>
                <w:bCs/>
                <w:sz w:val="18"/>
                <w:szCs w:val="18"/>
              </w:rPr>
              <w:t xml:space="preserve">Perangkat anggota</w:t>
            </w:r>
          </w:p>
        </w:tc>
        <w:tc>
          <w:tcPr>
            <w:tcW w:type="dxa" w:w="4226"/>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Aplikasi seluler (Android prioritas)</w:t>
            </w:r>
          </w:p>
        </w:tc>
        <w:tc>
          <w:tcPr>
            <w:tcW w:type="dxa" w:w="3000"/>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Ringan; fungsi kartu QR tetap tampil saat offline.</w:t>
            </w:r>
          </w:p>
        </w:tc>
      </w:tr>
    </w:tbl>
    <w:p>
      <w:pPr>
        <w:spacing w:after="80"/>
      </w:pPr>
    </w:p>
    <w:p>
      <w:pPr>
        <w:pStyle w:val="Heading2"/>
        <w:keepNext/>
        <w:spacing w:after="100" w:before="240"/>
      </w:pPr>
      <w:r>
        <w:rPr>
          <w:rFonts w:ascii="Arial" w:cs="Arial" w:eastAsia="Arial" w:hAnsi="Arial"/>
          <w:b/>
          <w:bCs/>
          <w:color w:val="005EB8"/>
          <w:sz w:val="26"/>
          <w:szCs w:val="26"/>
        </w:rPr>
        <w:t xml:space="preserve">8.2 Opsi pengadaan sistem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26"/>
        <w:gridCol w:w="2100"/>
        <w:gridCol w:w="2200"/>
        <w:gridCol w:w="2100"/>
      </w:tblGrid>
      <w:tr>
        <w:trPr>
          <w:tblHeader/>
        </w:trPr>
        <w:tc>
          <w:tcPr>
            <w:tcW w:type="dxa" w:w="2626"/>
            <w:tcBorders>
              <w:top w:val="single" w:color="C8CFDA" w:sz="4"/>
              <w:left w:val="single" w:color="C8CFDA" w:sz="4"/>
              <w:bottom w:val="single" w:color="C8CFDA" w:sz="4"/>
              <w:right w:val="single" w:color="C8CFDA" w:sz="4"/>
            </w:tcBorders>
            <w:shd w:fill="00338D" w:color="auto" w:val="clear"/>
            <w:tcMar>
              <w:top w:type="dxa" w:w="80"/>
              <w:left w:type="dxa" w:w="110"/>
              <w:bottom w:type="dxa" w:w="80"/>
              <w:right w:type="dxa" w:w="110"/>
            </w:tcMar>
            <w:vAlign w:val="top"/>
          </w:tcPr>
          <w:p>
            <w:pPr>
              <w:spacing w:after="40" w:line="252"/>
              <w:jc w:val="left"/>
            </w:pPr>
            <w:r>
              <w:rPr>
                <w:rFonts w:ascii="Arial" w:cs="Arial" w:eastAsia="Arial" w:hAnsi="Arial"/>
                <w:b/>
                <w:bCs/>
                <w:color w:val="FFFFFF"/>
                <w:sz w:val="18"/>
                <w:szCs w:val="18"/>
              </w:rPr>
              <w:t xml:space="preserve">Kriteria</w:t>
            </w:r>
          </w:p>
        </w:tc>
        <w:tc>
          <w:tcPr>
            <w:tcW w:type="dxa" w:w="2100"/>
            <w:tcBorders>
              <w:top w:val="single" w:color="C8CFDA" w:sz="4"/>
              <w:left w:val="single" w:color="C8CFDA" w:sz="4"/>
              <w:bottom w:val="single" w:color="C8CFDA" w:sz="4"/>
              <w:right w:val="single" w:color="C8CFDA" w:sz="4"/>
            </w:tcBorders>
            <w:shd w:fill="00338D" w:color="auto" w:val="clear"/>
            <w:tcMar>
              <w:top w:type="dxa" w:w="80"/>
              <w:left w:type="dxa" w:w="110"/>
              <w:bottom w:type="dxa" w:w="80"/>
              <w:right w:type="dxa" w:w="110"/>
            </w:tcMar>
            <w:vAlign w:val="top"/>
          </w:tcPr>
          <w:p>
            <w:pPr>
              <w:spacing w:after="40" w:line="252"/>
              <w:jc w:val="left"/>
            </w:pPr>
            <w:r>
              <w:rPr>
                <w:rFonts w:ascii="Arial" w:cs="Arial" w:eastAsia="Arial" w:hAnsi="Arial"/>
                <w:b/>
                <w:bCs/>
                <w:color w:val="FFFFFF"/>
                <w:sz w:val="18"/>
                <w:szCs w:val="18"/>
              </w:rPr>
              <w:t xml:space="preserve">Beli (paket ERP ritel)</w:t>
            </w:r>
          </w:p>
        </w:tc>
        <w:tc>
          <w:tcPr>
            <w:tcW w:type="dxa" w:w="2200"/>
            <w:tcBorders>
              <w:top w:val="single" w:color="C8CFDA" w:sz="4"/>
              <w:left w:val="single" w:color="C8CFDA" w:sz="4"/>
              <w:bottom w:val="single" w:color="C8CFDA" w:sz="4"/>
              <w:right w:val="single" w:color="C8CFDA" w:sz="4"/>
            </w:tcBorders>
            <w:shd w:fill="00338D" w:color="auto" w:val="clear"/>
            <w:tcMar>
              <w:top w:type="dxa" w:w="80"/>
              <w:left w:type="dxa" w:w="110"/>
              <w:bottom w:type="dxa" w:w="80"/>
              <w:right w:type="dxa" w:w="110"/>
            </w:tcMar>
            <w:vAlign w:val="top"/>
          </w:tcPr>
          <w:p>
            <w:pPr>
              <w:spacing w:after="40" w:line="252"/>
              <w:jc w:val="left"/>
            </w:pPr>
            <w:r>
              <w:rPr>
                <w:rFonts w:ascii="Arial" w:cs="Arial" w:eastAsia="Arial" w:hAnsi="Arial"/>
                <w:b/>
                <w:bCs/>
                <w:color w:val="FFFFFF"/>
                <w:sz w:val="18"/>
                <w:szCs w:val="18"/>
              </w:rPr>
              <w:t xml:space="preserve">Bangun (pengembangan khusus)</w:t>
            </w:r>
          </w:p>
        </w:tc>
        <w:tc>
          <w:tcPr>
            <w:tcW w:type="dxa" w:w="2100"/>
            <w:tcBorders>
              <w:top w:val="single" w:color="C8CFDA" w:sz="4"/>
              <w:left w:val="single" w:color="C8CFDA" w:sz="4"/>
              <w:bottom w:val="single" w:color="C8CFDA" w:sz="4"/>
              <w:right w:val="single" w:color="C8CFDA" w:sz="4"/>
            </w:tcBorders>
            <w:shd w:fill="00338D" w:color="auto" w:val="clear"/>
            <w:tcMar>
              <w:top w:type="dxa" w:w="80"/>
              <w:left w:type="dxa" w:w="110"/>
              <w:bottom w:type="dxa" w:w="80"/>
              <w:right w:type="dxa" w:w="110"/>
            </w:tcMar>
            <w:vAlign w:val="top"/>
          </w:tcPr>
          <w:p>
            <w:pPr>
              <w:spacing w:after="40" w:line="252"/>
              <w:jc w:val="left"/>
            </w:pPr>
            <w:r>
              <w:rPr>
                <w:rFonts w:ascii="Arial" w:cs="Arial" w:eastAsia="Arial" w:hAnsi="Arial"/>
                <w:b/>
                <w:bCs/>
                <w:color w:val="FFFFFF"/>
                <w:sz w:val="18"/>
                <w:szCs w:val="18"/>
              </w:rPr>
              <w:t xml:space="preserve">Hibrida</w:t>
            </w:r>
          </w:p>
        </w:tc>
      </w:tr>
      <w:tr>
        <w:trPr>
          <w:cantSplit/>
        </w:trPr>
        <w:tc>
          <w:tcPr>
            <w:tcW w:type="dxa" w:w="2626"/>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bCs/>
                <w:sz w:val="18"/>
                <w:szCs w:val="18"/>
              </w:rPr>
              <w:t xml:space="preserve">Kecepatan implementasi</w:t>
            </w:r>
          </w:p>
        </w:tc>
        <w:tc>
          <w:tcPr>
            <w:tcW w:type="dxa" w:w="2100"/>
            <w:tcBorders>
              <w:top w:val="single" w:color="C8CFDA" w:sz="4"/>
              <w:left w:val="single" w:color="C8CFDA" w:sz="4"/>
              <w:bottom w:val="single" w:color="C8CFDA" w:sz="4"/>
              <w:right w:val="single" w:color="C8CFDA" w:sz="4"/>
            </w:tcBorders>
            <w:shd w:fill="DFF0E6" w:color="auto" w:val="clear"/>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Tinggi</w:t>
            </w:r>
          </w:p>
        </w:tc>
        <w:tc>
          <w:tcPr>
            <w:tcW w:type="dxa" w:w="2200"/>
            <w:tcBorders>
              <w:top w:val="single" w:color="C8CFDA" w:sz="4"/>
              <w:left w:val="single" w:color="C8CFDA" w:sz="4"/>
              <w:bottom w:val="single" w:color="C8CFDA" w:sz="4"/>
              <w:right w:val="single" w:color="C8CFDA" w:sz="4"/>
            </w:tcBorders>
            <w:shd w:fill="F8DEDC" w:color="auto" w:val="clear"/>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Rendah</w:t>
            </w:r>
          </w:p>
        </w:tc>
        <w:tc>
          <w:tcPr>
            <w:tcW w:type="dxa" w:w="2100"/>
            <w:tcBorders>
              <w:top w:val="single" w:color="C8CFDA" w:sz="4"/>
              <w:left w:val="single" w:color="C8CFDA" w:sz="4"/>
              <w:bottom w:val="single" w:color="C8CFDA" w:sz="4"/>
              <w:right w:val="single" w:color="C8CFDA" w:sz="4"/>
            </w:tcBorders>
            <w:shd w:fill="FBF0D2" w:color="auto" w:val="clear"/>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Sedang</w:t>
            </w:r>
          </w:p>
        </w:tc>
      </w:tr>
      <w:tr>
        <w:trPr>
          <w:cantSplit/>
        </w:trPr>
        <w:tc>
          <w:tcPr>
            <w:tcW w:type="dxa" w:w="2626"/>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bCs/>
                <w:sz w:val="18"/>
                <w:szCs w:val="18"/>
              </w:rPr>
              <w:t xml:space="preserve">Kesesuaian kebutuhan SHU &amp; anggota</w:t>
            </w:r>
          </w:p>
        </w:tc>
        <w:tc>
          <w:tcPr>
            <w:tcW w:type="dxa" w:w="2100"/>
            <w:tcBorders>
              <w:top w:val="single" w:color="C8CFDA" w:sz="4"/>
              <w:left w:val="single" w:color="C8CFDA" w:sz="4"/>
              <w:bottom w:val="single" w:color="C8CFDA" w:sz="4"/>
              <w:right w:val="single" w:color="C8CFDA" w:sz="4"/>
            </w:tcBorders>
            <w:shd w:fill="F8DEDC" w:color="auto" w:val="clear"/>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Rendah</w:t>
            </w:r>
          </w:p>
        </w:tc>
        <w:tc>
          <w:tcPr>
            <w:tcW w:type="dxa" w:w="2200"/>
            <w:tcBorders>
              <w:top w:val="single" w:color="C8CFDA" w:sz="4"/>
              <w:left w:val="single" w:color="C8CFDA" w:sz="4"/>
              <w:bottom w:val="single" w:color="C8CFDA" w:sz="4"/>
              <w:right w:val="single" w:color="C8CFDA" w:sz="4"/>
            </w:tcBorders>
            <w:shd w:fill="DFF0E6" w:color="auto" w:val="clear"/>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Tinggi</w:t>
            </w:r>
          </w:p>
        </w:tc>
        <w:tc>
          <w:tcPr>
            <w:tcW w:type="dxa" w:w="2100"/>
            <w:tcBorders>
              <w:top w:val="single" w:color="C8CFDA" w:sz="4"/>
              <w:left w:val="single" w:color="C8CFDA" w:sz="4"/>
              <w:bottom w:val="single" w:color="C8CFDA" w:sz="4"/>
              <w:right w:val="single" w:color="C8CFDA" w:sz="4"/>
            </w:tcBorders>
            <w:shd w:fill="DFF0E6" w:color="auto" w:val="clear"/>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Tinggi</w:t>
            </w:r>
          </w:p>
        </w:tc>
      </w:tr>
      <w:tr>
        <w:trPr>
          <w:cantSplit/>
        </w:trPr>
        <w:tc>
          <w:tcPr>
            <w:tcW w:type="dxa" w:w="2626"/>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bCs/>
                <w:sz w:val="18"/>
                <w:szCs w:val="18"/>
              </w:rPr>
              <w:t xml:space="preserve">Risiko teknis</w:t>
            </w:r>
          </w:p>
        </w:tc>
        <w:tc>
          <w:tcPr>
            <w:tcW w:type="dxa" w:w="2100"/>
            <w:tcBorders>
              <w:top w:val="single" w:color="C8CFDA" w:sz="4"/>
              <w:left w:val="single" w:color="C8CFDA" w:sz="4"/>
              <w:bottom w:val="single" w:color="C8CFDA" w:sz="4"/>
              <w:right w:val="single" w:color="C8CFDA" w:sz="4"/>
            </w:tcBorders>
            <w:shd w:fill="DFF0E6" w:color="auto" w:val="clear"/>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Rendah</w:t>
            </w:r>
          </w:p>
        </w:tc>
        <w:tc>
          <w:tcPr>
            <w:tcW w:type="dxa" w:w="2200"/>
            <w:tcBorders>
              <w:top w:val="single" w:color="C8CFDA" w:sz="4"/>
              <w:left w:val="single" w:color="C8CFDA" w:sz="4"/>
              <w:bottom w:val="single" w:color="C8CFDA" w:sz="4"/>
              <w:right w:val="single" w:color="C8CFDA" w:sz="4"/>
            </w:tcBorders>
            <w:shd w:fill="F8DEDC" w:color="auto" w:val="clear"/>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Tinggi</w:t>
            </w:r>
          </w:p>
        </w:tc>
        <w:tc>
          <w:tcPr>
            <w:tcW w:type="dxa" w:w="2100"/>
            <w:tcBorders>
              <w:top w:val="single" w:color="C8CFDA" w:sz="4"/>
              <w:left w:val="single" w:color="C8CFDA" w:sz="4"/>
              <w:bottom w:val="single" w:color="C8CFDA" w:sz="4"/>
              <w:right w:val="single" w:color="C8CFDA" w:sz="4"/>
            </w:tcBorders>
            <w:shd w:fill="FBF0D2" w:color="auto" w:val="clear"/>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Sedang</w:t>
            </w:r>
          </w:p>
        </w:tc>
      </w:tr>
      <w:tr>
        <w:trPr>
          <w:cantSplit/>
        </w:trPr>
        <w:tc>
          <w:tcPr>
            <w:tcW w:type="dxa" w:w="2626"/>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bCs/>
                <w:sz w:val="18"/>
                <w:szCs w:val="18"/>
              </w:rPr>
              <w:t xml:space="preserve">Ketergantungan vendor</w:t>
            </w:r>
          </w:p>
        </w:tc>
        <w:tc>
          <w:tcPr>
            <w:tcW w:type="dxa" w:w="2100"/>
            <w:tcBorders>
              <w:top w:val="single" w:color="C8CFDA" w:sz="4"/>
              <w:left w:val="single" w:color="C8CFDA" w:sz="4"/>
              <w:bottom w:val="single" w:color="C8CFDA" w:sz="4"/>
              <w:right w:val="single" w:color="C8CFDA" w:sz="4"/>
            </w:tcBorders>
            <w:shd w:fill="F8DEDC" w:color="auto" w:val="clear"/>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Tinggi</w:t>
            </w:r>
          </w:p>
        </w:tc>
        <w:tc>
          <w:tcPr>
            <w:tcW w:type="dxa" w:w="2200"/>
            <w:tcBorders>
              <w:top w:val="single" w:color="C8CFDA" w:sz="4"/>
              <w:left w:val="single" w:color="C8CFDA" w:sz="4"/>
              <w:bottom w:val="single" w:color="C8CFDA" w:sz="4"/>
              <w:right w:val="single" w:color="C8CFDA" w:sz="4"/>
            </w:tcBorders>
            <w:shd w:fill="DFF0E6" w:color="auto" w:val="clear"/>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Rendah</w:t>
            </w:r>
          </w:p>
        </w:tc>
        <w:tc>
          <w:tcPr>
            <w:tcW w:type="dxa" w:w="2100"/>
            <w:tcBorders>
              <w:top w:val="single" w:color="C8CFDA" w:sz="4"/>
              <w:left w:val="single" w:color="C8CFDA" w:sz="4"/>
              <w:bottom w:val="single" w:color="C8CFDA" w:sz="4"/>
              <w:right w:val="single" w:color="C8CFDA" w:sz="4"/>
            </w:tcBorders>
            <w:shd w:fill="FBF0D2" w:color="auto" w:val="clear"/>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Sedang</w:t>
            </w:r>
          </w:p>
        </w:tc>
      </w:tr>
      <w:tr>
        <w:trPr>
          <w:cantSplit/>
        </w:trPr>
        <w:tc>
          <w:tcPr>
            <w:tcW w:type="dxa" w:w="2626"/>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bCs/>
                <w:sz w:val="18"/>
                <w:szCs w:val="18"/>
              </w:rPr>
              <w:t xml:space="preserve">Praktik terbaik ritel bawaan</w:t>
            </w:r>
          </w:p>
        </w:tc>
        <w:tc>
          <w:tcPr>
            <w:tcW w:type="dxa" w:w="2100"/>
            <w:tcBorders>
              <w:top w:val="single" w:color="C8CFDA" w:sz="4"/>
              <w:left w:val="single" w:color="C8CFDA" w:sz="4"/>
              <w:bottom w:val="single" w:color="C8CFDA" w:sz="4"/>
              <w:right w:val="single" w:color="C8CFDA" w:sz="4"/>
            </w:tcBorders>
            <w:shd w:fill="DFF0E6" w:color="auto" w:val="clear"/>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Tinggi</w:t>
            </w:r>
          </w:p>
        </w:tc>
        <w:tc>
          <w:tcPr>
            <w:tcW w:type="dxa" w:w="2200"/>
            <w:tcBorders>
              <w:top w:val="single" w:color="C8CFDA" w:sz="4"/>
              <w:left w:val="single" w:color="C8CFDA" w:sz="4"/>
              <w:bottom w:val="single" w:color="C8CFDA" w:sz="4"/>
              <w:right w:val="single" w:color="C8CFDA" w:sz="4"/>
            </w:tcBorders>
            <w:shd w:fill="F8DEDC" w:color="auto" w:val="clear"/>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Rendah</w:t>
            </w:r>
          </w:p>
        </w:tc>
        <w:tc>
          <w:tcPr>
            <w:tcW w:type="dxa" w:w="2100"/>
            <w:tcBorders>
              <w:top w:val="single" w:color="C8CFDA" w:sz="4"/>
              <w:left w:val="single" w:color="C8CFDA" w:sz="4"/>
              <w:bottom w:val="single" w:color="C8CFDA" w:sz="4"/>
              <w:right w:val="single" w:color="C8CFDA" w:sz="4"/>
            </w:tcBorders>
            <w:shd w:fill="DFF0E6" w:color="auto" w:val="clear"/>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Tinggi</w:t>
            </w:r>
          </w:p>
        </w:tc>
      </w:tr>
    </w:tbl>
    <w:p>
      <w:pPr>
        <w:spacing w:after="80"/>
      </w:pPr>
    </w:p>
    <w:p>
      <w:pPr>
        <w:spacing w:after="120" w:before="0" w:line="276"/>
        <w:jc w:val="both"/>
      </w:pPr>
      <w:r>
        <w:rPr>
          <w:rFonts w:ascii="Arial" w:cs="Arial" w:eastAsia="Arial" w:hAnsi="Arial"/>
          <w:b/>
          <w:bCs/>
          <w:sz w:val="20"/>
          <w:szCs w:val="20"/>
        </w:rPr>
        <w:t xml:space="preserve">Rekomendasi: Hibrida.</w:t>
      </w:r>
      <w:r>
        <w:rPr>
          <w:rFonts w:ascii="Arial" w:cs="Arial" w:eastAsia="Arial" w:hAnsi="Arial"/>
          <w:sz w:val="20"/>
          <w:szCs w:val="20"/>
        </w:rPr>
        <w:t xml:space="preserve"> Fungsi standar ritel (keuangan, pengadaan, WMS, POS, BI) menggunakan paket yang sudah teruji. Komponen khas koperasi (CRM anggota, perhitungan SHU, aplikasi anggota) dibangun khusus di atas platform integrasi yang sama. Penilaian kualitatif di atas perlu dikonfirmasi melalui proses Request for Proposal (RFP).</w:t>
      </w:r>
    </w:p>
    <w:p>
      <w:pPr>
        <w:pStyle w:val="Heading2"/>
        <w:keepNext/>
        <w:spacing w:after="100" w:before="240"/>
      </w:pPr>
      <w:r>
        <w:rPr>
          <w:rFonts w:ascii="Arial" w:cs="Arial" w:eastAsia="Arial" w:hAnsi="Arial"/>
          <w:b/>
          <w:bCs/>
          <w:color w:val="005EB8"/>
          <w:sz w:val="26"/>
          <w:szCs w:val="26"/>
        </w:rPr>
        <w:t xml:space="preserve">8.3 Keamanan dan kepatuhan</w:t>
      </w:r>
    </w:p>
    <w:p>
      <w:pPr>
        <w:pStyle w:val="ListParagraph"/>
        <w:numPr>
          <w:ilvl w:val="0"/>
          <w:numId w:val="2"/>
        </w:numPr>
        <w:spacing w:after="80" w:line="276"/>
      </w:pPr>
      <w:r>
        <w:rPr>
          <w:rFonts w:ascii="Arial" w:cs="Arial" w:eastAsia="Arial" w:hAnsi="Arial"/>
          <w:b/>
          <w:bCs/>
          <w:sz w:val="20"/>
          <w:szCs w:val="20"/>
        </w:rPr>
        <w:t xml:space="preserve">Pelindungan data pribadi:</w:t>
      </w:r>
      <w:r>
        <w:rPr>
          <w:rFonts w:ascii="Arial" w:cs="Arial" w:eastAsia="Arial" w:hAnsi="Arial"/>
          <w:sz w:val="20"/>
          <w:szCs w:val="20"/>
        </w:rPr>
        <w:t xml:space="preserve"> data anggota (NIK, telepon, riwayat belanja) dikelola sesuai UU No. 27 Tahun 2022 tentang Pelindungan Data Pribadi, termasuk persetujuan, pembatasan tujuan, dan hak akses anggota.</w:t>
      </w:r>
    </w:p>
    <w:p>
      <w:pPr>
        <w:pStyle w:val="ListParagraph"/>
        <w:numPr>
          <w:ilvl w:val="0"/>
          <w:numId w:val="2"/>
        </w:numPr>
        <w:spacing w:after="80" w:line="276"/>
      </w:pPr>
      <w:r>
        <w:rPr>
          <w:rFonts w:ascii="Arial" w:cs="Arial" w:eastAsia="Arial" w:hAnsi="Arial"/>
          <w:b/>
          <w:bCs/>
          <w:sz w:val="20"/>
          <w:szCs w:val="20"/>
        </w:rPr>
        <w:t xml:space="preserve">Akses berbasis peran:</w:t>
      </w:r>
      <w:r>
        <w:rPr>
          <w:rFonts w:ascii="Arial" w:cs="Arial" w:eastAsia="Arial" w:hAnsi="Arial"/>
          <w:sz w:val="20"/>
          <w:szCs w:val="20"/>
        </w:rPr>
        <w:t xml:space="preserve"> pemisahan tugas antara kasir, kepala toko, merchandising, pengadaan, dan keuangan.</w:t>
      </w:r>
    </w:p>
    <w:p>
      <w:pPr>
        <w:pStyle w:val="ListParagraph"/>
        <w:numPr>
          <w:ilvl w:val="0"/>
          <w:numId w:val="2"/>
        </w:numPr>
        <w:spacing w:after="80" w:line="276"/>
      </w:pPr>
      <w:r>
        <w:rPr>
          <w:rFonts w:ascii="Arial" w:cs="Arial" w:eastAsia="Arial" w:hAnsi="Arial"/>
          <w:b/>
          <w:bCs/>
          <w:sz w:val="20"/>
          <w:szCs w:val="20"/>
        </w:rPr>
        <w:t xml:space="preserve">Enkripsi</w:t>
      </w:r>
      <w:r>
        <w:rPr>
          <w:rFonts w:ascii="Arial" w:cs="Arial" w:eastAsia="Arial" w:hAnsi="Arial"/>
          <w:sz w:val="20"/>
          <w:szCs w:val="20"/>
        </w:rPr>
        <w:t xml:space="preserve"> data saat transit dan saat disimpan, termasuk basis data lokal POS.</w:t>
      </w:r>
    </w:p>
    <w:p>
      <w:pPr>
        <w:pStyle w:val="ListParagraph"/>
        <w:numPr>
          <w:ilvl w:val="0"/>
          <w:numId w:val="2"/>
        </w:numPr>
        <w:spacing w:after="80" w:line="276"/>
      </w:pPr>
      <w:r>
        <w:rPr>
          <w:rFonts w:ascii="Arial" w:cs="Arial" w:eastAsia="Arial" w:hAnsi="Arial"/>
          <w:b/>
          <w:bCs/>
          <w:sz w:val="20"/>
          <w:szCs w:val="20"/>
        </w:rPr>
        <w:t xml:space="preserve">Jejak audit</w:t>
      </w:r>
      <w:r>
        <w:rPr>
          <w:rFonts w:ascii="Arial" w:cs="Arial" w:eastAsia="Arial" w:hAnsi="Arial"/>
          <w:sz w:val="20"/>
          <w:szCs w:val="20"/>
        </w:rPr>
        <w:t xml:space="preserve"> untuk perubahan harga, pembatalan transaksi, penyesuaian stok, dan parameter SHU.</w:t>
      </w:r>
    </w:p>
    <w:p>
      <w:pPr>
        <w:pStyle w:val="ListParagraph"/>
        <w:numPr>
          <w:ilvl w:val="0"/>
          <w:numId w:val="2"/>
        </w:numPr>
        <w:spacing w:after="80" w:line="276"/>
      </w:pPr>
      <w:r>
        <w:rPr>
          <w:rFonts w:ascii="Arial" w:cs="Arial" w:eastAsia="Arial" w:hAnsi="Arial"/>
          <w:b/>
          <w:bCs/>
          <w:sz w:val="20"/>
          <w:szCs w:val="20"/>
        </w:rPr>
        <w:t xml:space="preserve">Pencadangan dan pemulihan bencana</w:t>
      </w:r>
      <w:r>
        <w:rPr>
          <w:rFonts w:ascii="Arial" w:cs="Arial" w:eastAsia="Arial" w:hAnsi="Arial"/>
          <w:sz w:val="20"/>
          <w:szCs w:val="20"/>
        </w:rPr>
        <w:t xml:space="preserve"> untuk sistem cloud dengan target pemulihan yang disepakati.</w:t>
      </w:r>
    </w:p>
    <w:p>
      <w:pPr>
        <w:pStyle w:val="Heading1"/>
        <w:pageBreakBefore/>
        <w:pBdr>
          <w:bottom w:val="single" w:color="00338D" w:sz="12" w:space="6"/>
        </w:pBdr>
        <w:spacing w:after="200" w:before="0"/>
      </w:pPr>
      <w:r>
        <w:rPr>
          <w:rFonts w:ascii="Arial" w:cs="Arial" w:eastAsia="Arial" w:hAnsi="Arial"/>
          <w:b/>
          <w:bCs/>
          <w:color w:val="005EB8"/>
          <w:sz w:val="56"/>
          <w:szCs w:val="56"/>
        </w:rPr>
        <w:t xml:space="preserve">9</w:t>
      </w:r>
      <w:r>
        <w:rPr>
          <w:rFonts w:ascii="Arial" w:cs="Arial" w:eastAsia="Arial" w:hAnsi="Arial"/>
          <w:b/>
          <w:bCs/>
          <w:color w:val="00338D"/>
          <w:sz w:val="34"/>
          <w:szCs w:val="34"/>
        </w:rPr>
        <w:t xml:space="preserve">   Penilaian Risiko dan Kontrol</w:t>
      </w:r>
    </w:p>
    <w:p>
      <w:pPr>
        <w:spacing w:after="120" w:before="0" w:line="276"/>
        <w:jc w:val="both"/>
      </w:pPr>
      <w:r>
        <w:rPr>
          <w:rFonts w:ascii="Arial" w:cs="Arial" w:eastAsia="Arial" w:hAnsi="Arial"/>
          <w:sz w:val="20"/>
          <w:szCs w:val="20"/>
        </w:rPr>
        <w:t xml:space="preserve">Risiko dinilai berdasarkan dampak dan kemungkinan terjadinya. Skala penilaian dijelaskan pada legenda di bawah tabel.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000"/>
        <w:gridCol w:w="1150"/>
        <w:gridCol w:w="1000"/>
        <w:gridCol w:w="2876"/>
      </w:tblGrid>
      <w:tr>
        <w:trPr>
          <w:tblHeader/>
        </w:trPr>
        <w:tc>
          <w:tcPr>
            <w:tcW w:type="dxa" w:w="600"/>
            <w:tcBorders>
              <w:top w:val="single" w:color="C8CFDA" w:sz="4"/>
              <w:left w:val="single" w:color="C8CFDA" w:sz="4"/>
              <w:bottom w:val="single" w:color="C8CFDA" w:sz="4"/>
              <w:right w:val="single" w:color="C8CFDA" w:sz="4"/>
            </w:tcBorders>
            <w:shd w:fill="00338D" w:color="auto" w:val="clear"/>
            <w:tcMar>
              <w:top w:type="dxa" w:w="80"/>
              <w:left w:type="dxa" w:w="110"/>
              <w:bottom w:type="dxa" w:w="80"/>
              <w:right w:type="dxa" w:w="110"/>
            </w:tcMar>
            <w:vAlign w:val="top"/>
          </w:tcPr>
          <w:p>
            <w:pPr>
              <w:spacing w:after="40" w:line="252"/>
              <w:jc w:val="left"/>
            </w:pPr>
            <w:r>
              <w:rPr>
                <w:rFonts w:ascii="Arial" w:cs="Arial" w:eastAsia="Arial" w:hAnsi="Arial"/>
                <w:b/>
                <w:bCs/>
                <w:color w:val="FFFFFF"/>
                <w:sz w:val="18"/>
                <w:szCs w:val="18"/>
              </w:rPr>
              <w:t xml:space="preserve">ID</w:t>
            </w:r>
          </w:p>
        </w:tc>
        <w:tc>
          <w:tcPr>
            <w:tcW w:type="dxa" w:w="2400"/>
            <w:tcBorders>
              <w:top w:val="single" w:color="C8CFDA" w:sz="4"/>
              <w:left w:val="single" w:color="C8CFDA" w:sz="4"/>
              <w:bottom w:val="single" w:color="C8CFDA" w:sz="4"/>
              <w:right w:val="single" w:color="C8CFDA" w:sz="4"/>
            </w:tcBorders>
            <w:shd w:fill="00338D" w:color="auto" w:val="clear"/>
            <w:tcMar>
              <w:top w:type="dxa" w:w="80"/>
              <w:left w:type="dxa" w:w="110"/>
              <w:bottom w:type="dxa" w:w="80"/>
              <w:right w:type="dxa" w:w="110"/>
            </w:tcMar>
            <w:vAlign w:val="top"/>
          </w:tcPr>
          <w:p>
            <w:pPr>
              <w:spacing w:after="40" w:line="252"/>
              <w:jc w:val="left"/>
            </w:pPr>
            <w:r>
              <w:rPr>
                <w:rFonts w:ascii="Arial" w:cs="Arial" w:eastAsia="Arial" w:hAnsi="Arial"/>
                <w:b/>
                <w:bCs/>
                <w:color w:val="FFFFFF"/>
                <w:sz w:val="18"/>
                <w:szCs w:val="18"/>
              </w:rPr>
              <w:t xml:space="preserve">Risiko</w:t>
            </w:r>
          </w:p>
        </w:tc>
        <w:tc>
          <w:tcPr>
            <w:tcW w:type="dxa" w:w="1000"/>
            <w:tcBorders>
              <w:top w:val="single" w:color="C8CFDA" w:sz="4"/>
              <w:left w:val="single" w:color="C8CFDA" w:sz="4"/>
              <w:bottom w:val="single" w:color="C8CFDA" w:sz="4"/>
              <w:right w:val="single" w:color="C8CFDA" w:sz="4"/>
            </w:tcBorders>
            <w:shd w:fill="00338D" w:color="auto" w:val="clear"/>
            <w:tcMar>
              <w:top w:type="dxa" w:w="80"/>
              <w:left w:type="dxa" w:w="110"/>
              <w:bottom w:type="dxa" w:w="80"/>
              <w:right w:type="dxa" w:w="110"/>
            </w:tcMar>
            <w:vAlign w:val="top"/>
          </w:tcPr>
          <w:p>
            <w:pPr>
              <w:spacing w:after="40" w:line="252"/>
              <w:jc w:val="left"/>
            </w:pPr>
            <w:r>
              <w:rPr>
                <w:rFonts w:ascii="Arial" w:cs="Arial" w:eastAsia="Arial" w:hAnsi="Arial"/>
                <w:b/>
                <w:bCs/>
                <w:color w:val="FFFFFF"/>
                <w:sz w:val="18"/>
                <w:szCs w:val="18"/>
              </w:rPr>
              <w:t xml:space="preserve">Dampak</w:t>
            </w:r>
          </w:p>
        </w:tc>
        <w:tc>
          <w:tcPr>
            <w:tcW w:type="dxa" w:w="1150"/>
            <w:tcBorders>
              <w:top w:val="single" w:color="C8CFDA" w:sz="4"/>
              <w:left w:val="single" w:color="C8CFDA" w:sz="4"/>
              <w:bottom w:val="single" w:color="C8CFDA" w:sz="4"/>
              <w:right w:val="single" w:color="C8CFDA" w:sz="4"/>
            </w:tcBorders>
            <w:shd w:fill="00338D" w:color="auto" w:val="clear"/>
            <w:tcMar>
              <w:top w:type="dxa" w:w="80"/>
              <w:left w:type="dxa" w:w="110"/>
              <w:bottom w:type="dxa" w:w="80"/>
              <w:right w:type="dxa" w:w="110"/>
            </w:tcMar>
            <w:vAlign w:val="top"/>
          </w:tcPr>
          <w:p>
            <w:pPr>
              <w:spacing w:after="40" w:line="252"/>
              <w:jc w:val="left"/>
            </w:pPr>
            <w:r>
              <w:rPr>
                <w:rFonts w:ascii="Arial" w:cs="Arial" w:eastAsia="Arial" w:hAnsi="Arial"/>
                <w:b/>
                <w:bCs/>
                <w:color w:val="FFFFFF"/>
                <w:sz w:val="18"/>
                <w:szCs w:val="18"/>
              </w:rPr>
              <w:t xml:space="preserve">Kemungkinan</w:t>
            </w:r>
          </w:p>
        </w:tc>
        <w:tc>
          <w:tcPr>
            <w:tcW w:type="dxa" w:w="1000"/>
            <w:tcBorders>
              <w:top w:val="single" w:color="C8CFDA" w:sz="4"/>
              <w:left w:val="single" w:color="C8CFDA" w:sz="4"/>
              <w:bottom w:val="single" w:color="C8CFDA" w:sz="4"/>
              <w:right w:val="single" w:color="C8CFDA" w:sz="4"/>
            </w:tcBorders>
            <w:shd w:fill="00338D" w:color="auto" w:val="clear"/>
            <w:tcMar>
              <w:top w:type="dxa" w:w="80"/>
              <w:left w:type="dxa" w:w="110"/>
              <w:bottom w:type="dxa" w:w="80"/>
              <w:right w:type="dxa" w:w="110"/>
            </w:tcMar>
            <w:vAlign w:val="top"/>
          </w:tcPr>
          <w:p>
            <w:pPr>
              <w:spacing w:after="40" w:line="252"/>
              <w:jc w:val="left"/>
            </w:pPr>
            <w:r>
              <w:rPr>
                <w:rFonts w:ascii="Arial" w:cs="Arial" w:eastAsia="Arial" w:hAnsi="Arial"/>
                <w:b/>
                <w:bCs/>
                <w:color w:val="FFFFFF"/>
                <w:sz w:val="18"/>
                <w:szCs w:val="18"/>
              </w:rPr>
              <w:t xml:space="preserve">Rating</w:t>
            </w:r>
          </w:p>
        </w:tc>
        <w:tc>
          <w:tcPr>
            <w:tcW w:type="dxa" w:w="2876"/>
            <w:tcBorders>
              <w:top w:val="single" w:color="C8CFDA" w:sz="4"/>
              <w:left w:val="single" w:color="C8CFDA" w:sz="4"/>
              <w:bottom w:val="single" w:color="C8CFDA" w:sz="4"/>
              <w:right w:val="single" w:color="C8CFDA" w:sz="4"/>
            </w:tcBorders>
            <w:shd w:fill="00338D" w:color="auto" w:val="clear"/>
            <w:tcMar>
              <w:top w:type="dxa" w:w="80"/>
              <w:left w:type="dxa" w:w="110"/>
              <w:bottom w:type="dxa" w:w="80"/>
              <w:right w:type="dxa" w:w="110"/>
            </w:tcMar>
            <w:vAlign w:val="top"/>
          </w:tcPr>
          <w:p>
            <w:pPr>
              <w:spacing w:after="40" w:line="252"/>
              <w:jc w:val="left"/>
            </w:pPr>
            <w:r>
              <w:rPr>
                <w:rFonts w:ascii="Arial" w:cs="Arial" w:eastAsia="Arial" w:hAnsi="Arial"/>
                <w:b/>
                <w:bCs/>
                <w:color w:val="FFFFFF"/>
                <w:sz w:val="18"/>
                <w:szCs w:val="18"/>
              </w:rPr>
              <w:t xml:space="preserve">Kontrol / mitigasi</w:t>
            </w:r>
          </w:p>
        </w:tc>
      </w:tr>
      <w:tr>
        <w:trPr>
          <w:cantSplit/>
        </w:trPr>
        <w:tc>
          <w:tcPr>
            <w:tcW w:type="dxa" w:w="6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R1</w:t>
            </w:r>
          </w:p>
        </w:tc>
        <w:tc>
          <w:tcPr>
            <w:tcW w:type="dxa" w:w="24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Konektivitas toko tidak stabil menyebabkan data tertunda atau ganda</w:t>
            </w:r>
          </w:p>
        </w:tc>
        <w:tc>
          <w:tcPr>
            <w:tcW w:type="dxa" w:w="10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Tinggi</w:t>
            </w:r>
          </w:p>
        </w:tc>
        <w:tc>
          <w:tcPr>
            <w:tcW w:type="dxa" w:w="115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Tinggi</w:t>
            </w:r>
          </w:p>
        </w:tc>
        <w:tc>
          <w:tcPr>
            <w:tcW w:type="dxa" w:w="1000"/>
            <w:tcBorders>
              <w:top w:val="single" w:color="C8CFDA" w:sz="4"/>
              <w:left w:val="single" w:color="C8CFDA" w:sz="4"/>
              <w:bottom w:val="single" w:color="C8CFDA" w:sz="4"/>
              <w:right w:val="single" w:color="C8CFDA" w:sz="4"/>
            </w:tcBorders>
            <w:shd w:fill="C0392B" w:color="auto" w:val="clear"/>
            <w:tcMar>
              <w:top w:type="dxa" w:w="80"/>
              <w:left w:type="dxa" w:w="110"/>
              <w:bottom w:type="dxa" w:w="80"/>
              <w:right w:type="dxa" w:w="110"/>
            </w:tcMar>
            <w:vAlign w:val="top"/>
          </w:tcPr>
          <w:p>
            <w:pPr>
              <w:spacing w:after="40" w:line="252"/>
              <w:jc w:val="center"/>
            </w:pPr>
            <w:r>
              <w:rPr>
                <w:rFonts w:ascii="Arial" w:cs="Arial" w:eastAsia="Arial" w:hAnsi="Arial"/>
                <w:b/>
                <w:bCs/>
                <w:color w:val="FFFFFF"/>
                <w:sz w:val="18"/>
                <w:szCs w:val="18"/>
              </w:rPr>
              <w:t xml:space="preserve">Tinggi</w:t>
            </w:r>
          </w:p>
        </w:tc>
        <w:tc>
          <w:tcPr>
            <w:tcW w:type="dxa" w:w="2876"/>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POS offline-first, ID transaksi unik, rekonsiliasi harian, koneksi cadangan seluler</w:t>
            </w:r>
          </w:p>
        </w:tc>
      </w:tr>
      <w:tr>
        <w:trPr>
          <w:cantSplit/>
        </w:trPr>
        <w:tc>
          <w:tcPr>
            <w:tcW w:type="dxa" w:w="6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R2</w:t>
            </w:r>
          </w:p>
        </w:tc>
        <w:tc>
          <w:tcPr>
            <w:tcW w:type="dxa" w:w="24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Kualitas master data buruk (barcode/harga salah)</w:t>
            </w:r>
          </w:p>
        </w:tc>
        <w:tc>
          <w:tcPr>
            <w:tcW w:type="dxa" w:w="10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Tinggi</w:t>
            </w:r>
          </w:p>
        </w:tc>
        <w:tc>
          <w:tcPr>
            <w:tcW w:type="dxa" w:w="115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Sedang</w:t>
            </w:r>
          </w:p>
        </w:tc>
        <w:tc>
          <w:tcPr>
            <w:tcW w:type="dxa" w:w="1000"/>
            <w:tcBorders>
              <w:top w:val="single" w:color="C8CFDA" w:sz="4"/>
              <w:left w:val="single" w:color="C8CFDA" w:sz="4"/>
              <w:bottom w:val="single" w:color="C8CFDA" w:sz="4"/>
              <w:right w:val="single" w:color="C8CFDA" w:sz="4"/>
            </w:tcBorders>
            <w:shd w:fill="C0392B" w:color="auto" w:val="clear"/>
            <w:tcMar>
              <w:top w:type="dxa" w:w="80"/>
              <w:left w:type="dxa" w:w="110"/>
              <w:bottom w:type="dxa" w:w="80"/>
              <w:right w:type="dxa" w:w="110"/>
            </w:tcMar>
            <w:vAlign w:val="top"/>
          </w:tcPr>
          <w:p>
            <w:pPr>
              <w:spacing w:after="40" w:line="252"/>
              <w:jc w:val="center"/>
            </w:pPr>
            <w:r>
              <w:rPr>
                <w:rFonts w:ascii="Arial" w:cs="Arial" w:eastAsia="Arial" w:hAnsi="Arial"/>
                <w:b/>
                <w:bCs/>
                <w:color w:val="FFFFFF"/>
                <w:sz w:val="18"/>
                <w:szCs w:val="18"/>
              </w:rPr>
              <w:t xml:space="preserve">Tinggi</w:t>
            </w:r>
          </w:p>
        </w:tc>
        <w:tc>
          <w:tcPr>
            <w:tcW w:type="dxa" w:w="2876"/>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Pemilik data, alur persetujuan, validasi otomatis, pembersihan data sebelum migrasi</w:t>
            </w:r>
          </w:p>
        </w:tc>
      </w:tr>
      <w:tr>
        <w:trPr>
          <w:cantSplit/>
        </w:trPr>
        <w:tc>
          <w:tcPr>
            <w:tcW w:type="dxa" w:w="6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R3</w:t>
            </w:r>
          </w:p>
        </w:tc>
        <w:tc>
          <w:tcPr>
            <w:tcW w:type="dxa" w:w="24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Kesalahan perhitungan SHU memicu sengketa anggota</w:t>
            </w:r>
          </w:p>
        </w:tc>
        <w:tc>
          <w:tcPr>
            <w:tcW w:type="dxa" w:w="10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Tinggi</w:t>
            </w:r>
          </w:p>
        </w:tc>
        <w:tc>
          <w:tcPr>
            <w:tcW w:type="dxa" w:w="115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Sedang</w:t>
            </w:r>
          </w:p>
        </w:tc>
        <w:tc>
          <w:tcPr>
            <w:tcW w:type="dxa" w:w="1000"/>
            <w:tcBorders>
              <w:top w:val="single" w:color="C8CFDA" w:sz="4"/>
              <w:left w:val="single" w:color="C8CFDA" w:sz="4"/>
              <w:bottom w:val="single" w:color="C8CFDA" w:sz="4"/>
              <w:right w:val="single" w:color="C8CFDA" w:sz="4"/>
            </w:tcBorders>
            <w:shd w:fill="C0392B" w:color="auto" w:val="clear"/>
            <w:tcMar>
              <w:top w:type="dxa" w:w="80"/>
              <w:left w:type="dxa" w:w="110"/>
              <w:bottom w:type="dxa" w:w="80"/>
              <w:right w:type="dxa" w:w="110"/>
            </w:tcMar>
            <w:vAlign w:val="top"/>
          </w:tcPr>
          <w:p>
            <w:pPr>
              <w:spacing w:after="40" w:line="252"/>
              <w:jc w:val="center"/>
            </w:pPr>
            <w:r>
              <w:rPr>
                <w:rFonts w:ascii="Arial" w:cs="Arial" w:eastAsia="Arial" w:hAnsi="Arial"/>
                <w:b/>
                <w:bCs/>
                <w:color w:val="FFFFFF"/>
                <w:sz w:val="18"/>
                <w:szCs w:val="18"/>
              </w:rPr>
              <w:t xml:space="preserve">Tinggi</w:t>
            </w:r>
          </w:p>
        </w:tc>
        <w:tc>
          <w:tcPr>
            <w:tcW w:type="dxa" w:w="2876"/>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Parameter berversi, uji paralel dengan perhitungan manual, audit independen</w:t>
            </w:r>
          </w:p>
        </w:tc>
      </w:tr>
      <w:tr>
        <w:trPr>
          <w:cantSplit/>
        </w:trPr>
        <w:tc>
          <w:tcPr>
            <w:tcW w:type="dxa" w:w="6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R4</w:t>
            </w:r>
          </w:p>
        </w:tc>
        <w:tc>
          <w:tcPr>
            <w:tcW w:type="dxa" w:w="24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Rendahnya adopsi oleh staf toko</w:t>
            </w:r>
          </w:p>
        </w:tc>
        <w:tc>
          <w:tcPr>
            <w:tcW w:type="dxa" w:w="10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Sedang</w:t>
            </w:r>
          </w:p>
        </w:tc>
        <w:tc>
          <w:tcPr>
            <w:tcW w:type="dxa" w:w="115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Tinggi</w:t>
            </w:r>
          </w:p>
        </w:tc>
        <w:tc>
          <w:tcPr>
            <w:tcW w:type="dxa" w:w="1000"/>
            <w:tcBorders>
              <w:top w:val="single" w:color="C8CFDA" w:sz="4"/>
              <w:left w:val="single" w:color="C8CFDA" w:sz="4"/>
              <w:bottom w:val="single" w:color="C8CFDA" w:sz="4"/>
              <w:right w:val="single" w:color="C8CFDA" w:sz="4"/>
            </w:tcBorders>
            <w:shd w:fill="C0392B" w:color="auto" w:val="clear"/>
            <w:tcMar>
              <w:top w:type="dxa" w:w="80"/>
              <w:left w:type="dxa" w:w="110"/>
              <w:bottom w:type="dxa" w:w="80"/>
              <w:right w:type="dxa" w:w="110"/>
            </w:tcMar>
            <w:vAlign w:val="top"/>
          </w:tcPr>
          <w:p>
            <w:pPr>
              <w:spacing w:after="40" w:line="252"/>
              <w:jc w:val="center"/>
            </w:pPr>
            <w:r>
              <w:rPr>
                <w:rFonts w:ascii="Arial" w:cs="Arial" w:eastAsia="Arial" w:hAnsi="Arial"/>
                <w:b/>
                <w:bCs/>
                <w:color w:val="FFFFFF"/>
                <w:sz w:val="18"/>
                <w:szCs w:val="18"/>
              </w:rPr>
              <w:t xml:space="preserve">Tinggi</w:t>
            </w:r>
          </w:p>
        </w:tc>
        <w:tc>
          <w:tcPr>
            <w:tcW w:type="dxa" w:w="2876"/>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Antarmuka sederhana, pelatihan berjenjang, pendamping toko saat go-live</w:t>
            </w:r>
          </w:p>
        </w:tc>
      </w:tr>
      <w:tr>
        <w:trPr>
          <w:cantSplit/>
        </w:trPr>
        <w:tc>
          <w:tcPr>
            <w:tcW w:type="dxa" w:w="6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R5</w:t>
            </w:r>
          </w:p>
        </w:tc>
        <w:tc>
          <w:tcPr>
            <w:tcW w:type="dxa" w:w="24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Kebocoran data pribadi anggota</w:t>
            </w:r>
          </w:p>
        </w:tc>
        <w:tc>
          <w:tcPr>
            <w:tcW w:type="dxa" w:w="10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Tinggi</w:t>
            </w:r>
          </w:p>
        </w:tc>
        <w:tc>
          <w:tcPr>
            <w:tcW w:type="dxa" w:w="115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Rendah</w:t>
            </w:r>
          </w:p>
        </w:tc>
        <w:tc>
          <w:tcPr>
            <w:tcW w:type="dxa" w:w="1000"/>
            <w:tcBorders>
              <w:top w:val="single" w:color="C8CFDA" w:sz="4"/>
              <w:left w:val="single" w:color="C8CFDA" w:sz="4"/>
              <w:bottom w:val="single" w:color="C8CFDA" w:sz="4"/>
              <w:right w:val="single" w:color="C8CFDA" w:sz="4"/>
            </w:tcBorders>
            <w:shd w:fill="E0A100" w:color="auto" w:val="clear"/>
            <w:tcMar>
              <w:top w:type="dxa" w:w="80"/>
              <w:left w:type="dxa" w:w="110"/>
              <w:bottom w:type="dxa" w:w="80"/>
              <w:right w:type="dxa" w:w="110"/>
            </w:tcMar>
            <w:vAlign w:val="top"/>
          </w:tcPr>
          <w:p>
            <w:pPr>
              <w:spacing w:after="40" w:line="252"/>
              <w:jc w:val="center"/>
            </w:pPr>
            <w:r>
              <w:rPr>
                <w:rFonts w:ascii="Arial" w:cs="Arial" w:eastAsia="Arial" w:hAnsi="Arial"/>
                <w:b/>
                <w:bCs/>
                <w:color w:val="FFFFFF"/>
                <w:sz w:val="18"/>
                <w:szCs w:val="18"/>
              </w:rPr>
              <w:t xml:space="preserve">Sedang</w:t>
            </w:r>
          </w:p>
        </w:tc>
        <w:tc>
          <w:tcPr>
            <w:tcW w:type="dxa" w:w="2876"/>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Kepatuhan UU PDP, enkripsi, akses berbasis peran, uji penetrasi</w:t>
            </w:r>
          </w:p>
        </w:tc>
      </w:tr>
      <w:tr>
        <w:trPr>
          <w:cantSplit/>
        </w:trPr>
        <w:tc>
          <w:tcPr>
            <w:tcW w:type="dxa" w:w="6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R6</w:t>
            </w:r>
          </w:p>
        </w:tc>
        <w:tc>
          <w:tcPr>
            <w:tcW w:type="dxa" w:w="24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Akurasi stok rendah dan susut tinggi</w:t>
            </w:r>
          </w:p>
        </w:tc>
        <w:tc>
          <w:tcPr>
            <w:tcW w:type="dxa" w:w="10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Sedang</w:t>
            </w:r>
          </w:p>
        </w:tc>
        <w:tc>
          <w:tcPr>
            <w:tcW w:type="dxa" w:w="115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Sedang</w:t>
            </w:r>
          </w:p>
        </w:tc>
        <w:tc>
          <w:tcPr>
            <w:tcW w:type="dxa" w:w="1000"/>
            <w:tcBorders>
              <w:top w:val="single" w:color="C8CFDA" w:sz="4"/>
              <w:left w:val="single" w:color="C8CFDA" w:sz="4"/>
              <w:bottom w:val="single" w:color="C8CFDA" w:sz="4"/>
              <w:right w:val="single" w:color="C8CFDA" w:sz="4"/>
            </w:tcBorders>
            <w:shd w:fill="E0A100" w:color="auto" w:val="clear"/>
            <w:tcMar>
              <w:top w:type="dxa" w:w="80"/>
              <w:left w:type="dxa" w:w="110"/>
              <w:bottom w:type="dxa" w:w="80"/>
              <w:right w:type="dxa" w:w="110"/>
            </w:tcMar>
            <w:vAlign w:val="top"/>
          </w:tcPr>
          <w:p>
            <w:pPr>
              <w:spacing w:after="40" w:line="252"/>
              <w:jc w:val="center"/>
            </w:pPr>
            <w:r>
              <w:rPr>
                <w:rFonts w:ascii="Arial" w:cs="Arial" w:eastAsia="Arial" w:hAnsi="Arial"/>
                <w:b/>
                <w:bCs/>
                <w:color w:val="FFFFFF"/>
                <w:sz w:val="18"/>
                <w:szCs w:val="18"/>
              </w:rPr>
              <w:t xml:space="preserve">Sedang</w:t>
            </w:r>
          </w:p>
        </w:tc>
        <w:tc>
          <w:tcPr>
            <w:tcW w:type="dxa" w:w="2876"/>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Stock opname siklik, analitik susut di BI, pencocokan penerimaan barang</w:t>
            </w:r>
          </w:p>
        </w:tc>
      </w:tr>
      <w:tr>
        <w:trPr>
          <w:cantSplit/>
        </w:trPr>
        <w:tc>
          <w:tcPr>
            <w:tcW w:type="dxa" w:w="6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R7</w:t>
            </w:r>
          </w:p>
        </w:tc>
        <w:tc>
          <w:tcPr>
            <w:tcW w:type="dxa" w:w="24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Skala toko per klaster belum cukup untuk efisiensi DC dan armada</w:t>
            </w:r>
          </w:p>
        </w:tc>
        <w:tc>
          <w:tcPr>
            <w:tcW w:type="dxa" w:w="10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Sedang</w:t>
            </w:r>
          </w:p>
        </w:tc>
        <w:tc>
          <w:tcPr>
            <w:tcW w:type="dxa" w:w="115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Sedang</w:t>
            </w:r>
          </w:p>
        </w:tc>
        <w:tc>
          <w:tcPr>
            <w:tcW w:type="dxa" w:w="1000"/>
            <w:tcBorders>
              <w:top w:val="single" w:color="C8CFDA" w:sz="4"/>
              <w:left w:val="single" w:color="C8CFDA" w:sz="4"/>
              <w:bottom w:val="single" w:color="C8CFDA" w:sz="4"/>
              <w:right w:val="single" w:color="C8CFDA" w:sz="4"/>
            </w:tcBorders>
            <w:shd w:fill="E0A100" w:color="auto" w:val="clear"/>
            <w:tcMar>
              <w:top w:type="dxa" w:w="80"/>
              <w:left w:type="dxa" w:w="110"/>
              <w:bottom w:type="dxa" w:w="80"/>
              <w:right w:type="dxa" w:w="110"/>
            </w:tcMar>
            <w:vAlign w:val="top"/>
          </w:tcPr>
          <w:p>
            <w:pPr>
              <w:spacing w:after="40" w:line="252"/>
              <w:jc w:val="center"/>
            </w:pPr>
            <w:r>
              <w:rPr>
                <w:rFonts w:ascii="Arial" w:cs="Arial" w:eastAsia="Arial" w:hAnsi="Arial"/>
                <w:b/>
                <w:bCs/>
                <w:color w:val="FFFFFF"/>
                <w:sz w:val="18"/>
                <w:szCs w:val="18"/>
              </w:rPr>
              <w:t xml:space="preserve">Sedang</w:t>
            </w:r>
          </w:p>
        </w:tc>
        <w:tc>
          <w:tcPr>
            <w:tcW w:type="dxa" w:w="2876"/>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Peluncuran per klaster padat, opsi logistik pihak ketiga pada awal</w:t>
            </w:r>
          </w:p>
        </w:tc>
      </w:tr>
      <w:tr>
        <w:trPr>
          <w:cantSplit/>
        </w:trPr>
        <w:tc>
          <w:tcPr>
            <w:tcW w:type="dxa" w:w="6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R8</w:t>
            </w:r>
          </w:p>
        </w:tc>
        <w:tc>
          <w:tcPr>
            <w:tcW w:type="dxa" w:w="24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Ketergantungan berlebih pada satu vendor</w:t>
            </w:r>
          </w:p>
        </w:tc>
        <w:tc>
          <w:tcPr>
            <w:tcW w:type="dxa" w:w="10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Sedang</w:t>
            </w:r>
          </w:p>
        </w:tc>
        <w:tc>
          <w:tcPr>
            <w:tcW w:type="dxa" w:w="115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Rendah</w:t>
            </w:r>
          </w:p>
        </w:tc>
        <w:tc>
          <w:tcPr>
            <w:tcW w:type="dxa" w:w="1000"/>
            <w:tcBorders>
              <w:top w:val="single" w:color="C8CFDA" w:sz="4"/>
              <w:left w:val="single" w:color="C8CFDA" w:sz="4"/>
              <w:bottom w:val="single" w:color="C8CFDA" w:sz="4"/>
              <w:right w:val="single" w:color="C8CFDA" w:sz="4"/>
            </w:tcBorders>
            <w:shd w:fill="2E8B57" w:color="auto" w:val="clear"/>
            <w:tcMar>
              <w:top w:type="dxa" w:w="80"/>
              <w:left w:type="dxa" w:w="110"/>
              <w:bottom w:type="dxa" w:w="80"/>
              <w:right w:type="dxa" w:w="110"/>
            </w:tcMar>
            <w:vAlign w:val="top"/>
          </w:tcPr>
          <w:p>
            <w:pPr>
              <w:spacing w:after="40" w:line="252"/>
              <w:jc w:val="center"/>
            </w:pPr>
            <w:r>
              <w:rPr>
                <w:rFonts w:ascii="Arial" w:cs="Arial" w:eastAsia="Arial" w:hAnsi="Arial"/>
                <w:b/>
                <w:bCs/>
                <w:color w:val="FFFFFF"/>
                <w:sz w:val="18"/>
                <w:szCs w:val="18"/>
              </w:rPr>
              <w:t xml:space="preserve">Rendah</w:t>
            </w:r>
          </w:p>
        </w:tc>
        <w:tc>
          <w:tcPr>
            <w:tcW w:type="dxa" w:w="2876"/>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Standar API terbuka, klausul portabilitas data dalam kontrak</w:t>
            </w:r>
          </w:p>
        </w:tc>
      </w:tr>
    </w:tbl>
    <w:p>
      <w:pPr>
        <w:spacing w:after="80"/>
      </w:pPr>
    </w:p>
    <w:p>
      <w:pPr>
        <w:spacing w:after="120" w:before="0" w:line="276"/>
        <w:jc w:val="left"/>
      </w:pPr>
      <w:r>
        <w:rPr>
          <w:rFonts w:ascii="Arial" w:cs="Arial" w:eastAsia="Arial" w:hAnsi="Arial"/>
          <w:b/>
          <w:bCs/>
          <w:sz w:val="16"/>
          <w:szCs w:val="16"/>
        </w:rPr>
        <w:t xml:space="preserve">Legenda: </w:t>
      </w:r>
      <w:r>
        <w:rPr>
          <w:rFonts w:ascii="Arial" w:cs="Arial" w:eastAsia="Arial" w:hAnsi="Arial"/>
          <w:color w:val="5A6475"/>
          <w:sz w:val="16"/>
          <w:szCs w:val="16"/>
        </w:rPr>
        <w:t xml:space="preserve">Tinggi = dapat menghentikan operasi atau merusak kepercayaan anggota; perlu mitigasi sebelum go-live. Sedang = berdampak pada efisiensi atau biaya; dimitigasi dalam fase berjalan. Rendah = dipantau secara berkala. Penilaian bersifat indikatif dan perlu dikonfirmasi dalam lokakarya risiko.</w:t>
      </w:r>
    </w:p>
    <w:p>
      <w:pPr>
        <w:pStyle w:val="Heading1"/>
        <w:pageBreakBefore/>
        <w:pBdr>
          <w:bottom w:val="single" w:color="00338D" w:sz="12" w:space="6"/>
        </w:pBdr>
        <w:spacing w:after="200" w:before="0"/>
      </w:pPr>
      <w:r>
        <w:rPr>
          <w:rFonts w:ascii="Arial" w:cs="Arial" w:eastAsia="Arial" w:hAnsi="Arial"/>
          <w:b/>
          <w:bCs/>
          <w:color w:val="005EB8"/>
          <w:sz w:val="56"/>
          <w:szCs w:val="56"/>
        </w:rPr>
        <w:t xml:space="preserve">10</w:t>
      </w:r>
      <w:r>
        <w:rPr>
          <w:rFonts w:ascii="Arial" w:cs="Arial" w:eastAsia="Arial" w:hAnsi="Arial"/>
          <w:b/>
          <w:bCs/>
          <w:color w:val="00338D"/>
          <w:sz w:val="34"/>
          <w:szCs w:val="34"/>
        </w:rPr>
        <w:t xml:space="preserve">   Rekomendasi</w:t>
      </w:r>
    </w:p>
    <w:p>
      <w:pPr>
        <w:spacing w:after="120" w:before="0" w:line="276"/>
        <w:jc w:val="both"/>
      </w:pPr>
      <w:r>
        <w:rPr>
          <w:rFonts w:ascii="Arial" w:cs="Arial" w:eastAsia="Arial" w:hAnsi="Arial"/>
          <w:sz w:val="20"/>
          <w:szCs w:val="20"/>
        </w:rPr>
        <w:t xml:space="preserve">Setiap rekomendasi dikaitkan dengan prinsip desain (P) dan risiko (R) yang dijawabnya.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5326"/>
        <w:gridCol w:w="1500"/>
        <w:gridCol w:w="1500"/>
      </w:tblGrid>
      <w:tr>
        <w:trPr>
          <w:tblHeader/>
        </w:trPr>
        <w:tc>
          <w:tcPr>
            <w:tcW w:type="dxa" w:w="700"/>
            <w:tcBorders>
              <w:top w:val="single" w:color="C8CFDA" w:sz="4"/>
              <w:left w:val="single" w:color="C8CFDA" w:sz="4"/>
              <w:bottom w:val="single" w:color="C8CFDA" w:sz="4"/>
              <w:right w:val="single" w:color="C8CFDA" w:sz="4"/>
            </w:tcBorders>
            <w:shd w:fill="00338D" w:color="auto" w:val="clear"/>
            <w:tcMar>
              <w:top w:type="dxa" w:w="80"/>
              <w:left w:type="dxa" w:w="110"/>
              <w:bottom w:type="dxa" w:w="80"/>
              <w:right w:type="dxa" w:w="110"/>
            </w:tcMar>
            <w:vAlign w:val="top"/>
          </w:tcPr>
          <w:p>
            <w:pPr>
              <w:spacing w:after="40" w:line="252"/>
              <w:jc w:val="left"/>
            </w:pPr>
            <w:r>
              <w:rPr>
                <w:rFonts w:ascii="Arial" w:cs="Arial" w:eastAsia="Arial" w:hAnsi="Arial"/>
                <w:b/>
                <w:bCs/>
                <w:color w:val="FFFFFF"/>
                <w:sz w:val="18"/>
                <w:szCs w:val="18"/>
              </w:rPr>
              <w:t xml:space="preserve">No.</w:t>
            </w:r>
          </w:p>
        </w:tc>
        <w:tc>
          <w:tcPr>
            <w:tcW w:type="dxa" w:w="5326"/>
            <w:tcBorders>
              <w:top w:val="single" w:color="C8CFDA" w:sz="4"/>
              <w:left w:val="single" w:color="C8CFDA" w:sz="4"/>
              <w:bottom w:val="single" w:color="C8CFDA" w:sz="4"/>
              <w:right w:val="single" w:color="C8CFDA" w:sz="4"/>
            </w:tcBorders>
            <w:shd w:fill="00338D" w:color="auto" w:val="clear"/>
            <w:tcMar>
              <w:top w:type="dxa" w:w="80"/>
              <w:left w:type="dxa" w:w="110"/>
              <w:bottom w:type="dxa" w:w="80"/>
              <w:right w:type="dxa" w:w="110"/>
            </w:tcMar>
            <w:vAlign w:val="top"/>
          </w:tcPr>
          <w:p>
            <w:pPr>
              <w:spacing w:after="40" w:line="252"/>
              <w:jc w:val="left"/>
            </w:pPr>
            <w:r>
              <w:rPr>
                <w:rFonts w:ascii="Arial" w:cs="Arial" w:eastAsia="Arial" w:hAnsi="Arial"/>
                <w:b/>
                <w:bCs/>
                <w:color w:val="FFFFFF"/>
                <w:sz w:val="18"/>
                <w:szCs w:val="18"/>
              </w:rPr>
              <w:t xml:space="preserve">Rekomendasi</w:t>
            </w:r>
          </w:p>
        </w:tc>
        <w:tc>
          <w:tcPr>
            <w:tcW w:type="dxa" w:w="1500"/>
            <w:tcBorders>
              <w:top w:val="single" w:color="C8CFDA" w:sz="4"/>
              <w:left w:val="single" w:color="C8CFDA" w:sz="4"/>
              <w:bottom w:val="single" w:color="C8CFDA" w:sz="4"/>
              <w:right w:val="single" w:color="C8CFDA" w:sz="4"/>
            </w:tcBorders>
            <w:shd w:fill="00338D" w:color="auto" w:val="clear"/>
            <w:tcMar>
              <w:top w:type="dxa" w:w="80"/>
              <w:left w:type="dxa" w:w="110"/>
              <w:bottom w:type="dxa" w:w="80"/>
              <w:right w:type="dxa" w:w="110"/>
            </w:tcMar>
            <w:vAlign w:val="top"/>
          </w:tcPr>
          <w:p>
            <w:pPr>
              <w:spacing w:after="40" w:line="252"/>
              <w:jc w:val="left"/>
            </w:pPr>
            <w:r>
              <w:rPr>
                <w:rFonts w:ascii="Arial" w:cs="Arial" w:eastAsia="Arial" w:hAnsi="Arial"/>
                <w:b/>
                <w:bCs/>
                <w:color w:val="FFFFFF"/>
                <w:sz w:val="18"/>
                <w:szCs w:val="18"/>
              </w:rPr>
              <w:t xml:space="preserve">Terkait</w:t>
            </w:r>
          </w:p>
        </w:tc>
        <w:tc>
          <w:tcPr>
            <w:tcW w:type="dxa" w:w="1500"/>
            <w:tcBorders>
              <w:top w:val="single" w:color="C8CFDA" w:sz="4"/>
              <w:left w:val="single" w:color="C8CFDA" w:sz="4"/>
              <w:bottom w:val="single" w:color="C8CFDA" w:sz="4"/>
              <w:right w:val="single" w:color="C8CFDA" w:sz="4"/>
            </w:tcBorders>
            <w:shd w:fill="00338D" w:color="auto" w:val="clear"/>
            <w:tcMar>
              <w:top w:type="dxa" w:w="80"/>
              <w:left w:type="dxa" w:w="110"/>
              <w:bottom w:type="dxa" w:w="80"/>
              <w:right w:type="dxa" w:w="110"/>
            </w:tcMar>
            <w:vAlign w:val="top"/>
          </w:tcPr>
          <w:p>
            <w:pPr>
              <w:spacing w:after="40" w:line="252"/>
              <w:jc w:val="left"/>
            </w:pPr>
            <w:r>
              <w:rPr>
                <w:rFonts w:ascii="Arial" w:cs="Arial" w:eastAsia="Arial" w:hAnsi="Arial"/>
                <w:b/>
                <w:bCs/>
                <w:color w:val="FFFFFF"/>
                <w:sz w:val="18"/>
                <w:szCs w:val="18"/>
              </w:rPr>
              <w:t xml:space="preserve">Prioritas</w:t>
            </w:r>
          </w:p>
        </w:tc>
      </w:tr>
      <w:tr>
        <w:trPr>
          <w:cantSplit/>
        </w:trPr>
        <w:tc>
          <w:tcPr>
            <w:tcW w:type="dxa" w:w="7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1</w:t>
            </w:r>
          </w:p>
        </w:tc>
        <w:tc>
          <w:tcPr>
            <w:tcW w:type="dxa" w:w="5326"/>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Tetapkan model operasi terpusat: fungsi keuangan, pengadaan, dan merchandising di HQ; toko fokus pada penjualan.</w:t>
            </w:r>
          </w:p>
        </w:tc>
        <w:tc>
          <w:tcPr>
            <w:tcW w:type="dxa" w:w="15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P1</w:t>
            </w:r>
          </w:p>
        </w:tc>
        <w:tc>
          <w:tcPr>
            <w:tcW w:type="dxa" w:w="15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Segera</w:t>
            </w:r>
          </w:p>
        </w:tc>
      </w:tr>
      <w:tr>
        <w:trPr>
          <w:cantSplit/>
        </w:trPr>
        <w:tc>
          <w:tcPr>
            <w:tcW w:type="dxa" w:w="700"/>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2</w:t>
            </w:r>
          </w:p>
        </w:tc>
        <w:tc>
          <w:tcPr>
            <w:tcW w:type="dxa" w:w="5326"/>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Bentuk fungsi tata kelola master data dengan pemilik per domain sebelum migrasi sistem.</w:t>
            </w:r>
          </w:p>
        </w:tc>
        <w:tc>
          <w:tcPr>
            <w:tcW w:type="dxa" w:w="1500"/>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P2, R2</w:t>
            </w:r>
          </w:p>
        </w:tc>
        <w:tc>
          <w:tcPr>
            <w:tcW w:type="dxa" w:w="1500"/>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Segera</w:t>
            </w:r>
          </w:p>
        </w:tc>
      </w:tr>
      <w:tr>
        <w:trPr>
          <w:cantSplit/>
        </w:trPr>
        <w:tc>
          <w:tcPr>
            <w:tcW w:type="dxa" w:w="7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3</w:t>
            </w:r>
          </w:p>
        </w:tc>
        <w:tc>
          <w:tcPr>
            <w:tcW w:type="dxa" w:w="5326"/>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Wajibkan POS offline-first dengan sinkronisasi store-and-forward dan rekonsiliasi harian.</w:t>
            </w:r>
          </w:p>
        </w:tc>
        <w:tc>
          <w:tcPr>
            <w:tcW w:type="dxa" w:w="15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P3, R1</w:t>
            </w:r>
          </w:p>
        </w:tc>
        <w:tc>
          <w:tcPr>
            <w:tcW w:type="dxa" w:w="15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Segera</w:t>
            </w:r>
          </w:p>
        </w:tc>
      </w:tr>
      <w:tr>
        <w:trPr>
          <w:cantSplit/>
        </w:trPr>
        <w:tc>
          <w:tcPr>
            <w:tcW w:type="dxa" w:w="700"/>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4</w:t>
            </w:r>
          </w:p>
        </w:tc>
        <w:tc>
          <w:tcPr>
            <w:tcW w:type="dxa" w:w="5326"/>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Adopsi pendekatan pengadaan hibrida dan jalankan RFP untuk paket ERP/WMS/POS ritel.</w:t>
            </w:r>
          </w:p>
        </w:tc>
        <w:tc>
          <w:tcPr>
            <w:tcW w:type="dxa" w:w="1500"/>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P6, R8</w:t>
            </w:r>
          </w:p>
        </w:tc>
        <w:tc>
          <w:tcPr>
            <w:tcW w:type="dxa" w:w="1500"/>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Fase 0</w:t>
            </w:r>
          </w:p>
        </w:tc>
      </w:tr>
      <w:tr>
        <w:trPr>
          <w:cantSplit/>
        </w:trPr>
        <w:tc>
          <w:tcPr>
            <w:tcW w:type="dxa" w:w="7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5</w:t>
            </w:r>
          </w:p>
        </w:tc>
        <w:tc>
          <w:tcPr>
            <w:tcW w:type="dxa" w:w="5326"/>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Rancang modul CRM dan SHU khusus, dengan aturan perhitungan disahkan Pengurus dan diuji paralel.</w:t>
            </w:r>
          </w:p>
        </w:tc>
        <w:tc>
          <w:tcPr>
            <w:tcW w:type="dxa" w:w="15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P4, R3</w:t>
            </w:r>
          </w:p>
        </w:tc>
        <w:tc>
          <w:tcPr>
            <w:tcW w:type="dxa" w:w="15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Fase 2</w:t>
            </w:r>
          </w:p>
        </w:tc>
      </w:tr>
      <w:tr>
        <w:trPr>
          <w:cantSplit/>
        </w:trPr>
        <w:tc>
          <w:tcPr>
            <w:tcW w:type="dxa" w:w="700"/>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6</w:t>
            </w:r>
          </w:p>
        </w:tc>
        <w:tc>
          <w:tcPr>
            <w:tcW w:type="dxa" w:w="5326"/>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Bangun DC dan armada setelah kepadatan toko per klaster memadai; gunakan logistik pihak ketiga sementara.</w:t>
            </w:r>
          </w:p>
        </w:tc>
        <w:tc>
          <w:tcPr>
            <w:tcW w:type="dxa" w:w="1500"/>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P5, R7</w:t>
            </w:r>
          </w:p>
        </w:tc>
        <w:tc>
          <w:tcPr>
            <w:tcW w:type="dxa" w:w="1500"/>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Fase 3</w:t>
            </w:r>
          </w:p>
        </w:tc>
      </w:tr>
      <w:tr>
        <w:trPr>
          <w:cantSplit/>
        </w:trPr>
        <w:tc>
          <w:tcPr>
            <w:tcW w:type="dxa" w:w="7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7</w:t>
            </w:r>
          </w:p>
        </w:tc>
        <w:tc>
          <w:tcPr>
            <w:tcW w:type="dxa" w:w="5326"/>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Terapkan kerangka pelindungan data pribadi dan keamanan sejak desain.</w:t>
            </w:r>
          </w:p>
        </w:tc>
        <w:tc>
          <w:tcPr>
            <w:tcW w:type="dxa" w:w="15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R5</w:t>
            </w:r>
          </w:p>
        </w:tc>
        <w:tc>
          <w:tcPr>
            <w:tcW w:type="dxa" w:w="15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Seluruh fase</w:t>
            </w:r>
          </w:p>
        </w:tc>
      </w:tr>
      <w:tr>
        <w:trPr>
          <w:cantSplit/>
        </w:trPr>
        <w:tc>
          <w:tcPr>
            <w:tcW w:type="dxa" w:w="700"/>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8</w:t>
            </w:r>
          </w:p>
        </w:tc>
        <w:tc>
          <w:tcPr>
            <w:tcW w:type="dxa" w:w="5326"/>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Siapkan program manajemen perubahan dan pelatihan staf toko.</w:t>
            </w:r>
          </w:p>
        </w:tc>
        <w:tc>
          <w:tcPr>
            <w:tcW w:type="dxa" w:w="1500"/>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R4</w:t>
            </w:r>
          </w:p>
        </w:tc>
        <w:tc>
          <w:tcPr>
            <w:tcW w:type="dxa" w:w="1500"/>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Seluruh fase</w:t>
            </w:r>
          </w:p>
        </w:tc>
      </w:tr>
    </w:tbl>
    <w:p>
      <w:pPr>
        <w:spacing w:after="80"/>
      </w:pPr>
    </w:p>
    <w:p>
      <w:pPr>
        <w:pStyle w:val="Heading1"/>
        <w:pageBreakBefore/>
        <w:pBdr>
          <w:bottom w:val="single" w:color="00338D" w:sz="12" w:space="6"/>
        </w:pBdr>
        <w:spacing w:after="200" w:before="0"/>
      </w:pPr>
      <w:r>
        <w:rPr>
          <w:rFonts w:ascii="Arial" w:cs="Arial" w:eastAsia="Arial" w:hAnsi="Arial"/>
          <w:b/>
          <w:bCs/>
          <w:color w:val="005EB8"/>
          <w:sz w:val="56"/>
          <w:szCs w:val="56"/>
        </w:rPr>
        <w:t xml:space="preserve">11</w:t>
      </w:r>
      <w:r>
        <w:rPr>
          <w:rFonts w:ascii="Arial" w:cs="Arial" w:eastAsia="Arial" w:hAnsi="Arial"/>
          <w:b/>
          <w:bCs/>
          <w:color w:val="00338D"/>
          <w:sz w:val="34"/>
          <w:szCs w:val="34"/>
        </w:rPr>
        <w:t xml:space="preserve">   Peta Jalan Implementasi</w:t>
      </w:r>
    </w:p>
    <w:p>
      <w:pPr>
        <w:spacing w:after="120" w:before="0" w:line="276"/>
        <w:jc w:val="both"/>
      </w:pPr>
      <w:r>
        <w:rPr>
          <w:rFonts w:ascii="Arial" w:cs="Arial" w:eastAsia="Arial" w:hAnsi="Arial"/>
          <w:sz w:val="20"/>
          <w:szCs w:val="20"/>
        </w:rPr>
        <w:t xml:space="preserve">Implementasi disarankan bertahap agar risiko terkendali dan manfaat dapat dibuktikan di toko percontohan sebelum perluasan. Durasi bersifat </w:t>
      </w:r>
      <w:r>
        <w:rPr>
          <w:rFonts w:ascii="Arial" w:cs="Arial" w:eastAsia="Arial" w:hAnsi="Arial"/>
          <w:b/>
          <w:bCs/>
          <w:sz w:val="20"/>
          <w:szCs w:val="20"/>
        </w:rPr>
        <w:t xml:space="preserve">indikatif</w:t>
      </w:r>
      <w:r>
        <w:rPr>
          <w:rFonts w:ascii="Arial" w:cs="Arial" w:eastAsia="Arial" w:hAnsi="Arial"/>
          <w:sz w:val="20"/>
          <w:szCs w:val="20"/>
        </w:rPr>
        <w:t xml:space="preserve"> dan perlu dikalibrasi setelah pemilihan vendor.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3926"/>
        <w:gridCol w:w="1800"/>
      </w:tblGrid>
      <w:tr>
        <w:trPr>
          <w:tblHeader/>
        </w:trPr>
        <w:tc>
          <w:tcPr>
            <w:tcW w:type="dxa" w:w="1900"/>
            <w:tcBorders>
              <w:top w:val="single" w:color="C8CFDA" w:sz="4"/>
              <w:left w:val="single" w:color="C8CFDA" w:sz="4"/>
              <w:bottom w:val="single" w:color="C8CFDA" w:sz="4"/>
              <w:right w:val="single" w:color="C8CFDA" w:sz="4"/>
            </w:tcBorders>
            <w:shd w:fill="00338D" w:color="auto" w:val="clear"/>
            <w:tcMar>
              <w:top w:type="dxa" w:w="80"/>
              <w:left w:type="dxa" w:w="110"/>
              <w:bottom w:type="dxa" w:w="80"/>
              <w:right w:type="dxa" w:w="110"/>
            </w:tcMar>
            <w:vAlign w:val="top"/>
          </w:tcPr>
          <w:p>
            <w:pPr>
              <w:spacing w:after="40" w:line="252"/>
              <w:jc w:val="left"/>
            </w:pPr>
            <w:r>
              <w:rPr>
                <w:rFonts w:ascii="Arial" w:cs="Arial" w:eastAsia="Arial" w:hAnsi="Arial"/>
                <w:b/>
                <w:bCs/>
                <w:color w:val="FFFFFF"/>
                <w:sz w:val="18"/>
                <w:szCs w:val="18"/>
              </w:rPr>
              <w:t xml:space="preserve">Fase</w:t>
            </w:r>
          </w:p>
        </w:tc>
        <w:tc>
          <w:tcPr>
            <w:tcW w:type="dxa" w:w="1400"/>
            <w:tcBorders>
              <w:top w:val="single" w:color="C8CFDA" w:sz="4"/>
              <w:left w:val="single" w:color="C8CFDA" w:sz="4"/>
              <w:bottom w:val="single" w:color="C8CFDA" w:sz="4"/>
              <w:right w:val="single" w:color="C8CFDA" w:sz="4"/>
            </w:tcBorders>
            <w:shd w:fill="00338D" w:color="auto" w:val="clear"/>
            <w:tcMar>
              <w:top w:type="dxa" w:w="80"/>
              <w:left w:type="dxa" w:w="110"/>
              <w:bottom w:type="dxa" w:w="80"/>
              <w:right w:type="dxa" w:w="110"/>
            </w:tcMar>
            <w:vAlign w:val="top"/>
          </w:tcPr>
          <w:p>
            <w:pPr>
              <w:spacing w:after="40" w:line="252"/>
              <w:jc w:val="left"/>
            </w:pPr>
            <w:r>
              <w:rPr>
                <w:rFonts w:ascii="Arial" w:cs="Arial" w:eastAsia="Arial" w:hAnsi="Arial"/>
                <w:b/>
                <w:bCs/>
                <w:color w:val="FFFFFF"/>
                <w:sz w:val="18"/>
                <w:szCs w:val="18"/>
              </w:rPr>
              <w:t xml:space="preserve">Durasi indikatif</w:t>
            </w:r>
          </w:p>
        </w:tc>
        <w:tc>
          <w:tcPr>
            <w:tcW w:type="dxa" w:w="3926"/>
            <w:tcBorders>
              <w:top w:val="single" w:color="C8CFDA" w:sz="4"/>
              <w:left w:val="single" w:color="C8CFDA" w:sz="4"/>
              <w:bottom w:val="single" w:color="C8CFDA" w:sz="4"/>
              <w:right w:val="single" w:color="C8CFDA" w:sz="4"/>
            </w:tcBorders>
            <w:shd w:fill="00338D" w:color="auto" w:val="clear"/>
            <w:tcMar>
              <w:top w:type="dxa" w:w="80"/>
              <w:left w:type="dxa" w:w="110"/>
              <w:bottom w:type="dxa" w:w="80"/>
              <w:right w:type="dxa" w:w="110"/>
            </w:tcMar>
            <w:vAlign w:val="top"/>
          </w:tcPr>
          <w:p>
            <w:pPr>
              <w:spacing w:after="40" w:line="252"/>
              <w:jc w:val="left"/>
            </w:pPr>
            <w:r>
              <w:rPr>
                <w:rFonts w:ascii="Arial" w:cs="Arial" w:eastAsia="Arial" w:hAnsi="Arial"/>
                <w:b/>
                <w:bCs/>
                <w:color w:val="FFFFFF"/>
                <w:sz w:val="18"/>
                <w:szCs w:val="18"/>
              </w:rPr>
              <w:t xml:space="preserve">Ruang lingkup dan hasil</w:t>
            </w:r>
          </w:p>
        </w:tc>
        <w:tc>
          <w:tcPr>
            <w:tcW w:type="dxa" w:w="1800"/>
            <w:tcBorders>
              <w:top w:val="single" w:color="C8CFDA" w:sz="4"/>
              <w:left w:val="single" w:color="C8CFDA" w:sz="4"/>
              <w:bottom w:val="single" w:color="C8CFDA" w:sz="4"/>
              <w:right w:val="single" w:color="C8CFDA" w:sz="4"/>
            </w:tcBorders>
            <w:shd w:fill="00338D" w:color="auto" w:val="clear"/>
            <w:tcMar>
              <w:top w:type="dxa" w:w="80"/>
              <w:left w:type="dxa" w:w="110"/>
              <w:bottom w:type="dxa" w:w="80"/>
              <w:right w:type="dxa" w:w="110"/>
            </w:tcMar>
            <w:vAlign w:val="top"/>
          </w:tcPr>
          <w:p>
            <w:pPr>
              <w:spacing w:after="40" w:line="252"/>
              <w:jc w:val="left"/>
            </w:pPr>
            <w:r>
              <w:rPr>
                <w:rFonts w:ascii="Arial" w:cs="Arial" w:eastAsia="Arial" w:hAnsi="Arial"/>
                <w:b/>
                <w:bCs/>
                <w:color w:val="FFFFFF"/>
                <w:sz w:val="18"/>
                <w:szCs w:val="18"/>
              </w:rPr>
              <w:t xml:space="preserve">Prasyarat</w:t>
            </w:r>
          </w:p>
        </w:tc>
      </w:tr>
      <w:tr>
        <w:trPr>
          <w:cantSplit/>
        </w:trPr>
        <w:tc>
          <w:tcPr>
            <w:tcW w:type="dxa" w:w="19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bCs/>
                <w:sz w:val="18"/>
                <w:szCs w:val="18"/>
              </w:rPr>
              <w:t xml:space="preserve">Fase 0: Mobilisasi</w:t>
            </w:r>
          </w:p>
        </w:tc>
        <w:tc>
          <w:tcPr>
            <w:tcW w:type="dxa" w:w="14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2–3 bulan</w:t>
            </w:r>
          </w:p>
        </w:tc>
        <w:tc>
          <w:tcPr>
            <w:tcW w:type="dxa" w:w="3926"/>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Validasi kondisi as-is, pembentukan PMO, RFP dan pemilihan vendor, penetapan klaster percontohan. </w:t>
            </w:r>
            <w:r>
              <w:rPr>
                <w:rFonts w:ascii="Arial" w:cs="Arial" w:eastAsia="Arial" w:hAnsi="Arial"/>
                <w:b/>
                <w:bCs/>
                <w:sz w:val="18"/>
                <w:szCs w:val="18"/>
              </w:rPr>
              <w:t xml:space="preserve">Quick win:</w:t>
            </w:r>
            <w:r>
              <w:rPr>
                <w:rFonts w:ascii="Arial" w:cs="Arial" w:eastAsia="Arial" w:hAnsi="Arial"/>
                <w:b w:val="false"/>
                <w:bCs w:val="false"/>
                <w:sz w:val="18"/>
                <w:szCs w:val="18"/>
              </w:rPr>
              <w:t xml:space="preserve"> pembersihan data SKU dan anggota.</w:t>
            </w:r>
          </w:p>
        </w:tc>
        <w:tc>
          <w:tcPr>
            <w:tcW w:type="dxa" w:w="18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Persetujuan Steering Committee</w:t>
            </w:r>
          </w:p>
        </w:tc>
      </w:tr>
      <w:tr>
        <w:trPr>
          <w:cantSplit/>
        </w:trPr>
        <w:tc>
          <w:tcPr>
            <w:tcW w:type="dxa" w:w="1900"/>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b/>
                <w:bCs/>
                <w:sz w:val="18"/>
                <w:szCs w:val="18"/>
              </w:rPr>
              <w:t xml:space="preserve">Fase 1: Fondasi</w:t>
            </w:r>
          </w:p>
        </w:tc>
        <w:tc>
          <w:tcPr>
            <w:tcW w:type="dxa" w:w="1400"/>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4–6 bulan</w:t>
            </w:r>
          </w:p>
        </w:tc>
        <w:tc>
          <w:tcPr>
            <w:tcW w:type="dxa" w:w="3926"/>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Cloud ERP (keuangan, pengadaan), MDM, lapisan integrasi, POS offline-first di toko percontohan.</w:t>
            </w:r>
          </w:p>
        </w:tc>
        <w:tc>
          <w:tcPr>
            <w:tcW w:type="dxa" w:w="1800"/>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Vendor terpilih, master data bersih</w:t>
            </w:r>
          </w:p>
        </w:tc>
      </w:tr>
      <w:tr>
        <w:trPr>
          <w:cantSplit/>
        </w:trPr>
        <w:tc>
          <w:tcPr>
            <w:tcW w:type="dxa" w:w="19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bCs/>
                <w:sz w:val="18"/>
                <w:szCs w:val="18"/>
              </w:rPr>
              <w:t xml:space="preserve">Fase 2: Anggota</w:t>
            </w:r>
          </w:p>
        </w:tc>
        <w:tc>
          <w:tcPr>
            <w:tcW w:type="dxa" w:w="14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3–4 bulan</w:t>
            </w:r>
          </w:p>
        </w:tc>
        <w:tc>
          <w:tcPr>
            <w:tcW w:type="dxa" w:w="3926"/>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CRM dan aplikasi anggota, kartu QR, harga berjenjang, poin, estimasi SHU. </w:t>
            </w:r>
            <w:r>
              <w:rPr>
                <w:rFonts w:ascii="Arial" w:cs="Arial" w:eastAsia="Arial" w:hAnsi="Arial"/>
                <w:b/>
                <w:bCs/>
                <w:sz w:val="18"/>
                <w:szCs w:val="18"/>
              </w:rPr>
              <w:t xml:space="preserve">Quick win:</w:t>
            </w:r>
            <w:r>
              <w:rPr>
                <w:rFonts w:ascii="Arial" w:cs="Arial" w:eastAsia="Arial" w:hAnsi="Arial"/>
                <w:b w:val="false"/>
                <w:bCs w:val="false"/>
                <w:sz w:val="18"/>
                <w:szCs w:val="18"/>
              </w:rPr>
              <w:t xml:space="preserve"> kartu anggota digital.</w:t>
            </w:r>
          </w:p>
        </w:tc>
        <w:tc>
          <w:tcPr>
            <w:tcW w:type="dxa" w:w="18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POS stabil, data anggota termigrasi</w:t>
            </w:r>
          </w:p>
        </w:tc>
      </w:tr>
      <w:tr>
        <w:trPr>
          <w:cantSplit/>
        </w:trPr>
        <w:tc>
          <w:tcPr>
            <w:tcW w:type="dxa" w:w="1900"/>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b/>
                <w:bCs/>
                <w:sz w:val="18"/>
                <w:szCs w:val="18"/>
              </w:rPr>
              <w:t xml:space="preserve">Fase 3: Rantai Pasok</w:t>
            </w:r>
          </w:p>
        </w:tc>
        <w:tc>
          <w:tcPr>
            <w:tcW w:type="dxa" w:w="1400"/>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4–6 bulan</w:t>
            </w:r>
          </w:p>
        </w:tc>
        <w:tc>
          <w:tcPr>
            <w:tcW w:type="dxa" w:w="3926"/>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DC dengan WMS, isi ulang otomatis, manajemen armada, cross-docking untuk barang segar.</w:t>
            </w:r>
          </w:p>
        </w:tc>
        <w:tc>
          <w:tcPr>
            <w:tcW w:type="dxa" w:w="1800"/>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Data penjualan harian andal, kepadatan klaster</w:t>
            </w:r>
          </w:p>
        </w:tc>
      </w:tr>
      <w:tr>
        <w:trPr>
          <w:cantSplit/>
        </w:trPr>
        <w:tc>
          <w:tcPr>
            <w:tcW w:type="dxa" w:w="19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bCs/>
                <w:sz w:val="18"/>
                <w:szCs w:val="18"/>
              </w:rPr>
              <w:t xml:space="preserve">Fase 4: Optimasi &amp; Perluasan</w:t>
            </w:r>
          </w:p>
        </w:tc>
        <w:tc>
          <w:tcPr>
            <w:tcW w:type="dxa" w:w="14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Berkelanjutan</w:t>
            </w:r>
          </w:p>
        </w:tc>
        <w:tc>
          <w:tcPr>
            <w:tcW w:type="dxa" w:w="3926"/>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BI dan analitik susut, planogram terpusat, peramalan permintaan, perluasan ke seluruh jaringan.</w:t>
            </w:r>
          </w:p>
        </w:tc>
        <w:tc>
          <w:tcPr>
            <w:tcW w:type="dxa" w:w="18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Hasil percontohan memenuhi KPI</w:t>
            </w:r>
          </w:p>
        </w:tc>
      </w:tr>
    </w:tbl>
    <w:p>
      <w:pPr>
        <w:spacing w:after="80"/>
      </w:pPr>
    </w:p>
    <w:p>
      <w:pPr>
        <w:pStyle w:val="Heading1"/>
        <w:pageBreakBefore/>
        <w:pBdr>
          <w:bottom w:val="single" w:color="00338D" w:sz="12" w:space="6"/>
        </w:pBdr>
        <w:spacing w:after="200" w:before="0"/>
      </w:pPr>
      <w:r>
        <w:rPr>
          <w:rFonts w:ascii="Arial" w:cs="Arial" w:eastAsia="Arial" w:hAnsi="Arial"/>
          <w:b/>
          <w:bCs/>
          <w:color w:val="005EB8"/>
          <w:sz w:val="56"/>
          <w:szCs w:val="56"/>
        </w:rPr>
        <w:t xml:space="preserve">12</w:t>
      </w:r>
      <w:r>
        <w:rPr>
          <w:rFonts w:ascii="Arial" w:cs="Arial" w:eastAsia="Arial" w:hAnsi="Arial"/>
          <w:b/>
          <w:bCs/>
          <w:color w:val="00338D"/>
          <w:sz w:val="34"/>
          <w:szCs w:val="34"/>
        </w:rPr>
        <w:t xml:space="preserve">   Tata Kelola Program dan Indikator Kinerja</w:t>
      </w:r>
    </w:p>
    <w:p>
      <w:pPr>
        <w:pStyle w:val="Heading2"/>
        <w:keepNext/>
        <w:spacing w:after="100" w:before="240"/>
      </w:pPr>
      <w:r>
        <w:rPr>
          <w:rFonts w:ascii="Arial" w:cs="Arial" w:eastAsia="Arial" w:hAnsi="Arial"/>
          <w:b/>
          <w:bCs/>
          <w:color w:val="005EB8"/>
          <w:sz w:val="26"/>
          <w:szCs w:val="26"/>
        </w:rPr>
        <w:t xml:space="preserve">12.1 Struktur tata kelola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826"/>
        <w:gridCol w:w="1600"/>
      </w:tblGrid>
      <w:tr>
        <w:trPr>
          <w:tblHeader/>
        </w:trPr>
        <w:tc>
          <w:tcPr>
            <w:tcW w:type="dxa" w:w="2600"/>
            <w:tcBorders>
              <w:top w:val="single" w:color="C8CFDA" w:sz="4"/>
              <w:left w:val="single" w:color="C8CFDA" w:sz="4"/>
              <w:bottom w:val="single" w:color="C8CFDA" w:sz="4"/>
              <w:right w:val="single" w:color="C8CFDA" w:sz="4"/>
            </w:tcBorders>
            <w:shd w:fill="00338D" w:color="auto" w:val="clear"/>
            <w:tcMar>
              <w:top w:type="dxa" w:w="80"/>
              <w:left w:type="dxa" w:w="110"/>
              <w:bottom w:type="dxa" w:w="80"/>
              <w:right w:type="dxa" w:w="110"/>
            </w:tcMar>
            <w:vAlign w:val="top"/>
          </w:tcPr>
          <w:p>
            <w:pPr>
              <w:spacing w:after="40" w:line="252"/>
              <w:jc w:val="left"/>
            </w:pPr>
            <w:r>
              <w:rPr>
                <w:rFonts w:ascii="Arial" w:cs="Arial" w:eastAsia="Arial" w:hAnsi="Arial"/>
                <w:b/>
                <w:bCs/>
                <w:color w:val="FFFFFF"/>
                <w:sz w:val="18"/>
                <w:szCs w:val="18"/>
              </w:rPr>
              <w:t xml:space="preserve">Forum / peran</w:t>
            </w:r>
          </w:p>
        </w:tc>
        <w:tc>
          <w:tcPr>
            <w:tcW w:type="dxa" w:w="4826"/>
            <w:tcBorders>
              <w:top w:val="single" w:color="C8CFDA" w:sz="4"/>
              <w:left w:val="single" w:color="C8CFDA" w:sz="4"/>
              <w:bottom w:val="single" w:color="C8CFDA" w:sz="4"/>
              <w:right w:val="single" w:color="C8CFDA" w:sz="4"/>
            </w:tcBorders>
            <w:shd w:fill="00338D" w:color="auto" w:val="clear"/>
            <w:tcMar>
              <w:top w:type="dxa" w:w="80"/>
              <w:left w:type="dxa" w:w="110"/>
              <w:bottom w:type="dxa" w:w="80"/>
              <w:right w:type="dxa" w:w="110"/>
            </w:tcMar>
            <w:vAlign w:val="top"/>
          </w:tcPr>
          <w:p>
            <w:pPr>
              <w:spacing w:after="40" w:line="252"/>
              <w:jc w:val="left"/>
            </w:pPr>
            <w:r>
              <w:rPr>
                <w:rFonts w:ascii="Arial" w:cs="Arial" w:eastAsia="Arial" w:hAnsi="Arial"/>
                <w:b/>
                <w:bCs/>
                <w:color w:val="FFFFFF"/>
                <w:sz w:val="18"/>
                <w:szCs w:val="18"/>
              </w:rPr>
              <w:t xml:space="preserve">Tanggung jawab</w:t>
            </w:r>
          </w:p>
        </w:tc>
        <w:tc>
          <w:tcPr>
            <w:tcW w:type="dxa" w:w="1600"/>
            <w:tcBorders>
              <w:top w:val="single" w:color="C8CFDA" w:sz="4"/>
              <w:left w:val="single" w:color="C8CFDA" w:sz="4"/>
              <w:bottom w:val="single" w:color="C8CFDA" w:sz="4"/>
              <w:right w:val="single" w:color="C8CFDA" w:sz="4"/>
            </w:tcBorders>
            <w:shd w:fill="00338D" w:color="auto" w:val="clear"/>
            <w:tcMar>
              <w:top w:type="dxa" w:w="80"/>
              <w:left w:type="dxa" w:w="110"/>
              <w:bottom w:type="dxa" w:w="80"/>
              <w:right w:type="dxa" w:w="110"/>
            </w:tcMar>
            <w:vAlign w:val="top"/>
          </w:tcPr>
          <w:p>
            <w:pPr>
              <w:spacing w:after="40" w:line="252"/>
              <w:jc w:val="left"/>
            </w:pPr>
            <w:r>
              <w:rPr>
                <w:rFonts w:ascii="Arial" w:cs="Arial" w:eastAsia="Arial" w:hAnsi="Arial"/>
                <w:b/>
                <w:bCs/>
                <w:color w:val="FFFFFF"/>
                <w:sz w:val="18"/>
                <w:szCs w:val="18"/>
              </w:rPr>
              <w:t xml:space="preserve">Frekuensi</w:t>
            </w:r>
          </w:p>
        </w:tc>
      </w:tr>
      <w:tr>
        <w:trPr>
          <w:cantSplit/>
        </w:trPr>
        <w:tc>
          <w:tcPr>
            <w:tcW w:type="dxa" w:w="26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bCs/>
                <w:sz w:val="18"/>
                <w:szCs w:val="18"/>
              </w:rPr>
              <w:t xml:space="preserve">Rapat Anggota &amp; Pengurus</w:t>
            </w:r>
          </w:p>
        </w:tc>
        <w:tc>
          <w:tcPr>
            <w:tcW w:type="dxa" w:w="4826"/>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Menyetujui arah transformasi dan aturan pembagian SHU.</w:t>
            </w:r>
          </w:p>
        </w:tc>
        <w:tc>
          <w:tcPr>
            <w:tcW w:type="dxa" w:w="16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Sesuai AD/ART</w:t>
            </w:r>
          </w:p>
        </w:tc>
      </w:tr>
      <w:tr>
        <w:trPr>
          <w:cantSplit/>
        </w:trPr>
        <w:tc>
          <w:tcPr>
            <w:tcW w:type="dxa" w:w="2600"/>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b/>
                <w:bCs/>
                <w:sz w:val="18"/>
                <w:szCs w:val="18"/>
              </w:rPr>
              <w:t xml:space="preserve">Steering Committee</w:t>
            </w:r>
          </w:p>
        </w:tc>
        <w:tc>
          <w:tcPr>
            <w:tcW w:type="dxa" w:w="4826"/>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Menyetujui anggaran, fase, dan keputusan lintas fungsi; menangani eskalasi risiko tinggi.</w:t>
            </w:r>
          </w:p>
        </w:tc>
        <w:tc>
          <w:tcPr>
            <w:tcW w:type="dxa" w:w="1600"/>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Bulanan</w:t>
            </w:r>
          </w:p>
        </w:tc>
      </w:tr>
      <w:tr>
        <w:trPr>
          <w:cantSplit/>
        </w:trPr>
        <w:tc>
          <w:tcPr>
            <w:tcW w:type="dxa" w:w="26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bCs/>
                <w:sz w:val="18"/>
                <w:szCs w:val="18"/>
              </w:rPr>
              <w:t xml:space="preserve">Program Management Office (PMO)</w:t>
            </w:r>
          </w:p>
        </w:tc>
        <w:tc>
          <w:tcPr>
            <w:tcW w:type="dxa" w:w="4826"/>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Mengelola jadwal, anggaran, risiko, dan pelaporan status.</w:t>
            </w:r>
          </w:p>
        </w:tc>
        <w:tc>
          <w:tcPr>
            <w:tcW w:type="dxa" w:w="16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Mingguan</w:t>
            </w:r>
          </w:p>
        </w:tc>
      </w:tr>
      <w:tr>
        <w:trPr>
          <w:cantSplit/>
        </w:trPr>
        <w:tc>
          <w:tcPr>
            <w:tcW w:type="dxa" w:w="2600"/>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b/>
                <w:bCs/>
                <w:sz w:val="18"/>
                <w:szCs w:val="18"/>
              </w:rPr>
              <w:t xml:space="preserve">Design Authority</w:t>
            </w:r>
          </w:p>
        </w:tc>
        <w:tc>
          <w:tcPr>
            <w:tcW w:type="dxa" w:w="4826"/>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Menjaga konsistensi arsitektur, standar integrasi, dan keamanan.</w:t>
            </w:r>
          </w:p>
        </w:tc>
        <w:tc>
          <w:tcPr>
            <w:tcW w:type="dxa" w:w="1600"/>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Dua mingguan</w:t>
            </w:r>
          </w:p>
        </w:tc>
      </w:tr>
      <w:tr>
        <w:trPr>
          <w:cantSplit/>
        </w:trPr>
        <w:tc>
          <w:tcPr>
            <w:tcW w:type="dxa" w:w="26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bCs/>
                <w:sz w:val="18"/>
                <w:szCs w:val="18"/>
              </w:rPr>
              <w:t xml:space="preserve">Pemilik data</w:t>
            </w:r>
          </w:p>
        </w:tc>
        <w:tc>
          <w:tcPr>
            <w:tcW w:type="dxa" w:w="4826"/>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Bertanggung jawab atas kualitas data per domain.</w:t>
            </w:r>
          </w:p>
        </w:tc>
        <w:tc>
          <w:tcPr>
            <w:tcW w:type="dxa" w:w="16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Berkelanjutan</w:t>
            </w:r>
          </w:p>
        </w:tc>
      </w:tr>
      <w:tr>
        <w:trPr>
          <w:cantSplit/>
        </w:trPr>
        <w:tc>
          <w:tcPr>
            <w:tcW w:type="dxa" w:w="2600"/>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b/>
                <w:bCs/>
                <w:sz w:val="18"/>
                <w:szCs w:val="18"/>
              </w:rPr>
              <w:t xml:space="preserve">Tim kerja (workstream)</w:t>
            </w:r>
          </w:p>
        </w:tc>
        <w:tc>
          <w:tcPr>
            <w:tcW w:type="dxa" w:w="4826"/>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ERP &amp; keuangan, rantai pasok, toko &amp; POS, anggota &amp; CRM, data &amp; integrasi, manajemen perubahan.</w:t>
            </w:r>
          </w:p>
        </w:tc>
        <w:tc>
          <w:tcPr>
            <w:tcW w:type="dxa" w:w="1600"/>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Harian</w:t>
            </w:r>
          </w:p>
        </w:tc>
      </w:tr>
    </w:tbl>
    <w:p>
      <w:pPr>
        <w:spacing w:after="80"/>
      </w:pPr>
    </w:p>
    <w:p>
      <w:pPr>
        <w:pStyle w:val="Heading2"/>
        <w:keepNext/>
        <w:spacing w:after="100" w:before="240"/>
      </w:pPr>
      <w:r>
        <w:rPr>
          <w:rFonts w:ascii="Arial" w:cs="Arial" w:eastAsia="Arial" w:hAnsi="Arial"/>
          <w:b/>
          <w:bCs/>
          <w:color w:val="005EB8"/>
          <w:sz w:val="26"/>
          <w:szCs w:val="26"/>
        </w:rPr>
        <w:t xml:space="preserve">12.2 Indikator kinerja utama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rPr>
          <w:tblHeader/>
        </w:trPr>
        <w:tc>
          <w:tcPr>
            <w:tcW w:type="dxa" w:w="2400"/>
            <w:tcBorders>
              <w:top w:val="single" w:color="C8CFDA" w:sz="4"/>
              <w:left w:val="single" w:color="C8CFDA" w:sz="4"/>
              <w:bottom w:val="single" w:color="C8CFDA" w:sz="4"/>
              <w:right w:val="single" w:color="C8CFDA" w:sz="4"/>
            </w:tcBorders>
            <w:shd w:fill="00338D" w:color="auto" w:val="clear"/>
            <w:tcMar>
              <w:top w:type="dxa" w:w="80"/>
              <w:left w:type="dxa" w:w="110"/>
              <w:bottom w:type="dxa" w:w="80"/>
              <w:right w:type="dxa" w:w="110"/>
            </w:tcMar>
            <w:vAlign w:val="top"/>
          </w:tcPr>
          <w:p>
            <w:pPr>
              <w:spacing w:after="40" w:line="252"/>
              <w:jc w:val="left"/>
            </w:pPr>
            <w:r>
              <w:rPr>
                <w:rFonts w:ascii="Arial" w:cs="Arial" w:eastAsia="Arial" w:hAnsi="Arial"/>
                <w:b/>
                <w:bCs/>
                <w:color w:val="FFFFFF"/>
                <w:sz w:val="18"/>
                <w:szCs w:val="18"/>
              </w:rPr>
              <w:t xml:space="preserve">KPI</w:t>
            </w:r>
          </w:p>
        </w:tc>
        <w:tc>
          <w:tcPr>
            <w:tcW w:type="dxa" w:w="4426"/>
            <w:tcBorders>
              <w:top w:val="single" w:color="C8CFDA" w:sz="4"/>
              <w:left w:val="single" w:color="C8CFDA" w:sz="4"/>
              <w:bottom w:val="single" w:color="C8CFDA" w:sz="4"/>
              <w:right w:val="single" w:color="C8CFDA" w:sz="4"/>
            </w:tcBorders>
            <w:shd w:fill="00338D" w:color="auto" w:val="clear"/>
            <w:tcMar>
              <w:top w:type="dxa" w:w="80"/>
              <w:left w:type="dxa" w:w="110"/>
              <w:bottom w:type="dxa" w:w="80"/>
              <w:right w:type="dxa" w:w="110"/>
            </w:tcMar>
            <w:vAlign w:val="top"/>
          </w:tcPr>
          <w:p>
            <w:pPr>
              <w:spacing w:after="40" w:line="252"/>
              <w:jc w:val="left"/>
            </w:pPr>
            <w:r>
              <w:rPr>
                <w:rFonts w:ascii="Arial" w:cs="Arial" w:eastAsia="Arial" w:hAnsi="Arial"/>
                <w:b/>
                <w:bCs/>
                <w:color w:val="FFFFFF"/>
                <w:sz w:val="18"/>
                <w:szCs w:val="18"/>
              </w:rPr>
              <w:t xml:space="preserve">Definisi</w:t>
            </w:r>
          </w:p>
        </w:tc>
        <w:tc>
          <w:tcPr>
            <w:tcW w:type="dxa" w:w="2200"/>
            <w:tcBorders>
              <w:top w:val="single" w:color="C8CFDA" w:sz="4"/>
              <w:left w:val="single" w:color="C8CFDA" w:sz="4"/>
              <w:bottom w:val="single" w:color="C8CFDA" w:sz="4"/>
              <w:right w:val="single" w:color="C8CFDA" w:sz="4"/>
            </w:tcBorders>
            <w:shd w:fill="00338D" w:color="auto" w:val="clear"/>
            <w:tcMar>
              <w:top w:type="dxa" w:w="80"/>
              <w:left w:type="dxa" w:w="110"/>
              <w:bottom w:type="dxa" w:w="80"/>
              <w:right w:type="dxa" w:w="110"/>
            </w:tcMar>
            <w:vAlign w:val="top"/>
          </w:tcPr>
          <w:p>
            <w:pPr>
              <w:spacing w:after="40" w:line="252"/>
              <w:jc w:val="left"/>
            </w:pPr>
            <w:r>
              <w:rPr>
                <w:rFonts w:ascii="Arial" w:cs="Arial" w:eastAsia="Arial" w:hAnsi="Arial"/>
                <w:b/>
                <w:bCs/>
                <w:color w:val="FFFFFF"/>
                <w:sz w:val="18"/>
                <w:szCs w:val="18"/>
              </w:rPr>
              <w:t xml:space="preserve">Target indikatif</w:t>
            </w:r>
          </w:p>
        </w:tc>
      </w:tr>
      <w:tr>
        <w:trPr>
          <w:cantSplit/>
        </w:trPr>
        <w:tc>
          <w:tcPr>
            <w:tcW w:type="dxa" w:w="24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bCs/>
                <w:sz w:val="18"/>
                <w:szCs w:val="18"/>
              </w:rPr>
              <w:t xml:space="preserve">Ketersediaan di rak</w:t>
            </w:r>
          </w:p>
        </w:tc>
        <w:tc>
          <w:tcPr>
            <w:tcW w:type="dxa" w:w="4426"/>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 SKU aktif yang tersedia di rak saat diperiksa</w:t>
            </w:r>
          </w:p>
        </w:tc>
        <w:tc>
          <w:tcPr>
            <w:tcW w:type="dxa" w:w="22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 95%</w:t>
            </w:r>
          </w:p>
        </w:tc>
      </w:tr>
      <w:tr>
        <w:trPr>
          <w:cantSplit/>
        </w:trPr>
        <w:tc>
          <w:tcPr>
            <w:tcW w:type="dxa" w:w="2400"/>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b/>
                <w:bCs/>
                <w:sz w:val="18"/>
                <w:szCs w:val="18"/>
              </w:rPr>
              <w:t xml:space="preserve">Akurasi stok</w:t>
            </w:r>
          </w:p>
        </w:tc>
        <w:tc>
          <w:tcPr>
            <w:tcW w:type="dxa" w:w="4426"/>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Kesesuaian stok sistem dan fisik saat opname</w:t>
            </w:r>
          </w:p>
        </w:tc>
        <w:tc>
          <w:tcPr>
            <w:tcW w:type="dxa" w:w="2200"/>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 97%</w:t>
            </w:r>
          </w:p>
        </w:tc>
      </w:tr>
      <w:tr>
        <w:trPr>
          <w:cantSplit/>
        </w:trPr>
        <w:tc>
          <w:tcPr>
            <w:tcW w:type="dxa" w:w="24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bCs/>
                <w:sz w:val="18"/>
                <w:szCs w:val="18"/>
              </w:rPr>
              <w:t xml:space="preserve">Susut</w:t>
            </w:r>
          </w:p>
        </w:tc>
        <w:tc>
          <w:tcPr>
            <w:tcW w:type="dxa" w:w="4426"/>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Nilai barang hilang/rusak ÷ penjualan</w:t>
            </w:r>
          </w:p>
        </w:tc>
        <w:tc>
          <w:tcPr>
            <w:tcW w:type="dxa" w:w="22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Turun dari baseline</w:t>
            </w:r>
          </w:p>
        </w:tc>
      </w:tr>
      <w:tr>
        <w:trPr>
          <w:cantSplit/>
        </w:trPr>
        <w:tc>
          <w:tcPr>
            <w:tcW w:type="dxa" w:w="2400"/>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b/>
                <w:bCs/>
                <w:sz w:val="18"/>
                <w:szCs w:val="18"/>
              </w:rPr>
              <w:t xml:space="preserve">Keberhasilan sinkronisasi</w:t>
            </w:r>
          </w:p>
        </w:tc>
        <w:tc>
          <w:tcPr>
            <w:tcW w:type="dxa" w:w="4426"/>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 transaksi POS tersinkron ≤ 1 jam setelah online</w:t>
            </w:r>
          </w:p>
        </w:tc>
        <w:tc>
          <w:tcPr>
            <w:tcW w:type="dxa" w:w="2200"/>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 99%</w:t>
            </w:r>
          </w:p>
        </w:tc>
      </w:tr>
      <w:tr>
        <w:trPr>
          <w:cantSplit/>
        </w:trPr>
        <w:tc>
          <w:tcPr>
            <w:tcW w:type="dxa" w:w="24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bCs/>
                <w:sz w:val="18"/>
                <w:szCs w:val="18"/>
              </w:rPr>
              <w:t xml:space="preserve">Ketersediaan POS</w:t>
            </w:r>
          </w:p>
        </w:tc>
        <w:tc>
          <w:tcPr>
            <w:tcW w:type="dxa" w:w="4426"/>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Waktu POS dapat bertransaksi selama jam buka</w:t>
            </w:r>
          </w:p>
        </w:tc>
        <w:tc>
          <w:tcPr>
            <w:tcW w:type="dxa" w:w="22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 99,5%</w:t>
            </w:r>
          </w:p>
        </w:tc>
      </w:tr>
      <w:tr>
        <w:trPr>
          <w:cantSplit/>
        </w:trPr>
        <w:tc>
          <w:tcPr>
            <w:tcW w:type="dxa" w:w="2400"/>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b/>
                <w:bCs/>
                <w:sz w:val="18"/>
                <w:szCs w:val="18"/>
              </w:rPr>
              <w:t xml:space="preserve">Partisipasi anggota</w:t>
            </w:r>
          </w:p>
        </w:tc>
        <w:tc>
          <w:tcPr>
            <w:tcW w:type="dxa" w:w="4426"/>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 nilai penjualan yang berasal dari anggota teridentifikasi</w:t>
            </w:r>
          </w:p>
        </w:tc>
        <w:tc>
          <w:tcPr>
            <w:tcW w:type="dxa" w:w="2200"/>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Naik dari baseline</w:t>
            </w:r>
          </w:p>
        </w:tc>
      </w:tr>
      <w:tr>
        <w:trPr>
          <w:cantSplit/>
        </w:trPr>
        <w:tc>
          <w:tcPr>
            <w:tcW w:type="dxa" w:w="24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bCs/>
                <w:sz w:val="18"/>
                <w:szCs w:val="18"/>
              </w:rPr>
              <w:t xml:space="preserve">Ketepatan pengiriman</w:t>
            </w:r>
          </w:p>
        </w:tc>
        <w:tc>
          <w:tcPr>
            <w:tcW w:type="dxa" w:w="4426"/>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 pengiriman DC tiba sesuai jadwal</w:t>
            </w:r>
          </w:p>
        </w:tc>
        <w:tc>
          <w:tcPr>
            <w:tcW w:type="dxa" w:w="22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 95%</w:t>
            </w:r>
          </w:p>
        </w:tc>
      </w:tr>
      <w:tr>
        <w:trPr>
          <w:cantSplit/>
        </w:trPr>
        <w:tc>
          <w:tcPr>
            <w:tcW w:type="dxa" w:w="2400"/>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b/>
                <w:bCs/>
                <w:sz w:val="18"/>
                <w:szCs w:val="18"/>
              </w:rPr>
              <w:t xml:space="preserve">Ketepatan SHU</w:t>
            </w:r>
          </w:p>
        </w:tc>
        <w:tc>
          <w:tcPr>
            <w:tcW w:type="dxa" w:w="4426"/>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Selisih perhitungan sistem vs verifikasi independen</w:t>
            </w:r>
          </w:p>
        </w:tc>
        <w:tc>
          <w:tcPr>
            <w:tcW w:type="dxa" w:w="2200"/>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0 selisih material</w:t>
            </w:r>
          </w:p>
        </w:tc>
      </w:tr>
    </w:tbl>
    <w:p>
      <w:pPr>
        <w:spacing w:after="80"/>
      </w:pPr>
    </w:p>
    <w:p>
      <w:pPr>
        <w:spacing w:after="120" w:before="0" w:line="276"/>
        <w:jc w:val="left"/>
      </w:pPr>
      <w:r>
        <w:rPr>
          <w:rFonts w:ascii="Arial" w:cs="Arial" w:eastAsia="Arial" w:hAnsi="Arial"/>
          <w:i/>
          <w:iCs/>
          <w:color w:val="5A6475"/>
          <w:sz w:val="16"/>
          <w:szCs w:val="16"/>
        </w:rPr>
        <w:t xml:space="preserve">Target bersifat indikatif dan harus ditetapkan ulang berdasarkan baseline hasil Fase 0.</w:t>
      </w:r>
    </w:p>
    <w:p>
      <w:pPr>
        <w:pStyle w:val="Heading1"/>
        <w:pageBreakBefore/>
        <w:pBdr>
          <w:bottom w:val="single" w:color="00338D" w:sz="12" w:space="6"/>
        </w:pBdr>
        <w:spacing w:after="200" w:before="0"/>
      </w:pPr>
      <w:r>
        <w:rPr>
          <w:rFonts w:ascii="Arial" w:cs="Arial" w:eastAsia="Arial" w:hAnsi="Arial"/>
          <w:b/>
          <w:bCs/>
          <w:color w:val="005EB8"/>
          <w:sz w:val="56"/>
          <w:szCs w:val="56"/>
        </w:rPr>
        <w:t xml:space="preserve">13</w:t>
      </w:r>
      <w:r>
        <w:rPr>
          <w:rFonts w:ascii="Arial" w:cs="Arial" w:eastAsia="Arial" w:hAnsi="Arial"/>
          <w:b/>
          <w:bCs/>
          <w:color w:val="00338D"/>
          <w:sz w:val="34"/>
          <w:szCs w:val="34"/>
        </w:rPr>
        <w:t xml:space="preserve">   Asumsi, Batasan, dan Langkah Berikutnya</w:t>
      </w:r>
    </w:p>
    <w:p>
      <w:pPr>
        <w:pStyle w:val="Heading2"/>
        <w:keepNext/>
        <w:spacing w:after="100" w:before="240"/>
      </w:pPr>
      <w:r>
        <w:rPr>
          <w:rFonts w:ascii="Arial" w:cs="Arial" w:eastAsia="Arial" w:hAnsi="Arial"/>
          <w:b/>
          <w:bCs/>
          <w:color w:val="005EB8"/>
          <w:sz w:val="26"/>
          <w:szCs w:val="26"/>
        </w:rPr>
        <w:t xml:space="preserve">13.1 Asumsi</w:t>
      </w:r>
    </w:p>
    <w:p>
      <w:pPr>
        <w:pStyle w:val="ListParagraph"/>
        <w:numPr>
          <w:ilvl w:val="0"/>
          <w:numId w:val="2"/>
        </w:numPr>
        <w:spacing w:after="80" w:line="276"/>
      </w:pPr>
      <w:r>
        <w:rPr>
          <w:rFonts w:ascii="Arial" w:cs="Arial" w:eastAsia="Arial" w:hAnsi="Arial"/>
          <w:sz w:val="20"/>
          <w:szCs w:val="20"/>
        </w:rPr>
        <w:t xml:space="preserve">KMP akan mengoperasikan jaringan toko dengan format seragam di bawah satu manajemen pusat.</w:t>
      </w:r>
    </w:p>
    <w:p>
      <w:pPr>
        <w:pStyle w:val="ListParagraph"/>
        <w:numPr>
          <w:ilvl w:val="0"/>
          <w:numId w:val="2"/>
        </w:numPr>
        <w:spacing w:after="80" w:line="276"/>
      </w:pPr>
      <w:r>
        <w:rPr>
          <w:rFonts w:ascii="Arial" w:cs="Arial" w:eastAsia="Arial" w:hAnsi="Arial"/>
          <w:sz w:val="20"/>
          <w:szCs w:val="20"/>
        </w:rPr>
        <w:t xml:space="preserve">Toko dapat dikelompokkan ke dalam klaster geografis yang cukup padat untuk pengiriman terpusat.</w:t>
      </w:r>
    </w:p>
    <w:p>
      <w:pPr>
        <w:pStyle w:val="ListParagraph"/>
        <w:numPr>
          <w:ilvl w:val="0"/>
          <w:numId w:val="2"/>
        </w:numPr>
        <w:spacing w:after="80" w:line="276"/>
      </w:pPr>
      <w:r>
        <w:rPr>
          <w:rFonts w:ascii="Arial" w:cs="Arial" w:eastAsia="Arial" w:hAnsi="Arial"/>
          <w:sz w:val="20"/>
          <w:szCs w:val="20"/>
        </w:rPr>
        <w:t xml:space="preserve">Pengurus dan Rapat Anggota bersedia menetapkan aturan SHU yang dapat dihitung secara sistematis.</w:t>
      </w:r>
    </w:p>
    <w:p>
      <w:pPr>
        <w:pStyle w:val="ListParagraph"/>
        <w:numPr>
          <w:ilvl w:val="0"/>
          <w:numId w:val="2"/>
        </w:numPr>
        <w:spacing w:after="80" w:line="276"/>
      </w:pPr>
      <w:r>
        <w:rPr>
          <w:rFonts w:ascii="Arial" w:cs="Arial" w:eastAsia="Arial" w:hAnsi="Arial"/>
          <w:sz w:val="20"/>
          <w:szCs w:val="20"/>
        </w:rPr>
        <w:t xml:space="preserve">Sebagian besar anggota memiliki ponsel pintar; alternatif kartu fisik ber-QR disediakan bagi yang tidak memiliki.</w:t>
      </w:r>
    </w:p>
    <w:p>
      <w:pPr>
        <w:pStyle w:val="Heading2"/>
        <w:keepNext/>
        <w:spacing w:after="100" w:before="240"/>
      </w:pPr>
      <w:r>
        <w:rPr>
          <w:rFonts w:ascii="Arial" w:cs="Arial" w:eastAsia="Arial" w:hAnsi="Arial"/>
          <w:b/>
          <w:bCs/>
          <w:color w:val="005EB8"/>
          <w:sz w:val="26"/>
          <w:szCs w:val="26"/>
        </w:rPr>
        <w:t xml:space="preserve">13.2 Batasan</w:t>
      </w:r>
    </w:p>
    <w:p>
      <w:pPr>
        <w:pStyle w:val="ListParagraph"/>
        <w:numPr>
          <w:ilvl w:val="0"/>
          <w:numId w:val="2"/>
        </w:numPr>
        <w:spacing w:after="80" w:line="276"/>
      </w:pPr>
      <w:r>
        <w:rPr>
          <w:rFonts w:ascii="Arial" w:cs="Arial" w:eastAsia="Arial" w:hAnsi="Arial"/>
          <w:sz w:val="20"/>
          <w:szCs w:val="20"/>
        </w:rPr>
        <w:t xml:space="preserve">Kajian disusun berdasarkan dokumen konsep sistem, tanpa wawancara pemangku kepentingan atau observasi lapangan.</w:t>
      </w:r>
    </w:p>
    <w:p>
      <w:pPr>
        <w:pStyle w:val="ListParagraph"/>
        <w:numPr>
          <w:ilvl w:val="0"/>
          <w:numId w:val="2"/>
        </w:numPr>
        <w:spacing w:after="80" w:line="276"/>
      </w:pPr>
      <w:r>
        <w:rPr>
          <w:rFonts w:ascii="Arial" w:cs="Arial" w:eastAsia="Arial" w:hAnsi="Arial"/>
          <w:sz w:val="20"/>
          <w:szCs w:val="20"/>
        </w:rPr>
        <w:t xml:space="preserve">Kajian tidak mencakup estimasi biaya, analisis kelayakan finansial, atau evaluasi vendor.</w:t>
      </w:r>
    </w:p>
    <w:p>
      <w:pPr>
        <w:pStyle w:val="ListParagraph"/>
        <w:numPr>
          <w:ilvl w:val="0"/>
          <w:numId w:val="2"/>
        </w:numPr>
        <w:spacing w:after="80" w:line="276"/>
      </w:pPr>
      <w:r>
        <w:rPr>
          <w:rFonts w:ascii="Arial" w:cs="Arial" w:eastAsia="Arial" w:hAnsi="Arial"/>
          <w:sz w:val="20"/>
          <w:szCs w:val="20"/>
        </w:rPr>
        <w:t xml:space="preserve">Penilaian risiko, opsi pengadaan, durasi, dan target KPI bersifat indikatif.</w:t>
      </w:r>
    </w:p>
    <w:p>
      <w:pPr>
        <w:pStyle w:val="Heading2"/>
        <w:keepNext/>
        <w:spacing w:after="100" w:before="240"/>
      </w:pPr>
      <w:r>
        <w:rPr>
          <w:rFonts w:ascii="Arial" w:cs="Arial" w:eastAsia="Arial" w:hAnsi="Arial"/>
          <w:b/>
          <w:bCs/>
          <w:color w:val="005EB8"/>
          <w:sz w:val="26"/>
          <w:szCs w:val="26"/>
        </w:rPr>
        <w:t xml:space="preserve">13.3 Langkah berikutnya</w:t>
      </w:r>
    </w:p>
    <w:p>
      <w:pPr>
        <w:pStyle w:val="ListParagraph"/>
        <w:numPr>
          <w:ilvl w:val="0"/>
          <w:numId w:val="4"/>
        </w:numPr>
        <w:spacing w:after="80" w:line="276"/>
      </w:pPr>
      <w:r>
        <w:rPr>
          <w:rFonts w:ascii="Arial" w:cs="Arial" w:eastAsia="Arial" w:hAnsi="Arial"/>
          <w:sz w:val="20"/>
          <w:szCs w:val="20"/>
        </w:rPr>
        <w:t xml:space="preserve">Presentasi laporan kepada Steering Committee dan pengambilan keputusan atas empat butir pada Ringkasan Eksekutif.</w:t>
      </w:r>
    </w:p>
    <w:p>
      <w:pPr>
        <w:pStyle w:val="ListParagraph"/>
        <w:numPr>
          <w:ilvl w:val="0"/>
          <w:numId w:val="4"/>
        </w:numPr>
        <w:spacing w:after="80" w:line="276"/>
      </w:pPr>
      <w:r>
        <w:rPr>
          <w:rFonts w:ascii="Arial" w:cs="Arial" w:eastAsia="Arial" w:hAnsi="Arial"/>
          <w:sz w:val="20"/>
          <w:szCs w:val="20"/>
        </w:rPr>
        <w:t xml:space="preserve">Validasi kondisi as-is: jumlah dan lokasi toko, sistem yang ada, kualitas data anggota dan produk.</w:t>
      </w:r>
    </w:p>
    <w:p>
      <w:pPr>
        <w:pStyle w:val="ListParagraph"/>
        <w:numPr>
          <w:ilvl w:val="0"/>
          <w:numId w:val="4"/>
        </w:numPr>
        <w:spacing w:after="80" w:line="276"/>
      </w:pPr>
      <w:r>
        <w:rPr>
          <w:rFonts w:ascii="Arial" w:cs="Arial" w:eastAsia="Arial" w:hAnsi="Arial"/>
          <w:sz w:val="20"/>
          <w:szCs w:val="20"/>
        </w:rPr>
        <w:t xml:space="preserve">Penyusunan dokumen kebutuhan rinci dan RFP untuk paket ERP/WMS/POS.</w:t>
      </w:r>
    </w:p>
    <w:p>
      <w:pPr>
        <w:pStyle w:val="ListParagraph"/>
        <w:numPr>
          <w:ilvl w:val="0"/>
          <w:numId w:val="4"/>
        </w:numPr>
        <w:spacing w:after="80" w:line="276"/>
      </w:pPr>
      <w:r>
        <w:rPr>
          <w:rFonts w:ascii="Arial" w:cs="Arial" w:eastAsia="Arial" w:hAnsi="Arial"/>
          <w:sz w:val="20"/>
          <w:szCs w:val="20"/>
        </w:rPr>
        <w:t xml:space="preserve">Lokakarya aturan SHU bersama Pengurus untuk menyepakati parameter perhitungan.</w:t>
      </w:r>
    </w:p>
    <w:p>
      <w:pPr>
        <w:pStyle w:val="ListParagraph"/>
        <w:numPr>
          <w:ilvl w:val="0"/>
          <w:numId w:val="4"/>
        </w:numPr>
        <w:spacing w:after="80" w:line="276"/>
      </w:pPr>
      <w:r>
        <w:rPr>
          <w:rFonts w:ascii="Arial" w:cs="Arial" w:eastAsia="Arial" w:hAnsi="Arial"/>
          <w:sz w:val="20"/>
          <w:szCs w:val="20"/>
        </w:rPr>
        <w:t xml:space="preserve">Penyusunan estimasi biaya dan business case per fase.</w:t>
      </w:r>
    </w:p>
    <w:p>
      <w:r>
        <w:br w:type="page"/>
      </w:r>
    </w:p>
    <w:p>
      <w:pPr>
        <w:pBdr>
          <w:bottom w:val="single" w:color="00338D" w:sz="12" w:space="6"/>
        </w:pBdr>
        <w:spacing w:after="200"/>
      </w:pPr>
      <w:r>
        <w:rPr>
          <w:rFonts w:ascii="Arial" w:cs="Arial" w:eastAsia="Arial" w:hAnsi="Arial"/>
          <w:b/>
          <w:bCs/>
          <w:color w:val="00338D"/>
          <w:sz w:val="34"/>
          <w:szCs w:val="34"/>
        </w:rPr>
        <w:t xml:space="preserve">Lampiran A — Glosarium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8CFDA" w:sz="4"/>
              <w:left w:val="single" w:color="C8CFDA" w:sz="4"/>
              <w:bottom w:val="single" w:color="C8CFDA" w:sz="4"/>
              <w:right w:val="single" w:color="C8CFDA" w:sz="4"/>
            </w:tcBorders>
            <w:shd w:fill="00338D" w:color="auto" w:val="clear"/>
            <w:tcMar>
              <w:top w:type="dxa" w:w="80"/>
              <w:left w:type="dxa" w:w="110"/>
              <w:bottom w:type="dxa" w:w="80"/>
              <w:right w:type="dxa" w:w="110"/>
            </w:tcMar>
            <w:vAlign w:val="top"/>
          </w:tcPr>
          <w:p>
            <w:pPr>
              <w:spacing w:after="40" w:line="252"/>
              <w:jc w:val="left"/>
            </w:pPr>
            <w:r>
              <w:rPr>
                <w:rFonts w:ascii="Arial" w:cs="Arial" w:eastAsia="Arial" w:hAnsi="Arial"/>
                <w:b/>
                <w:bCs/>
                <w:color w:val="FFFFFF"/>
                <w:sz w:val="18"/>
                <w:szCs w:val="18"/>
              </w:rPr>
              <w:t xml:space="preserve">Istilah</w:t>
            </w:r>
          </w:p>
        </w:tc>
        <w:tc>
          <w:tcPr>
            <w:tcW w:type="dxa" w:w="6626"/>
            <w:tcBorders>
              <w:top w:val="single" w:color="C8CFDA" w:sz="4"/>
              <w:left w:val="single" w:color="C8CFDA" w:sz="4"/>
              <w:bottom w:val="single" w:color="C8CFDA" w:sz="4"/>
              <w:right w:val="single" w:color="C8CFDA" w:sz="4"/>
            </w:tcBorders>
            <w:shd w:fill="00338D" w:color="auto" w:val="clear"/>
            <w:tcMar>
              <w:top w:type="dxa" w:w="80"/>
              <w:left w:type="dxa" w:w="110"/>
              <w:bottom w:type="dxa" w:w="80"/>
              <w:right w:type="dxa" w:w="110"/>
            </w:tcMar>
            <w:vAlign w:val="top"/>
          </w:tcPr>
          <w:p>
            <w:pPr>
              <w:spacing w:after="40" w:line="252"/>
              <w:jc w:val="left"/>
            </w:pPr>
            <w:r>
              <w:rPr>
                <w:rFonts w:ascii="Arial" w:cs="Arial" w:eastAsia="Arial" w:hAnsi="Arial"/>
                <w:b/>
                <w:bCs/>
                <w:color w:val="FFFFFF"/>
                <w:sz w:val="18"/>
                <w:szCs w:val="18"/>
              </w:rPr>
              <w:t xml:space="preserve">Penjelasan</w:t>
            </w:r>
          </w:p>
        </w:tc>
      </w:tr>
      <w:tr>
        <w:trPr>
          <w:cantSplit/>
        </w:trPr>
        <w:tc>
          <w:tcPr>
            <w:tcW w:type="dxa" w:w="24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bCs/>
                <w:sz w:val="18"/>
                <w:szCs w:val="18"/>
              </w:rPr>
              <w:t xml:space="preserve">AP / AR</w:t>
            </w:r>
          </w:p>
        </w:tc>
        <w:tc>
          <w:tcPr>
            <w:tcW w:type="dxa" w:w="6626"/>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Accounts Payable (utang usaha) / Accounts Receivable (piutang usaha)</w:t>
            </w:r>
          </w:p>
        </w:tc>
      </w:tr>
      <w:tr>
        <w:trPr>
          <w:cantSplit/>
        </w:trPr>
        <w:tc>
          <w:tcPr>
            <w:tcW w:type="dxa" w:w="2400"/>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b/>
                <w:bCs/>
                <w:sz w:val="18"/>
                <w:szCs w:val="18"/>
              </w:rPr>
              <w:t xml:space="preserve">BI</w:t>
            </w:r>
          </w:p>
        </w:tc>
        <w:tc>
          <w:tcPr>
            <w:tcW w:type="dxa" w:w="6626"/>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Business Intelligence: dasbor dan analitik untuk pengambilan keputusan</w:t>
            </w:r>
          </w:p>
        </w:tc>
      </w:tr>
      <w:tr>
        <w:trPr>
          <w:cantSplit/>
        </w:trPr>
        <w:tc>
          <w:tcPr>
            <w:tcW w:type="dxa" w:w="24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bCs/>
                <w:sz w:val="18"/>
                <w:szCs w:val="18"/>
              </w:rPr>
              <w:t xml:space="preserve">Cross-docking</w:t>
            </w:r>
          </w:p>
        </w:tc>
        <w:tc>
          <w:tcPr>
            <w:tcW w:type="dxa" w:w="6626"/>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Pemindahan barang dari truk pemasok langsung ke truk tujuan toko tanpa penyimpanan</w:t>
            </w:r>
          </w:p>
        </w:tc>
      </w:tr>
      <w:tr>
        <w:trPr>
          <w:cantSplit/>
        </w:trPr>
        <w:tc>
          <w:tcPr>
            <w:tcW w:type="dxa" w:w="2400"/>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b/>
                <w:bCs/>
                <w:sz w:val="18"/>
                <w:szCs w:val="18"/>
              </w:rPr>
              <w:t xml:space="preserve">DC</w:t>
            </w:r>
          </w:p>
        </w:tc>
        <w:tc>
          <w:tcPr>
            <w:tcW w:type="dxa" w:w="6626"/>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Distribution Center: gudang pusat yang memasok toko</w:t>
            </w:r>
          </w:p>
        </w:tc>
      </w:tr>
      <w:tr>
        <w:trPr>
          <w:cantSplit/>
        </w:trPr>
        <w:tc>
          <w:tcPr>
            <w:tcW w:type="dxa" w:w="24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bCs/>
                <w:sz w:val="18"/>
                <w:szCs w:val="18"/>
              </w:rPr>
              <w:t xml:space="preserve">ERP</w:t>
            </w:r>
          </w:p>
        </w:tc>
        <w:tc>
          <w:tcPr>
            <w:tcW w:type="dxa" w:w="6626"/>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Enterprise Resource Planning: sistem terpadu keuangan, pengadaan, dan operasi</w:t>
            </w:r>
          </w:p>
        </w:tc>
      </w:tr>
      <w:tr>
        <w:trPr>
          <w:cantSplit/>
        </w:trPr>
        <w:tc>
          <w:tcPr>
            <w:tcW w:type="dxa" w:w="2400"/>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b/>
                <w:bCs/>
                <w:sz w:val="18"/>
                <w:szCs w:val="18"/>
              </w:rPr>
              <w:t xml:space="preserve">FMCG</w:t>
            </w:r>
          </w:p>
        </w:tc>
        <w:tc>
          <w:tcPr>
            <w:tcW w:type="dxa" w:w="6626"/>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Fast-Moving Consumer Goods: barang konsumsi cepat laku</w:t>
            </w:r>
          </w:p>
        </w:tc>
      </w:tr>
      <w:tr>
        <w:trPr>
          <w:cantSplit/>
        </w:trPr>
        <w:tc>
          <w:tcPr>
            <w:tcW w:type="dxa" w:w="24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bCs/>
                <w:sz w:val="18"/>
                <w:szCs w:val="18"/>
              </w:rPr>
              <w:t xml:space="preserve">GL</w:t>
            </w:r>
          </w:p>
        </w:tc>
        <w:tc>
          <w:tcPr>
            <w:tcW w:type="dxa" w:w="6626"/>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General Ledger: buku besar</w:t>
            </w:r>
          </w:p>
        </w:tc>
      </w:tr>
      <w:tr>
        <w:trPr>
          <w:cantSplit/>
        </w:trPr>
        <w:tc>
          <w:tcPr>
            <w:tcW w:type="dxa" w:w="2400"/>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b/>
                <w:bCs/>
                <w:sz w:val="18"/>
                <w:szCs w:val="18"/>
              </w:rPr>
              <w:t xml:space="preserve">MDM</w:t>
            </w:r>
          </w:p>
        </w:tc>
        <w:tc>
          <w:tcPr>
            <w:tcW w:type="dxa" w:w="6626"/>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Master Data Management: pengelolaan data induk terpusat</w:t>
            </w:r>
          </w:p>
        </w:tc>
      </w:tr>
      <w:tr>
        <w:trPr>
          <w:cantSplit/>
        </w:trPr>
        <w:tc>
          <w:tcPr>
            <w:tcW w:type="dxa" w:w="24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bCs/>
                <w:sz w:val="18"/>
                <w:szCs w:val="18"/>
              </w:rPr>
              <w:t xml:space="preserve">Offline-first</w:t>
            </w:r>
          </w:p>
        </w:tc>
        <w:tc>
          <w:tcPr>
            <w:tcW w:type="dxa" w:w="6626"/>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Desain sistem yang tetap berfungsi tanpa internet dan menyinkronkan data kemudian</w:t>
            </w:r>
          </w:p>
        </w:tc>
      </w:tr>
      <w:tr>
        <w:trPr>
          <w:cantSplit/>
        </w:trPr>
        <w:tc>
          <w:tcPr>
            <w:tcW w:type="dxa" w:w="2400"/>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b/>
                <w:bCs/>
                <w:sz w:val="18"/>
                <w:szCs w:val="18"/>
              </w:rPr>
              <w:t xml:space="preserve">Planogram</w:t>
            </w:r>
          </w:p>
        </w:tc>
        <w:tc>
          <w:tcPr>
            <w:tcW w:type="dxa" w:w="6626"/>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Diagram tata letak produk pada rak</w:t>
            </w:r>
          </w:p>
        </w:tc>
      </w:tr>
      <w:tr>
        <w:trPr>
          <w:cantSplit/>
        </w:trPr>
        <w:tc>
          <w:tcPr>
            <w:tcW w:type="dxa" w:w="24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bCs/>
                <w:sz w:val="18"/>
                <w:szCs w:val="18"/>
              </w:rPr>
              <w:t xml:space="preserve">POS</w:t>
            </w:r>
          </w:p>
        </w:tc>
        <w:tc>
          <w:tcPr>
            <w:tcW w:type="dxa" w:w="6626"/>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Point of Sale: sistem kasir</w:t>
            </w:r>
          </w:p>
        </w:tc>
      </w:tr>
      <w:tr>
        <w:trPr>
          <w:cantSplit/>
        </w:trPr>
        <w:tc>
          <w:tcPr>
            <w:tcW w:type="dxa" w:w="2400"/>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b/>
                <w:bCs/>
                <w:sz w:val="18"/>
                <w:szCs w:val="18"/>
              </w:rPr>
              <w:t xml:space="preserve">SHU</w:t>
            </w:r>
          </w:p>
        </w:tc>
        <w:tc>
          <w:tcPr>
            <w:tcW w:type="dxa" w:w="6626"/>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Sisa Hasil Usaha: laba koperasi yang dibagikan kepada anggota</w:t>
            </w:r>
          </w:p>
        </w:tc>
      </w:tr>
      <w:tr>
        <w:trPr>
          <w:cantSplit/>
        </w:trPr>
        <w:tc>
          <w:tcPr>
            <w:tcW w:type="dxa" w:w="24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bCs/>
                <w:sz w:val="18"/>
                <w:szCs w:val="18"/>
              </w:rPr>
              <w:t xml:space="preserve">SKU</w:t>
            </w:r>
          </w:p>
        </w:tc>
        <w:tc>
          <w:tcPr>
            <w:tcW w:type="dxa" w:w="6626"/>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Stock Keeping Unit: kode unik setiap varian produk</w:t>
            </w:r>
          </w:p>
        </w:tc>
      </w:tr>
      <w:tr>
        <w:trPr>
          <w:cantSplit/>
        </w:trPr>
        <w:tc>
          <w:tcPr>
            <w:tcW w:type="dxa" w:w="2400"/>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b/>
                <w:bCs/>
                <w:sz w:val="18"/>
                <w:szCs w:val="18"/>
              </w:rPr>
              <w:t xml:space="preserve">Store-and-forward</w:t>
            </w:r>
          </w:p>
        </w:tc>
        <w:tc>
          <w:tcPr>
            <w:tcW w:type="dxa" w:w="6626"/>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Pola integrasi yang menyimpan data lokal lalu mengirimkannya saat koneksi tersedia</w:t>
            </w:r>
          </w:p>
        </w:tc>
      </w:tr>
      <w:tr>
        <w:trPr>
          <w:cantSplit/>
        </w:trPr>
        <w:tc>
          <w:tcPr>
            <w:tcW w:type="dxa" w:w="2400"/>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bCs/>
                <w:sz w:val="18"/>
                <w:szCs w:val="18"/>
              </w:rPr>
              <w:t xml:space="preserve">Susut (shrinkage)</w:t>
            </w:r>
          </w:p>
        </w:tc>
        <w:tc>
          <w:tcPr>
            <w:tcW w:type="dxa" w:w="6626"/>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Kehilangan stok akibat pencurian, kerusakan, atau kesalahan pencatatan</w:t>
            </w:r>
          </w:p>
        </w:tc>
      </w:tr>
      <w:tr>
        <w:trPr>
          <w:cantSplit/>
        </w:trPr>
        <w:tc>
          <w:tcPr>
            <w:tcW w:type="dxa" w:w="2400"/>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b/>
                <w:bCs/>
                <w:sz w:val="18"/>
                <w:szCs w:val="18"/>
              </w:rPr>
              <w:t xml:space="preserve">WMS</w:t>
            </w:r>
          </w:p>
        </w:tc>
        <w:tc>
          <w:tcPr>
            <w:tcW w:type="dxa" w:w="6626"/>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b w:val="false"/>
                <w:bCs w:val="false"/>
                <w:sz w:val="18"/>
                <w:szCs w:val="18"/>
              </w:rPr>
              <w:t xml:space="preserve">Warehouse Management System: sistem manajemen gudang</w:t>
            </w:r>
          </w:p>
        </w:tc>
      </w:tr>
    </w:tbl>
    <w:p>
      <w:pPr>
        <w:spacing w:after="80"/>
      </w:pPr>
    </w:p>
    <w:p>
      <w:pPr>
        <w:keepNext/>
        <w:pBdr>
          <w:bottom w:val="single" w:color="00338D" w:sz="12" w:space="6"/>
        </w:pBdr>
        <w:spacing w:after="200" w:before="300"/>
      </w:pPr>
      <w:r>
        <w:rPr>
          <w:rFonts w:ascii="Arial" w:cs="Arial" w:eastAsia="Arial" w:hAnsi="Arial"/>
          <w:b/>
          <w:bCs/>
          <w:color w:val="00338D"/>
          <w:sz w:val="34"/>
          <w:szCs w:val="34"/>
        </w:rPr>
        <w:t xml:space="preserve">Lampiran B — Keterlacakan Sumber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8CFDA" w:sz="4"/>
              <w:left w:val="single" w:color="C8CFDA" w:sz="4"/>
              <w:bottom w:val="single" w:color="C8CFDA" w:sz="4"/>
              <w:right w:val="single" w:color="C8CFDA" w:sz="4"/>
            </w:tcBorders>
            <w:shd w:fill="00338D" w:color="auto" w:val="clear"/>
            <w:tcMar>
              <w:top w:type="dxa" w:w="80"/>
              <w:left w:type="dxa" w:w="110"/>
              <w:bottom w:type="dxa" w:w="80"/>
              <w:right w:type="dxa" w:w="110"/>
            </w:tcMar>
            <w:vAlign w:val="top"/>
          </w:tcPr>
          <w:p>
            <w:pPr>
              <w:spacing w:after="40" w:line="252"/>
              <w:jc w:val="left"/>
            </w:pPr>
            <w:r>
              <w:rPr>
                <w:rFonts w:ascii="Arial" w:cs="Arial" w:eastAsia="Arial" w:hAnsi="Arial"/>
                <w:b/>
                <w:bCs/>
                <w:color w:val="FFFFFF"/>
                <w:sz w:val="18"/>
                <w:szCs w:val="18"/>
              </w:rPr>
              <w:t xml:space="preserve">Bagian laporan</w:t>
            </w:r>
          </w:p>
        </w:tc>
        <w:tc>
          <w:tcPr>
            <w:tcW w:type="dxa" w:w="4513"/>
            <w:tcBorders>
              <w:top w:val="single" w:color="C8CFDA" w:sz="4"/>
              <w:left w:val="single" w:color="C8CFDA" w:sz="4"/>
              <w:bottom w:val="single" w:color="C8CFDA" w:sz="4"/>
              <w:right w:val="single" w:color="C8CFDA" w:sz="4"/>
            </w:tcBorders>
            <w:shd w:fill="00338D" w:color="auto" w:val="clear"/>
            <w:tcMar>
              <w:top w:type="dxa" w:w="80"/>
              <w:left w:type="dxa" w:w="110"/>
              <w:bottom w:type="dxa" w:w="80"/>
              <w:right w:type="dxa" w:w="110"/>
            </w:tcMar>
            <w:vAlign w:val="top"/>
          </w:tcPr>
          <w:p>
            <w:pPr>
              <w:spacing w:after="40" w:line="252"/>
              <w:jc w:val="left"/>
            </w:pPr>
            <w:r>
              <w:rPr>
                <w:rFonts w:ascii="Arial" w:cs="Arial" w:eastAsia="Arial" w:hAnsi="Arial"/>
                <w:b/>
                <w:bCs/>
                <w:color w:val="FFFFFF"/>
                <w:sz w:val="18"/>
                <w:szCs w:val="18"/>
              </w:rPr>
              <w:t xml:space="preserve">Dasar</w:t>
            </w:r>
          </w:p>
        </w:tc>
      </w:tr>
      <w:tr>
        <w:trPr>
          <w:cantSplit/>
        </w:trPr>
        <w:tc>
          <w:tcPr>
            <w:tcW w:type="dxa" w:w="4513"/>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4.1, 5.1–5.4 (empat lapisan dan komponennya)</w:t>
            </w:r>
          </w:p>
        </w:tc>
        <w:tc>
          <w:tcPr>
            <w:tcW w:type="dxa" w:w="4513"/>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Dokumen sumber kmp_system.md, Bagian 1–4</w:t>
            </w:r>
          </w:p>
        </w:tc>
      </w:tr>
      <w:tr>
        <w:trPr>
          <w:cantSplit/>
        </w:trPr>
        <w:tc>
          <w:tcPr>
            <w:tcW w:type="dxa" w:w="4513"/>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3.3 Prinsip desain</w:t>
            </w:r>
          </w:p>
        </w:tc>
        <w:tc>
          <w:tcPr>
            <w:tcW w:type="dxa" w:w="4513"/>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Diturunkan dari dokumen sumber (sentralisasi, MDM, offline, anggota)</w:t>
            </w:r>
          </w:p>
        </w:tc>
      </w:tr>
      <w:tr>
        <w:trPr>
          <w:cantSplit/>
        </w:trPr>
        <w:tc>
          <w:tcPr>
            <w:tcW w:type="dxa" w:w="4513"/>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5.4 Mekanisme SHU</w:t>
            </w:r>
          </w:p>
        </w:tc>
        <w:tc>
          <w:tcPr>
            <w:tcW w:type="dxa" w:w="4513"/>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Prinsip umum perkoperasian; parameter mengikuti AD/ART KMP</w:t>
            </w:r>
          </w:p>
        </w:tc>
      </w:tr>
      <w:tr>
        <w:trPr>
          <w:cantSplit/>
        </w:trPr>
        <w:tc>
          <w:tcPr>
            <w:tcW w:type="dxa" w:w="4513"/>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5.5 Lapisan integrasi, gudang data</w:t>
            </w:r>
          </w:p>
        </w:tc>
        <w:tc>
          <w:tcPr>
            <w:tcW w:type="dxa" w:w="4513"/>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Rekomendasi penyusun</w:t>
            </w:r>
          </w:p>
        </w:tc>
      </w:tr>
      <w:tr>
        <w:trPr>
          <w:cantSplit/>
        </w:trPr>
        <w:tc>
          <w:tcPr>
            <w:tcW w:type="dxa" w:w="4513"/>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6 Alur proses</w:t>
            </w:r>
          </w:p>
        </w:tc>
        <w:tc>
          <w:tcPr>
            <w:tcW w:type="dxa" w:w="4513"/>
            <w:tcBorders>
              <w:top w:val="single" w:color="C8CFDA" w:sz="4"/>
              <w:left w:val="single" w:color="C8CFDA" w:sz="4"/>
              <w:bottom w:val="single" w:color="C8CFDA" w:sz="4"/>
              <w:right w:val="single" w:color="C8CFDA" w:sz="4"/>
            </w:tcBorders>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Disusun dari deskripsi komponen; bagian "System Flow" pada sumber terpotong</w:t>
            </w:r>
          </w:p>
        </w:tc>
      </w:tr>
      <w:tr>
        <w:trPr>
          <w:cantSplit/>
        </w:trPr>
        <w:tc>
          <w:tcPr>
            <w:tcW w:type="dxa" w:w="4513"/>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7–13 (data, teknologi, risiko, rekomendasi, peta jalan, tata kelola)</w:t>
            </w:r>
          </w:p>
        </w:tc>
        <w:tc>
          <w:tcPr>
            <w:tcW w:type="dxa" w:w="4513"/>
            <w:tcBorders>
              <w:top w:val="single" w:color="C8CFDA" w:sz="4"/>
              <w:left w:val="single" w:color="C8CFDA" w:sz="4"/>
              <w:bottom w:val="single" w:color="C8CFDA" w:sz="4"/>
              <w:right w:val="single" w:color="C8CFDA" w:sz="4"/>
            </w:tcBorders>
            <w:shd w:fill="F4F6FA" w:color="auto" w:val="clear"/>
            <w:tcMar>
              <w:top w:type="dxa" w:w="80"/>
              <w:left w:type="dxa" w:w="110"/>
              <w:bottom w:type="dxa" w:w="80"/>
              <w:right w:type="dxa" w:w="110"/>
            </w:tcMar>
            <w:vAlign w:val="top"/>
          </w:tcPr>
          <w:p>
            <w:pPr>
              <w:spacing w:after="40" w:line="252"/>
              <w:jc w:val="left"/>
            </w:pPr>
            <w:r>
              <w:rPr>
                <w:rFonts w:ascii="Arial" w:cs="Arial" w:eastAsia="Arial" w:hAnsi="Arial"/>
                <w:sz w:val="18"/>
                <w:szCs w:val="18"/>
              </w:rPr>
              <w:t xml:space="preserve">Analisis dan rekomendasi penyusun, bersifat indikatif</w:t>
            </w:r>
          </w:p>
        </w:tc>
      </w:tr>
    </w:tbl>
    <w:p>
      <w:pPr>
        <w:spacing w:after="80"/>
      </w:pPr>
    </w:p>
    <w:sectPr>
      <w:headerReference w:type="default" r:id="rId6"/>
      <w:headerReference w:type="first" r:id="rId7"/>
      <w:footerReference w:type="default" r:id="rId8"/>
      <w:footerReference w:type="first" r:id="rId9"/>
      <w:pgSz w:w="11906" w:h="16838" w:orient="portrait"/>
      <w:pgMar w:top="1440" w:right="1440" w:bottom="130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5A6475"/>
        <w:sz w:val="15"/>
        <w:szCs w:val="15"/>
      </w:rPr>
      <w:t xml:space="preserve">Draf untuk diskusi · Rahasia</w:t>
    </w:r>
    <w:r>
      <w:rPr>
        <w:rFonts w:ascii="Arial" w:cs="Arial" w:eastAsia="Arial" w:hAnsi="Arial"/>
        <w:b/>
        <w:bCs/>
        <w:color w:val="00338D"/>
        <w:sz w:val="15"/>
        <w:szCs w:val="15"/>
      </w:rPr>
      <w:t xml:space="preserv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CFDA" w:sz="4" w:space="4"/>
      </w:pBdr>
      <w:tabs>
        <w:tab w:val="right" w:pos="9026"/>
      </w:tabs>
    </w:pPr>
    <w:r>
      <w:rPr>
        <w:rFonts w:ascii="Arial" w:cs="Arial" w:eastAsia="Arial" w:hAnsi="Arial"/>
        <w:b/>
        <w:bCs/>
        <w:color w:val="00338D"/>
        <w:sz w:val="15"/>
        <w:szCs w:val="15"/>
      </w:rPr>
      <w:t xml:space="preserve">Koperasi Merah Putih</w:t>
    </w:r>
    <w:r>
      <w:rPr>
        <w:rFonts w:ascii="Arial" w:cs="Arial" w:eastAsia="Arial" w:hAnsi="Arial"/>
        <w:color w:val="5A6475"/>
        <w:sz w:val="15"/>
        <w:szCs w:val="15"/>
      </w:rPr>
      <w:t xml:space="preserve">	Arsitektur, Desain, dan Pendekatan Sistem</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80"/>
      </w:pPr>
      <w:rPr>
        <w:color w:val="005EB8"/>
        <w:sz w:val="14"/>
        <w:szCs w:val="14"/>
      </w:rPr>
    </w:lvl>
    <w:lvl w:ilvl="1" w:tentative="1">
      <w:start w:val="1"/>
      <w:numFmt w:val="bullet"/>
      <w:lvlText w:val="–"/>
      <w:lvlJc w:val="left"/>
      <w:pPr>
        <w:ind w:left="800" w:hanging="280"/>
      </w:pPr>
    </w:lvl>
  </w:abstractNum>
  <w:abstractNum w:abstractNumId="3" w15:restartNumberingAfterBreak="0">
    <w:multiLevelType w:val="hybridMultilevel"/>
    <w:lvl w:ilvl="0" w:tentative="1">
      <w:start w:val="1"/>
      <w:numFmt w:val="decimal"/>
      <w:lvlText w:val="%1."/>
      <w:lvlJc w:val="left"/>
      <w:pPr>
        <w:ind w:left="400" w:hanging="340"/>
      </w:pPr>
      <w:rPr>
        <w:b/>
        <w:bCs/>
        <w:color w:val="005EB8"/>
      </w:rPr>
    </w:lvl>
  </w:abstractNum>
  <w:abstractNum w:abstractNumId="4" w15:restartNumberingAfterBreak="0">
    <w:multiLevelType w:val="hybridMultilevel"/>
    <w:lvl w:ilvl="0" w:tentative="1">
      <w:start w:val="1"/>
      <w:numFmt w:val="decimal"/>
      <w:lvlText w:val="%1."/>
      <w:lvlJc w:val="left"/>
      <w:pPr>
        <w:ind w:left="400" w:hanging="340"/>
      </w:pPr>
      <w:rPr>
        <w:b/>
        <w:bCs/>
        <w:color w:val="005EB8"/>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00338D"/>
      <w:sz w:val="34"/>
      <w:szCs w:val="34"/>
    </w:rPr>
  </w:style>
  <w:style w:type="paragraph" w:styleId="Heading2">
    <w:name w:val="Heading 2"/>
    <w:basedOn w:val="Normal"/>
    <w:next w:val="Normal"/>
    <w:qFormat/>
    <w:pPr>
      <w:outlineLvl w:val="1"/>
    </w:pPr>
    <w:rPr>
      <w:rFonts w:ascii="Arial" w:cs="Arial" w:eastAsia="Arial" w:hAnsi="Arial"/>
      <w:b/>
      <w:bCs/>
      <w:color w:val="005EB8"/>
      <w:sz w:val="26"/>
      <w:szCs w:val="26"/>
    </w:rPr>
  </w:style>
  <w:style w:type="paragraph" w:styleId="Heading3">
    <w:name w:val="Heading 3"/>
    <w:basedOn w:val="Normal"/>
    <w:next w:val="Normal"/>
    <w:qFormat/>
    <w:pPr>
      <w:outlineLvl w:val="2"/>
    </w:pPr>
    <w:rPr>
      <w:rFonts w:ascii="Arial" w:cs="Arial" w:eastAsia="Arial" w:hAnsi="Arial"/>
      <w:b/>
      <w:bCs/>
      <w:color w:val="00338D"/>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Arsitektur Sistem Koperasi Merah Putih</dc:title>
  <dc:creator>Tim AI</dc:creator>
  <cp:lastModifiedBy>Un-named</cp:lastModifiedBy>
  <cp:revision>1</cp:revision>
  <dcterms:created xsi:type="dcterms:W3CDTF">2026-10-12T03:09:53.381Z</dcterms:created>
  <dcterms:modified xsi:type="dcterms:W3CDTF">2026-10-12T03:09:53.381Z</dcterms:modified>
</cp:coreProperties>
</file>

<file path=docProps/custom.xml><?xml version="1.0" encoding="utf-8"?>
<Properties xmlns="http://schemas.openxmlformats.org/officeDocument/2006/custom-properties" xmlns:vt="http://schemas.openxmlformats.org/officeDocument/2006/docPropsVTypes"/>
</file>