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pPr>
      <w:r>
        <w:rPr>
          <w:rFonts w:hint="default" w:ascii="Arial Regular" w:hAnsi="Arial Regular" w:cs="Arial Regular" w:eastAsia="SimSun"/>
          <w:sz w:val="20"/>
        </w:rPr>
        <w:t xml:space="preserve">\mathcal{CV}_\infty =</w:t>
      </w:r>
    </w:p>
    <w:p>
      <w:pPr>
        <w:rPr>
          <w:rFonts w:hint="default" w:ascii="Arial Regular" w:hAnsi="Arial Regular" w:cs="Arial Regular"/>
        </w:rPr>
        <w:ind w:firstLine="0"/>
      </w:pPr>
      <w:r>
        <w:rPr>
          <w:rFonts w:hint="default" w:ascii="Arial Regular" w:hAnsi="Arial Regular" w:cs="Arial Regular" w:eastAsia="SimSun"/>
          <w:sz w:val="20"/>
        </w:rPr>
        <w:t xml:space="preserve">\left(\frac{E_f}{E_0}\right)^{\alpha}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\left(\frac{K}{K_0}\right)^{\beta}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\left(\frac{C}{C_0}\right)^{\gamma}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pPr>
      <w:r>
        <w:rPr>
          <w:rFonts w:hint="default" w:ascii="Arial Regular" w:hAnsi="Arial Regular" w:cs="Arial Regular"/>
        </w:rPr>
        <w:t xml:space="preserve">下面还有两行更小的字。</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ind w:firstLine="0"/>
      </w:pPr>
      <w:r>
        <w:rPr>
          <w:rFonts w:hint="default" w:ascii="Arial Regular" w:hAnsi="Arial Regular" w:cs="Arial Regular" w:eastAsia="SimSun"/>
          <w:sz w:val="20"/>
        </w:rPr>
        <w:t xml:space="preserve">\begin{cases}</w:t>
      </w:r>
    </w:p>
    <w:p>
      <w:pPr>
        <w:rPr>
          <w:rFonts w:hint="default" w:ascii="Arial Regular" w:hAnsi="Arial Regular" w:cs="Arial Regular"/>
        </w:rPr>
        <w:ind w:firstLine="0"/>
      </w:pPr>
      <w:r>
        <w:rPr>
          <w:rFonts w:hint="default" w:ascii="Arial Regular" w:hAnsi="Arial Regular" w:cs="Arial Regular" w:eastAsia="SimSun"/>
          <w:sz w:val="20"/>
        </w:rPr>
        <w:t xml:space="preserve">1, \quad \Theta \geq \Theta_c</w:t>
      </w:r>
    </w:p>
    <w:p>
      <w:pPr>
        <w:rPr>
          <w:rFonts w:hint="default" w:ascii="Arial Regular" w:hAnsi="Arial Regular" w:cs="Arial Regular"/>
        </w:rPr>
        <w:ind w:firstLine="0"/>
      </w:pPr>
      <w:r>
        <w:rPr>
          <w:rFonts w:hint="default" w:ascii="Arial Regular" w:hAnsi="Arial Regular" w:cs="Arial Regular" w:eastAsia="SimSun"/>
          <w:sz w:val="20"/>
        </w:rPr>
        <w:t xml:space="preserve">\left(\dfrac{\Theta}{\Theta_c}\right)^{\zeta}, \quad \Theta &lt; \Theta_c</w:t>
      </w:r>
    </w:p>
    <w:p>
      <w:pPr>
        <w:rPr>
          <w:rFonts w:hint="default" w:ascii="Arial Regular" w:hAnsi="Arial Regular" w:cs="Arial Regular"/>
        </w:rPr>
        <w:ind w:firstLine="0"/>
      </w:pPr>
      <w:r>
        <w:rPr>
          <w:rFonts w:hint="default" w:ascii="Arial Regular" w:hAnsi="Arial Regular" w:cs="Arial Regular" w:eastAsia="SimSun"/>
          <w:sz w:val="20"/>
        </w:rPr>
        <w:t xml:space="preserve">\end{cases}</w:t>
      </w:r>
    </w:p>
    <w:p>
      <w:pPr>
        <w:rPr>
          <w:rFonts w:hint="default" w:ascii="Arial Regular" w:hAnsi="Arial Regular" w:cs="Arial Regular"/>
        </w:rPr>
        <w:ind w:firstLine="0"/>
      </w:pPr>
      <w:r>
        <w:rPr>
          <w:rFonts w:hint="default" w:ascii="Arial Regular" w:hAnsi="Arial Regular" w:cs="Arial Regular" w:eastAsia="SimSun"/>
          <w:sz w:val="20"/>
        </w:rPr>
        <w:t xml:space="preserve">\Theta =</w:t>
      </w:r>
    </w:p>
    <w:p>
      <w:pPr>
        <w:rPr>
          <w:rFonts w:hint="default" w:ascii="Arial Regular" w:hAnsi="Arial Regular" w:cs="Arial Regular"/>
        </w:rPr>
        <w:ind w:firstLine="0"/>
      </w:pPr>
      <w:r>
        <w:rPr>
          <w:rFonts w:hint="default" w:ascii="Arial Regular" w:hAnsi="Arial Regular" w:cs="Arial Regular" w:eastAsia="SimSun"/>
          <w:sz w:val="20"/>
        </w:rPr>
        <w:t xml:space="preserve">\frac{\text{有效连接数}}{\text{节点数}}</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\frac{1}{1+\bar{\tau}/\tau_{\mathrm{ref}}}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