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24A06" w14:textId="5113A282" w:rsidR="0002405C" w:rsidRDefault="0002405C" w:rsidP="0002405C">
      <w:r>
        <w:t xml:space="preserve">You are a bioinformatician with experience in developing novel </w:t>
      </w:r>
      <w:r w:rsidR="000E0D3A">
        <w:t xml:space="preserve">computational </w:t>
      </w:r>
      <w:r>
        <w:t xml:space="preserve">methods for analyzing human mitochondrial genome. You are tasked with developing a novel method that can </w:t>
      </w:r>
      <w:r w:rsidR="00D627EA">
        <w:t>estimate the most probable DNA mixture ratio</w:t>
      </w:r>
      <w:r w:rsidR="00E2557E">
        <w:t xml:space="preserve"> in sample AB</w:t>
      </w:r>
      <w:r w:rsidR="00D627EA">
        <w:t xml:space="preserve">, </w:t>
      </w:r>
      <w:r>
        <w:t>given DNA sample</w:t>
      </w:r>
      <w:r w:rsidR="00E2557E">
        <w:t xml:space="preserve"> A and DNA sample B</w:t>
      </w:r>
      <w:r>
        <w:t xml:space="preserve">. Let's assume we have a sample (AB) that is a mixture of mitochondrial DNA from two persons (sample a from person A and sample b from person B). The DNA is exclusively mitochondrial DNA. </w:t>
      </w:r>
      <w:r w:rsidR="00E2557E">
        <w:t>sample AB is</w:t>
      </w:r>
      <w:r>
        <w:t xml:space="preserve"> sequenced coverage</w:t>
      </w:r>
      <w:r w:rsidR="00E2557E">
        <w:t xml:space="preserve"> X</w:t>
      </w:r>
      <w:r>
        <w:t xml:space="preserve"> </w:t>
      </w:r>
      <w:r w:rsidR="00E2557E">
        <w:t>(200x coverage</w:t>
      </w:r>
      <w:r>
        <w:t xml:space="preserve">). </w:t>
      </w:r>
    </w:p>
    <w:p w14:paraId="3CF5732B" w14:textId="77777777" w:rsidR="009923C1" w:rsidRDefault="009923C1" w:rsidP="0002405C"/>
    <w:p w14:paraId="2F73786F" w14:textId="77777777" w:rsidR="009923C1" w:rsidRDefault="0002405C" w:rsidP="0002405C">
      <w:r>
        <w:t xml:space="preserve">Input: </w:t>
      </w:r>
    </w:p>
    <w:p w14:paraId="6C5EA22B" w14:textId="540BE733" w:rsidR="0002405C" w:rsidRDefault="0002405C" w:rsidP="009923C1">
      <w:pPr>
        <w:pStyle w:val="ListParagraph"/>
        <w:numPr>
          <w:ilvl w:val="0"/>
          <w:numId w:val="3"/>
        </w:numPr>
      </w:pPr>
      <w:r>
        <w:t xml:space="preserve">Three tables generated for three samples A, B, and AB with all </w:t>
      </w:r>
      <w:r w:rsidR="009923C1">
        <w:t xml:space="preserve">major </w:t>
      </w:r>
      <w:r>
        <w:t xml:space="preserve">mitochondrial alleles at all </w:t>
      </w:r>
      <w:r w:rsidR="009923C1">
        <w:t xml:space="preserve">mt genome </w:t>
      </w:r>
      <w:r>
        <w:t>positions. Th</w:t>
      </w:r>
      <w:r w:rsidR="009923C1">
        <w:t xml:space="preserve">ese </w:t>
      </w:r>
      <w:r>
        <w:t>file</w:t>
      </w:r>
      <w:r w:rsidR="009923C1">
        <w:t>s</w:t>
      </w:r>
      <w:r>
        <w:t xml:space="preserve"> </w:t>
      </w:r>
      <w:r w:rsidR="009923C1">
        <w:t>are</w:t>
      </w:r>
      <w:r>
        <w:t xml:space="preserve"> generated by a variant caller from the whole mitochondrial genome sequenced with Illumina. </w:t>
      </w:r>
      <w:r w:rsidR="009923C1">
        <w:t xml:space="preserve">The tables </w:t>
      </w:r>
      <w:proofErr w:type="gramStart"/>
      <w:r w:rsidR="009923C1">
        <w:t>has</w:t>
      </w:r>
      <w:proofErr w:type="gramEnd"/>
      <w:r w:rsidR="009923C1">
        <w:t xml:space="preserve"> 6 columns:</w:t>
      </w:r>
      <w:r w:rsidR="009923C1">
        <w:br/>
        <w:t>POS: mt genome position (from 1 to 16569)</w:t>
      </w:r>
      <w:r w:rsidR="009923C1">
        <w:br/>
        <w:t>Allele: The major allele in that position (A, C, T, G, N)</w:t>
      </w:r>
      <w:r w:rsidR="009923C1">
        <w:br/>
      </w:r>
      <w:proofErr w:type="spellStart"/>
      <w:r>
        <w:t>DP</w:t>
      </w:r>
      <w:r w:rsidR="009923C1">
        <w:t>_major</w:t>
      </w:r>
      <w:proofErr w:type="spellEnd"/>
      <w:r w:rsidR="009923C1">
        <w:t>:</w:t>
      </w:r>
      <w:r>
        <w:t xml:space="preserve"> read count</w:t>
      </w:r>
      <w:r w:rsidR="009923C1">
        <w:t>s</w:t>
      </w:r>
      <w:r>
        <w:t xml:space="preserve"> supporting </w:t>
      </w:r>
      <w:r w:rsidR="009923C1">
        <w:t>the major allele</w:t>
      </w:r>
      <w:r w:rsidR="009923C1">
        <w:br/>
      </w:r>
      <w:proofErr w:type="spellStart"/>
      <w:r w:rsidR="009923C1">
        <w:t>DP_minor</w:t>
      </w:r>
      <w:proofErr w:type="spellEnd"/>
      <w:r w:rsidR="009923C1">
        <w:t>:</w:t>
      </w:r>
      <w:r>
        <w:t xml:space="preserve"> </w:t>
      </w:r>
      <w:r w:rsidR="009923C1">
        <w:t>read counts supporting the minor allele</w:t>
      </w:r>
    </w:p>
    <w:p w14:paraId="4AA68BDC" w14:textId="3BB098A0" w:rsidR="00E2557E" w:rsidRDefault="00E2557E" w:rsidP="00E2557E">
      <w:pPr>
        <w:pStyle w:val="ListParagraph"/>
      </w:pPr>
      <w:r>
        <w:t xml:space="preserve">We will use simulated and real DNA mixture </w:t>
      </w:r>
    </w:p>
    <w:p w14:paraId="12B4D4C1" w14:textId="19E527EB" w:rsidR="009923C1" w:rsidRDefault="009923C1" w:rsidP="009923C1"/>
    <w:p w14:paraId="05802B3C" w14:textId="4D215488" w:rsidR="0002405C" w:rsidRDefault="0002405C" w:rsidP="0002405C">
      <w:r>
        <w:t>Output</w:t>
      </w:r>
    </w:p>
    <w:p w14:paraId="21074795" w14:textId="0A6E945D" w:rsidR="0002405C" w:rsidRDefault="009923C1" w:rsidP="0002405C">
      <w:r>
        <w:t>Given the range of expected value for purity (e.g. 95% to 100%), t</w:t>
      </w:r>
      <w:r w:rsidR="0002405C">
        <w:t>he method should be able to determine what is the most probable mixture ratio</w:t>
      </w:r>
      <w:r>
        <w:t xml:space="preserve"> based on the observation</w:t>
      </w:r>
      <w:r w:rsidR="0002405C">
        <w:t>.</w:t>
      </w:r>
    </w:p>
    <w:p w14:paraId="2F51EE1B" w14:textId="77777777" w:rsidR="0002405C" w:rsidRDefault="0002405C" w:rsidP="0002405C"/>
    <w:p w14:paraId="75284684" w14:textId="77777777" w:rsidR="0002405C" w:rsidRDefault="0002405C" w:rsidP="0002405C">
      <w:r>
        <w:t>Here are the assumptions of the problem:</w:t>
      </w:r>
    </w:p>
    <w:p w14:paraId="25262573" w14:textId="77777777" w:rsidR="0002405C" w:rsidRDefault="0002405C" w:rsidP="0002405C"/>
    <w:p w14:paraId="43776B0B" w14:textId="77777777" w:rsidR="0002405C" w:rsidRDefault="0002405C" w:rsidP="0002405C">
      <w:r>
        <w:t>1.</w:t>
      </w:r>
      <w:r>
        <w:tab/>
        <w:t>The sample is whole mitochondrial genome (16,569 bp)</w:t>
      </w:r>
    </w:p>
    <w:p w14:paraId="57525CA9" w14:textId="77777777" w:rsidR="0002405C" w:rsidRDefault="0002405C" w:rsidP="0002405C">
      <w:r>
        <w:t>2.</w:t>
      </w:r>
      <w:r>
        <w:tab/>
        <w:t>Both person A and person B have homoplasmic and heteroplasmic variants in their DNA.</w:t>
      </w:r>
    </w:p>
    <w:p w14:paraId="0DB9AD2B" w14:textId="77777777" w:rsidR="0002405C" w:rsidRDefault="0002405C" w:rsidP="0002405C">
      <w:r>
        <w:t>3.</w:t>
      </w:r>
      <w:r>
        <w:tab/>
        <w:t xml:space="preserve">Sample A is always dominant in the mixture. </w:t>
      </w:r>
      <w:proofErr w:type="gramStart"/>
      <w:r>
        <w:t>So</w:t>
      </w:r>
      <w:proofErr w:type="gramEnd"/>
      <w:r>
        <w:t xml:space="preserve"> the mixture is an imbalance, meaning that (if AB is truly a mixture) it is always composed of more than 98% sample A and less than 2% sample B</w:t>
      </w:r>
    </w:p>
    <w:p w14:paraId="27350212" w14:textId="77777777" w:rsidR="0002405C" w:rsidRDefault="0002405C" w:rsidP="0002405C">
      <w:r>
        <w:t>4.</w:t>
      </w:r>
      <w:r>
        <w:tab/>
        <w:t>We assume a low rate of the sequencing error (e.g. 1%) but can change</w:t>
      </w:r>
    </w:p>
    <w:p w14:paraId="379D2FE7" w14:textId="77777777" w:rsidR="0002405C" w:rsidRDefault="0002405C" w:rsidP="0002405C">
      <w:r>
        <w:t>5.</w:t>
      </w:r>
      <w:r>
        <w:tab/>
        <w:t>Our variant caller program outputs both homoplasmic and heteroplasmic variants as well as their VAFs</w:t>
      </w:r>
    </w:p>
    <w:p w14:paraId="24436FB6" w14:textId="77777777" w:rsidR="0002405C" w:rsidRDefault="0002405C" w:rsidP="0002405C">
      <w:r>
        <w:t>6.</w:t>
      </w:r>
      <w:r>
        <w:tab/>
        <w:t>since the mitochondrial genome is inherited from the mother side only, there is no phased variant</w:t>
      </w:r>
    </w:p>
    <w:p w14:paraId="4A2154D6" w14:textId="77777777" w:rsidR="0002405C" w:rsidRDefault="0002405C" w:rsidP="0002405C"/>
    <w:p w14:paraId="7BC066A9" w14:textId="77777777" w:rsidR="0002405C" w:rsidRDefault="0002405C" w:rsidP="0002405C">
      <w:r>
        <w:t>Definitions:</w:t>
      </w:r>
    </w:p>
    <w:p w14:paraId="1F2F6831" w14:textId="77777777" w:rsidR="0002405C" w:rsidRDefault="0002405C" w:rsidP="0002405C">
      <w:r>
        <w:t xml:space="preserve">  -Homoplasmic mitochondrial variants are when all copies of mitochondrial DNA (mtDNA) in sample have the same nucleotide sequence.</w:t>
      </w:r>
    </w:p>
    <w:p w14:paraId="78BCF0F2" w14:textId="77777777" w:rsidR="0002405C" w:rsidRDefault="0002405C" w:rsidP="0002405C">
      <w:r>
        <w:t xml:space="preserve">  -Heteroplasmic mitochondrial variants are when there is a mixture of two or more different mtDNA variants in a cell (and hence in the sample)</w:t>
      </w:r>
    </w:p>
    <w:p w14:paraId="03746941" w14:textId="77777777" w:rsidR="0002405C" w:rsidRDefault="0002405C" w:rsidP="0002405C"/>
    <w:p w14:paraId="7E308382" w14:textId="6B709E8D" w:rsidR="0002405C" w:rsidRDefault="0002405C" w:rsidP="0002405C">
      <w:r>
        <w:t>Method specifications</w:t>
      </w:r>
      <w:r w:rsidR="000E0D3A">
        <w:t xml:space="preserve"> and </w:t>
      </w:r>
      <w:r w:rsidR="001B3597">
        <w:t>preferences</w:t>
      </w:r>
      <w:r>
        <w:t>:</w:t>
      </w:r>
    </w:p>
    <w:p w14:paraId="2AB8336D" w14:textId="7972D849" w:rsidR="0002405C" w:rsidRDefault="0002405C" w:rsidP="0002405C">
      <w:r w:rsidRPr="0002405C">
        <w:lastRenderedPageBreak/>
        <w:t xml:space="preserve">focus on the </w:t>
      </w:r>
      <w:r>
        <w:t>germline (homoplasmic) alleles</w:t>
      </w:r>
      <w:r w:rsidRPr="0002405C">
        <w:t xml:space="preserve"> unique to sample B (the rare source of reads in the mixture) rather than the sample A variants (the dominant source of reads in the mixture)? The rationale</w:t>
      </w:r>
      <w:r>
        <w:t xml:space="preserve"> is that</w:t>
      </w:r>
      <w:r w:rsidRPr="0002405C">
        <w:t xml:space="preserve"> </w:t>
      </w:r>
      <w:r>
        <w:t>in</w:t>
      </w:r>
      <w:r w:rsidRPr="0002405C">
        <w:t xml:space="preserve"> a </w:t>
      </w:r>
      <w:r w:rsidRPr="0002405C">
        <w:rPr>
          <w:b/>
          <w:bCs/>
        </w:rPr>
        <w:t>pure Sample A</w:t>
      </w:r>
      <w:r w:rsidRPr="0002405C">
        <w:t>, any occurrence of Sample B-specific variants (even with very low VAF) would be strong evidence for a mixture.</w:t>
      </w:r>
    </w:p>
    <w:p w14:paraId="23F6A753" w14:textId="35EE3995" w:rsidR="0002405C" w:rsidRDefault="009923C1" w:rsidP="009923C1">
      <w:r>
        <w:t xml:space="preserve">The rational for using germline alleles only is that </w:t>
      </w:r>
      <w:r w:rsidR="0002405C">
        <w:t>both person A and person B have homoplasmic variants in their DNA</w:t>
      </w:r>
      <w:r>
        <w:t>, which make it challenging to determine the mixture probabilities.</w:t>
      </w:r>
    </w:p>
    <w:p w14:paraId="487DE448" w14:textId="3563A7AE" w:rsidR="0002405C" w:rsidRDefault="0002405C" w:rsidP="0002405C">
      <w:r>
        <w:t>I'd prefer a Bayes</w:t>
      </w:r>
      <w:r w:rsidR="000E0D3A">
        <w:t>ian</w:t>
      </w:r>
      <w:r>
        <w:t xml:space="preserve"> method</w:t>
      </w:r>
    </w:p>
    <w:p w14:paraId="1DF3367C" w14:textId="594B263A" w:rsidR="00D627EA" w:rsidRDefault="00D627EA" w:rsidP="0002405C">
      <w:r>
        <w:t>Create a simulated sample A, B, and AB using true ratios. Extract parameters from this simulation to test the validity of method and sensitivity of method to noise and sequence depth.</w:t>
      </w:r>
    </w:p>
    <w:p w14:paraId="1AAB2285" w14:textId="5CB29EE2" w:rsidR="0002405C" w:rsidRDefault="009923C1" w:rsidP="0002405C">
      <w:r>
        <w:t xml:space="preserve">For simulated mixture </w:t>
      </w:r>
      <w:r w:rsidR="0002405C" w:rsidRPr="0002405C">
        <w:t xml:space="preserve">introduce an </w:t>
      </w:r>
      <w:r w:rsidR="0002405C" w:rsidRPr="0002405C">
        <w:rPr>
          <w:b/>
          <w:bCs/>
        </w:rPr>
        <w:t>error model</w:t>
      </w:r>
      <w:r w:rsidR="0002405C" w:rsidRPr="0002405C">
        <w:t xml:space="preserve"> that considers sequencing errors</w:t>
      </w:r>
    </w:p>
    <w:p w14:paraId="0151DB23" w14:textId="40B52976" w:rsidR="007058A0" w:rsidRDefault="0002405C" w:rsidP="0002405C">
      <w:r>
        <w:t>I want to be able to validate this method first by using simulated data (mixture) and then using real experimental dat.</w:t>
      </w:r>
      <w:r w:rsidR="00D627EA">
        <w:t xml:space="preserve"> The error rate is inversely correlated with sequence depth for that position, meaning the possibility of false positive detection is low when the read depth is high</w:t>
      </w:r>
    </w:p>
    <w:p w14:paraId="1159FBB8" w14:textId="4A1FD676" w:rsidR="00E2557E" w:rsidRDefault="00E2557E" w:rsidP="0002405C">
      <w:r>
        <w:t>Model should be able to estimate the true mixture ration and should be sensitive to the number of B-specific variants, read depth, error rate.</w:t>
      </w:r>
      <w:r>
        <w:br/>
        <w:t>At this stage I want you to design a robust framework for developing this algorithm.</w:t>
      </w:r>
      <w:r>
        <w:br/>
        <w:t>We need a high performance method because current methods work well up to estimating 1% mixture, but they are not sensitive to lower ratios.</w:t>
      </w:r>
    </w:p>
    <w:p w14:paraId="574D2899" w14:textId="77777777" w:rsidR="00E2557E" w:rsidRDefault="00E2557E" w:rsidP="0002405C"/>
    <w:p w14:paraId="20723788" w14:textId="77777777" w:rsidR="00E2557E" w:rsidRDefault="00E2557E" w:rsidP="0002405C"/>
    <w:p w14:paraId="346D6308" w14:textId="77777777" w:rsidR="00E2557E" w:rsidRDefault="00E2557E" w:rsidP="0002405C"/>
    <w:p w14:paraId="4F307A9C" w14:textId="77777777" w:rsidR="00E2557E" w:rsidRDefault="00E2557E" w:rsidP="0002405C"/>
    <w:p w14:paraId="53F91B6B" w14:textId="77777777" w:rsidR="00E2557E" w:rsidRDefault="00E2557E" w:rsidP="0002405C"/>
    <w:p w14:paraId="3B35DF19" w14:textId="77777777" w:rsidR="00E2557E" w:rsidRDefault="00E2557E" w:rsidP="0002405C"/>
    <w:p w14:paraId="0C37AD14" w14:textId="77777777" w:rsidR="00E2557E" w:rsidRDefault="00E2557E" w:rsidP="0002405C"/>
    <w:p w14:paraId="0D22A262" w14:textId="77777777" w:rsidR="00E2557E" w:rsidRDefault="00E2557E" w:rsidP="0002405C"/>
    <w:p w14:paraId="4668A3F4" w14:textId="77777777" w:rsidR="00E2557E" w:rsidRDefault="00E2557E" w:rsidP="0002405C"/>
    <w:p w14:paraId="75BB4F75" w14:textId="77777777" w:rsidR="00E2557E" w:rsidRDefault="00E2557E" w:rsidP="0002405C"/>
    <w:p w14:paraId="27FB9EB1" w14:textId="77777777" w:rsidR="00E2557E" w:rsidRDefault="00E2557E" w:rsidP="0002405C"/>
    <w:p w14:paraId="58E99ADD" w14:textId="77777777" w:rsidR="00E2557E" w:rsidRDefault="00E2557E" w:rsidP="0002405C"/>
    <w:p w14:paraId="7BC1877F" w14:textId="77777777" w:rsidR="00E2557E" w:rsidRDefault="00E2557E" w:rsidP="0002405C"/>
    <w:p w14:paraId="7CD2739B" w14:textId="77777777" w:rsidR="00E2557E" w:rsidRDefault="00E2557E" w:rsidP="0002405C"/>
    <w:p w14:paraId="0498B54F" w14:textId="77777777" w:rsidR="00E2557E" w:rsidRDefault="00E2557E" w:rsidP="0002405C"/>
    <w:p w14:paraId="7D06633F" w14:textId="77777777" w:rsidR="00E2557E" w:rsidRDefault="00E2557E" w:rsidP="0002405C"/>
    <w:p w14:paraId="06543DE1" w14:textId="77777777" w:rsidR="00E2557E" w:rsidRDefault="00E2557E" w:rsidP="0002405C"/>
    <w:p w14:paraId="0D0BFC1E" w14:textId="77777777" w:rsidR="00E2557E" w:rsidRDefault="00E2557E" w:rsidP="0002405C"/>
    <w:p w14:paraId="1BBF1D95" w14:textId="77777777" w:rsidR="00E2557E" w:rsidRDefault="00E2557E" w:rsidP="0002405C"/>
    <w:p w14:paraId="2DF120E5" w14:textId="77777777" w:rsidR="00E2557E" w:rsidRDefault="00E2557E" w:rsidP="0002405C"/>
    <w:p w14:paraId="72EC3EEB" w14:textId="77777777" w:rsidR="00E2557E" w:rsidRDefault="00E2557E" w:rsidP="0002405C"/>
    <w:p w14:paraId="0BC5BA22" w14:textId="77777777" w:rsidR="00E2557E" w:rsidRDefault="00E2557E" w:rsidP="0002405C"/>
    <w:p w14:paraId="16477DCF" w14:textId="77777777" w:rsidR="00E2557E" w:rsidRDefault="00E2557E" w:rsidP="0002405C"/>
    <w:p w14:paraId="7EDCC5DD" w14:textId="77777777" w:rsidR="00E2557E" w:rsidRDefault="00E2557E" w:rsidP="0002405C"/>
    <w:p w14:paraId="4DCCD505" w14:textId="24F21698" w:rsidR="00E2557E" w:rsidRPr="00E2557E" w:rsidRDefault="00E2557E" w:rsidP="00E2557E">
      <w:pPr>
        <w:rPr>
          <w:color w:val="C00000"/>
        </w:rPr>
      </w:pPr>
      <w:r w:rsidRPr="00745542">
        <w:rPr>
          <w:b/>
          <w:bCs/>
          <w:color w:val="C00000"/>
        </w:rPr>
        <w:t xml:space="preserve">I </w:t>
      </w:r>
      <w:r w:rsidR="00745542" w:rsidRPr="00745542">
        <w:rPr>
          <w:b/>
          <w:bCs/>
          <w:color w:val="C00000"/>
        </w:rPr>
        <w:t xml:space="preserve">need a </w:t>
      </w:r>
      <w:r w:rsidRPr="00E2557E">
        <w:rPr>
          <w:b/>
          <w:bCs/>
          <w:color w:val="C00000"/>
        </w:rPr>
        <w:t>Framework for Estimating Mixture Ratios in Mitochondrial DNA Samples Using Bayesian Methods</w:t>
      </w:r>
    </w:p>
    <w:p w14:paraId="2F67BF1E" w14:textId="3A6849FE" w:rsidR="00E2557E" w:rsidRPr="00E2557E" w:rsidRDefault="00E2557E" w:rsidP="00E2557E">
      <w:pPr>
        <w:rPr>
          <w:color w:val="C00000"/>
        </w:rPr>
      </w:pPr>
      <w:r w:rsidRPr="00E2557E">
        <w:rPr>
          <w:color w:val="C00000"/>
        </w:rPr>
        <w:t>You</w:t>
      </w:r>
      <w:r w:rsidR="00745542" w:rsidRPr="00745542">
        <w:rPr>
          <w:color w:val="C00000"/>
        </w:rPr>
        <w:t xml:space="preserve"> an experience bioinformatician and computational modeler with a lot of experience in developing new methos and tools for analyzing mitochondrial DNA.</w:t>
      </w:r>
      <w:r w:rsidRPr="00E2557E">
        <w:rPr>
          <w:color w:val="C00000"/>
        </w:rPr>
        <w:t xml:space="preserve"> </w:t>
      </w:r>
      <w:r w:rsidR="00745542" w:rsidRPr="00745542">
        <w:rPr>
          <w:color w:val="C00000"/>
        </w:rPr>
        <w:t xml:space="preserve">You </w:t>
      </w:r>
      <w:r w:rsidRPr="00E2557E">
        <w:rPr>
          <w:color w:val="C00000"/>
        </w:rPr>
        <w:t>are tasked with developing a novel Bayesian method to estimate the proportion of DNA from two mitochondrial samples (A and B) in a mixed sample (AB). Given that sample A is dominant (&gt;98%) and sample B is minor (&lt;2%) in the mixture, and both samples contain homoplasmic and heteroplasmic variants, the goal is to accurately detect and quantify very low levels of sample B in the mixture. The method should be sensitive to low mixture ratios, robust to sequencing errors, and computationally efficient.</w:t>
      </w:r>
    </w:p>
    <w:p w14:paraId="3A1BA3E9" w14:textId="77777777" w:rsidR="00E2557E" w:rsidRPr="00E2557E" w:rsidRDefault="00E2557E" w:rsidP="00E2557E">
      <w:pPr>
        <w:rPr>
          <w:color w:val="C00000"/>
        </w:rPr>
      </w:pPr>
      <w:r w:rsidRPr="00E2557E">
        <w:rPr>
          <w:b/>
          <w:bCs/>
          <w:color w:val="C00000"/>
        </w:rPr>
        <w:t>Framework Design</w:t>
      </w:r>
    </w:p>
    <w:p w14:paraId="516BFC75" w14:textId="77777777" w:rsidR="00E2557E" w:rsidRPr="00E2557E" w:rsidRDefault="00E2557E" w:rsidP="00E2557E">
      <w:pPr>
        <w:rPr>
          <w:color w:val="C00000"/>
        </w:rPr>
      </w:pPr>
      <w:r w:rsidRPr="00E2557E">
        <w:rPr>
          <w:color w:val="C00000"/>
        </w:rPr>
        <w:t>To address this problem, we propose a Bayesian framework that focuses on germline (homoplasmic) alleles unique to sample B. The method involves the following key steps:</w:t>
      </w:r>
    </w:p>
    <w:p w14:paraId="36C0F40A" w14:textId="77777777" w:rsidR="00E2557E" w:rsidRPr="00E2557E" w:rsidRDefault="00E2557E" w:rsidP="00E2557E">
      <w:pPr>
        <w:numPr>
          <w:ilvl w:val="0"/>
          <w:numId w:val="4"/>
        </w:numPr>
        <w:rPr>
          <w:color w:val="C00000"/>
        </w:rPr>
      </w:pPr>
      <w:r w:rsidRPr="00E2557E">
        <w:rPr>
          <w:b/>
          <w:bCs/>
          <w:color w:val="C00000"/>
        </w:rPr>
        <w:t>Selection of Informative Positions</w:t>
      </w:r>
    </w:p>
    <w:p w14:paraId="235EEDD0" w14:textId="77777777" w:rsidR="00E2557E" w:rsidRPr="00E2557E" w:rsidRDefault="00E2557E" w:rsidP="00E2557E">
      <w:pPr>
        <w:numPr>
          <w:ilvl w:val="1"/>
          <w:numId w:val="4"/>
        </w:numPr>
        <w:rPr>
          <w:color w:val="C00000"/>
        </w:rPr>
      </w:pPr>
      <w:r w:rsidRPr="00E2557E">
        <w:rPr>
          <w:b/>
          <w:bCs/>
          <w:color w:val="C00000"/>
        </w:rPr>
        <w:t>Identify Unique Variants in Sample B</w:t>
      </w:r>
      <w:r w:rsidRPr="00E2557E">
        <w:rPr>
          <w:color w:val="C00000"/>
        </w:rPr>
        <w:t>: Compare the major alleles at each mitochondrial genome position between samples A and B.</w:t>
      </w:r>
    </w:p>
    <w:p w14:paraId="0BD617A9" w14:textId="77777777" w:rsidR="00E2557E" w:rsidRPr="00E2557E" w:rsidRDefault="00E2557E" w:rsidP="00E2557E">
      <w:pPr>
        <w:numPr>
          <w:ilvl w:val="1"/>
          <w:numId w:val="4"/>
        </w:numPr>
        <w:rPr>
          <w:color w:val="C00000"/>
        </w:rPr>
      </w:pPr>
      <w:r w:rsidRPr="00E2557E">
        <w:rPr>
          <w:b/>
          <w:bCs/>
          <w:color w:val="C00000"/>
        </w:rPr>
        <w:t>Select B-Specific Homoplasmic Variants</w:t>
      </w:r>
      <w:r w:rsidRPr="00E2557E">
        <w:rPr>
          <w:color w:val="C00000"/>
        </w:rPr>
        <w:t>: Identify positions where sample B has a homoplasmic variant different from sample A. These positions are informative markers for detecting sample B in the mixture.</w:t>
      </w:r>
    </w:p>
    <w:p w14:paraId="2F5672BB" w14:textId="77777777" w:rsidR="00E2557E" w:rsidRPr="00E2557E" w:rsidRDefault="00E2557E" w:rsidP="00E2557E">
      <w:pPr>
        <w:numPr>
          <w:ilvl w:val="1"/>
          <w:numId w:val="4"/>
        </w:numPr>
        <w:rPr>
          <w:color w:val="C00000"/>
        </w:rPr>
      </w:pPr>
      <w:r w:rsidRPr="00E2557E">
        <w:rPr>
          <w:b/>
          <w:bCs/>
          <w:color w:val="C00000"/>
        </w:rPr>
        <w:t>Filter Out Ambiguous Positions</w:t>
      </w:r>
      <w:r w:rsidRPr="00E2557E">
        <w:rPr>
          <w:color w:val="C00000"/>
        </w:rPr>
        <w:t>: Exclude positions with heteroplasmy in either sample or positions with low read depth to reduce noise.</w:t>
      </w:r>
    </w:p>
    <w:p w14:paraId="227C3C96" w14:textId="77777777" w:rsidR="00E2557E" w:rsidRPr="00E2557E" w:rsidRDefault="00E2557E" w:rsidP="00E2557E">
      <w:pPr>
        <w:numPr>
          <w:ilvl w:val="0"/>
          <w:numId w:val="4"/>
        </w:numPr>
        <w:rPr>
          <w:color w:val="C00000"/>
        </w:rPr>
      </w:pPr>
      <w:r w:rsidRPr="00E2557E">
        <w:rPr>
          <w:b/>
          <w:bCs/>
          <w:color w:val="C00000"/>
        </w:rPr>
        <w:t>Modeling the Observed Data</w:t>
      </w:r>
    </w:p>
    <w:p w14:paraId="132D195E" w14:textId="77777777" w:rsidR="00E2557E" w:rsidRPr="00E2557E" w:rsidRDefault="00E2557E" w:rsidP="00E2557E">
      <w:pPr>
        <w:numPr>
          <w:ilvl w:val="1"/>
          <w:numId w:val="4"/>
        </w:numPr>
        <w:rPr>
          <w:color w:val="C00000"/>
        </w:rPr>
      </w:pPr>
      <w:r w:rsidRPr="00E2557E">
        <w:rPr>
          <w:b/>
          <w:bCs/>
          <w:color w:val="C00000"/>
        </w:rPr>
        <w:t>Assume a Binomial Model</w:t>
      </w:r>
      <w:r w:rsidRPr="00E2557E">
        <w:rPr>
          <w:color w:val="C00000"/>
        </w:rPr>
        <w:t>: For each informative position, model the number of reads supporting the B-specific allele in sample AB as a binomial process.</w:t>
      </w:r>
    </w:p>
    <w:p w14:paraId="4432DA94" w14:textId="77777777" w:rsidR="00E2557E" w:rsidRPr="00E2557E" w:rsidRDefault="00E2557E" w:rsidP="00E2557E">
      <w:pPr>
        <w:numPr>
          <w:ilvl w:val="1"/>
          <w:numId w:val="4"/>
        </w:numPr>
        <w:rPr>
          <w:color w:val="C00000"/>
        </w:rPr>
      </w:pPr>
      <w:r w:rsidRPr="00E2557E">
        <w:rPr>
          <w:b/>
          <w:bCs/>
          <w:color w:val="C00000"/>
        </w:rPr>
        <w:t>Incorporate Mixture Proportion and Sequencing Error</w:t>
      </w:r>
      <w:r w:rsidRPr="00E2557E">
        <w:rPr>
          <w:color w:val="C00000"/>
        </w:rPr>
        <w:t>:</w:t>
      </w:r>
    </w:p>
    <w:p w14:paraId="6DF838C7" w14:textId="77777777" w:rsidR="00E2557E" w:rsidRPr="00E2557E" w:rsidRDefault="00E2557E" w:rsidP="00E2557E">
      <w:pPr>
        <w:numPr>
          <w:ilvl w:val="2"/>
          <w:numId w:val="4"/>
        </w:numPr>
        <w:rPr>
          <w:color w:val="C00000"/>
        </w:rPr>
      </w:pPr>
      <w:r w:rsidRPr="00E2557E">
        <w:rPr>
          <w:color w:val="C00000"/>
        </w:rPr>
        <w:t xml:space="preserve">Let </w:t>
      </w:r>
      <w:proofErr w:type="spellStart"/>
      <w:r w:rsidRPr="00E2557E">
        <w:rPr>
          <w:color w:val="C00000"/>
        </w:rPr>
        <w:t>ppp</w:t>
      </w:r>
      <w:proofErr w:type="spellEnd"/>
      <w:r w:rsidRPr="00E2557E">
        <w:rPr>
          <w:color w:val="C00000"/>
        </w:rPr>
        <w:t xml:space="preserve"> be the true mixture proportion of sample B in sample AB.</w:t>
      </w:r>
    </w:p>
    <w:p w14:paraId="66A72267" w14:textId="77777777" w:rsidR="00E2557E" w:rsidRPr="00E2557E" w:rsidRDefault="00E2557E" w:rsidP="00E2557E">
      <w:pPr>
        <w:numPr>
          <w:ilvl w:val="2"/>
          <w:numId w:val="4"/>
        </w:numPr>
        <w:rPr>
          <w:color w:val="C00000"/>
        </w:rPr>
      </w:pPr>
      <w:r w:rsidRPr="00E2557E">
        <w:rPr>
          <w:color w:val="C00000"/>
        </w:rPr>
        <w:t>Let ϵ\epsilonϵ be the sequencing error rate (e.g., 1%).</w:t>
      </w:r>
    </w:p>
    <w:p w14:paraId="34DFA9DA" w14:textId="77777777" w:rsidR="00E2557E" w:rsidRPr="00E2557E" w:rsidRDefault="00E2557E" w:rsidP="00E2557E">
      <w:pPr>
        <w:numPr>
          <w:ilvl w:val="2"/>
          <w:numId w:val="4"/>
        </w:numPr>
        <w:rPr>
          <w:color w:val="C00000"/>
        </w:rPr>
      </w:pPr>
      <w:r w:rsidRPr="00E2557E">
        <w:rPr>
          <w:color w:val="C00000"/>
        </w:rPr>
        <w:t>The expected frequency of the B-specific allele in sample AB is f=p×(1−</w:t>
      </w:r>
      <w:proofErr w:type="gramStart"/>
      <w:r w:rsidRPr="00E2557E">
        <w:rPr>
          <w:color w:val="C00000"/>
        </w:rPr>
        <w:t>ϵ)+(</w:t>
      </w:r>
      <w:proofErr w:type="gramEnd"/>
      <w:r w:rsidRPr="00E2557E">
        <w:rPr>
          <w:color w:val="C00000"/>
        </w:rPr>
        <w:t>1−p)×ϵf = p \times (1 - \epsilon) + (1 - p) \times \</w:t>
      </w:r>
      <w:proofErr w:type="spellStart"/>
      <w:r w:rsidRPr="00E2557E">
        <w:rPr>
          <w:color w:val="C00000"/>
        </w:rPr>
        <w:t>epsilonf</w:t>
      </w:r>
      <w:proofErr w:type="spellEnd"/>
      <w:r w:rsidRPr="00E2557E">
        <w:rPr>
          <w:color w:val="C00000"/>
        </w:rPr>
        <w:t>=p×(1−ϵ)+(1−p)×ϵ, accounting for contributions from both samples and sequencing errors.</w:t>
      </w:r>
    </w:p>
    <w:p w14:paraId="0383E146" w14:textId="77777777" w:rsidR="00E2557E" w:rsidRPr="00E2557E" w:rsidRDefault="00E2557E" w:rsidP="00E2557E">
      <w:pPr>
        <w:numPr>
          <w:ilvl w:val="0"/>
          <w:numId w:val="4"/>
        </w:numPr>
        <w:rPr>
          <w:color w:val="C00000"/>
        </w:rPr>
      </w:pPr>
      <w:r w:rsidRPr="00E2557E">
        <w:rPr>
          <w:b/>
          <w:bCs/>
          <w:color w:val="C00000"/>
        </w:rPr>
        <w:t>Constructing the Likelihood Function</w:t>
      </w:r>
    </w:p>
    <w:p w14:paraId="7565DC12" w14:textId="77777777" w:rsidR="00E2557E" w:rsidRPr="00E2557E" w:rsidRDefault="00E2557E" w:rsidP="00E2557E">
      <w:pPr>
        <w:numPr>
          <w:ilvl w:val="1"/>
          <w:numId w:val="4"/>
        </w:numPr>
        <w:rPr>
          <w:color w:val="C00000"/>
        </w:rPr>
      </w:pPr>
      <w:r w:rsidRPr="00E2557E">
        <w:rPr>
          <w:b/>
          <w:bCs/>
          <w:color w:val="C00000"/>
        </w:rPr>
        <w:t>Define the Likelihood at Each Position</w:t>
      </w:r>
      <w:r w:rsidRPr="00E2557E">
        <w:rPr>
          <w:color w:val="C00000"/>
        </w:rPr>
        <w:t>:</w:t>
      </w:r>
    </w:p>
    <w:p w14:paraId="5FB88DBB" w14:textId="77777777" w:rsidR="00E2557E" w:rsidRPr="00E2557E" w:rsidRDefault="00E2557E" w:rsidP="00E2557E">
      <w:pPr>
        <w:numPr>
          <w:ilvl w:val="2"/>
          <w:numId w:val="4"/>
        </w:numPr>
        <w:rPr>
          <w:color w:val="C00000"/>
        </w:rPr>
      </w:pPr>
      <w:r w:rsidRPr="00E2557E">
        <w:rPr>
          <w:color w:val="C00000"/>
        </w:rPr>
        <w:t xml:space="preserve">For each position iii, the likelihood of observing </w:t>
      </w:r>
      <w:proofErr w:type="spellStart"/>
      <w:r w:rsidRPr="00E2557E">
        <w:rPr>
          <w:color w:val="C00000"/>
        </w:rPr>
        <w:t>kik_iki</w:t>
      </w:r>
      <w:proofErr w:type="spellEnd"/>
      <w:r w:rsidRPr="00E2557E">
        <w:rPr>
          <w:rFonts w:ascii="Arial" w:hAnsi="Arial" w:cs="Arial"/>
          <w:color w:val="C00000"/>
        </w:rPr>
        <w:t>​</w:t>
      </w:r>
      <w:r w:rsidRPr="00E2557E">
        <w:rPr>
          <w:color w:val="C00000"/>
        </w:rPr>
        <w:t xml:space="preserve"> reads supporting the B-specific allele out of </w:t>
      </w:r>
      <w:proofErr w:type="spellStart"/>
      <w:r w:rsidRPr="00E2557E">
        <w:rPr>
          <w:color w:val="C00000"/>
        </w:rPr>
        <w:t>nin_ini</w:t>
      </w:r>
      <w:proofErr w:type="spellEnd"/>
      <w:r w:rsidRPr="00E2557E">
        <w:rPr>
          <w:rFonts w:ascii="Arial" w:hAnsi="Arial" w:cs="Arial"/>
          <w:color w:val="C00000"/>
        </w:rPr>
        <w:t>​</w:t>
      </w:r>
      <w:r w:rsidRPr="00E2557E">
        <w:rPr>
          <w:color w:val="C00000"/>
        </w:rPr>
        <w:t xml:space="preserve"> total reads is given by the binomial probability: Li(p)=(</w:t>
      </w:r>
      <w:proofErr w:type="spellStart"/>
      <w:r w:rsidRPr="00E2557E">
        <w:rPr>
          <w:color w:val="C00000"/>
        </w:rPr>
        <w:t>niki</w:t>
      </w:r>
      <w:proofErr w:type="spellEnd"/>
      <w:r w:rsidRPr="00E2557E">
        <w:rPr>
          <w:color w:val="C00000"/>
        </w:rPr>
        <w:t>)</w:t>
      </w:r>
      <w:proofErr w:type="spellStart"/>
      <w:r w:rsidRPr="00E2557E">
        <w:rPr>
          <w:color w:val="C00000"/>
        </w:rPr>
        <w:t>fiki</w:t>
      </w:r>
      <w:proofErr w:type="spellEnd"/>
      <w:r w:rsidRPr="00E2557E">
        <w:rPr>
          <w:color w:val="C00000"/>
        </w:rPr>
        <w:t>(1−fi)</w:t>
      </w:r>
      <w:proofErr w:type="spellStart"/>
      <w:r w:rsidRPr="00E2557E">
        <w:rPr>
          <w:color w:val="C00000"/>
        </w:rPr>
        <w:t>ni−kiL_i</w:t>
      </w:r>
      <w:proofErr w:type="spellEnd"/>
      <w:r w:rsidRPr="00E2557E">
        <w:rPr>
          <w:color w:val="C00000"/>
        </w:rPr>
        <w:t>(p) = \</w:t>
      </w:r>
      <w:proofErr w:type="spellStart"/>
      <w:r w:rsidRPr="00E2557E">
        <w:rPr>
          <w:color w:val="C00000"/>
        </w:rPr>
        <w:t>binom</w:t>
      </w:r>
      <w:proofErr w:type="spellEnd"/>
      <w:r w:rsidRPr="00E2557E">
        <w:rPr>
          <w:color w:val="C00000"/>
        </w:rPr>
        <w:t>{</w:t>
      </w:r>
      <w:proofErr w:type="spellStart"/>
      <w:r w:rsidRPr="00E2557E">
        <w:rPr>
          <w:color w:val="C00000"/>
        </w:rPr>
        <w:t>n_i</w:t>
      </w:r>
      <w:proofErr w:type="spellEnd"/>
      <w:r w:rsidRPr="00E2557E">
        <w:rPr>
          <w:color w:val="C00000"/>
        </w:rPr>
        <w:t>}{</w:t>
      </w:r>
      <w:proofErr w:type="spellStart"/>
      <w:r w:rsidRPr="00E2557E">
        <w:rPr>
          <w:color w:val="C00000"/>
        </w:rPr>
        <w:t>k_i</w:t>
      </w:r>
      <w:proofErr w:type="spellEnd"/>
      <w:r w:rsidRPr="00E2557E">
        <w:rPr>
          <w:color w:val="C00000"/>
        </w:rPr>
        <w:t xml:space="preserve">} </w:t>
      </w:r>
      <w:proofErr w:type="spellStart"/>
      <w:r w:rsidRPr="00E2557E">
        <w:rPr>
          <w:color w:val="C00000"/>
        </w:rPr>
        <w:t>f_i</w:t>
      </w:r>
      <w:proofErr w:type="spellEnd"/>
      <w:r w:rsidRPr="00E2557E">
        <w:rPr>
          <w:color w:val="C00000"/>
        </w:rPr>
        <w:t>^{</w:t>
      </w:r>
      <w:proofErr w:type="spellStart"/>
      <w:r w:rsidRPr="00E2557E">
        <w:rPr>
          <w:color w:val="C00000"/>
        </w:rPr>
        <w:t>k_i</w:t>
      </w:r>
      <w:proofErr w:type="spellEnd"/>
      <w:r w:rsidRPr="00E2557E">
        <w:rPr>
          <w:color w:val="C00000"/>
        </w:rPr>
        <w:t xml:space="preserve">} (1 - </w:t>
      </w:r>
      <w:proofErr w:type="spellStart"/>
      <w:r w:rsidRPr="00E2557E">
        <w:rPr>
          <w:color w:val="C00000"/>
        </w:rPr>
        <w:t>f_i</w:t>
      </w:r>
      <w:proofErr w:type="spellEnd"/>
      <w:r w:rsidRPr="00E2557E">
        <w:rPr>
          <w:color w:val="C00000"/>
        </w:rPr>
        <w:t>)^{</w:t>
      </w:r>
      <w:proofErr w:type="spellStart"/>
      <w:r w:rsidRPr="00E2557E">
        <w:rPr>
          <w:color w:val="C00000"/>
        </w:rPr>
        <w:t>n_i</w:t>
      </w:r>
      <w:proofErr w:type="spellEnd"/>
      <w:r w:rsidRPr="00E2557E">
        <w:rPr>
          <w:color w:val="C00000"/>
        </w:rPr>
        <w:t xml:space="preserve"> - </w:t>
      </w:r>
      <w:proofErr w:type="spellStart"/>
      <w:r w:rsidRPr="00E2557E">
        <w:rPr>
          <w:color w:val="C00000"/>
        </w:rPr>
        <w:t>k_i</w:t>
      </w:r>
      <w:proofErr w:type="spellEnd"/>
      <w:r w:rsidRPr="00E2557E">
        <w:rPr>
          <w:color w:val="C00000"/>
        </w:rPr>
        <w:t>}Li</w:t>
      </w:r>
      <w:r w:rsidRPr="00E2557E">
        <w:rPr>
          <w:rFonts w:ascii="Arial" w:hAnsi="Arial" w:cs="Arial"/>
          <w:color w:val="C00000"/>
        </w:rPr>
        <w:t>​</w:t>
      </w:r>
      <w:r w:rsidRPr="00E2557E">
        <w:rPr>
          <w:color w:val="C00000"/>
        </w:rPr>
        <w:t>(p)=(ki</w:t>
      </w:r>
      <w:r w:rsidRPr="00E2557E">
        <w:rPr>
          <w:rFonts w:ascii="Arial" w:hAnsi="Arial" w:cs="Arial"/>
          <w:color w:val="C00000"/>
        </w:rPr>
        <w:t>​</w:t>
      </w:r>
      <w:proofErr w:type="spellStart"/>
      <w:r w:rsidRPr="00E2557E">
        <w:rPr>
          <w:color w:val="C00000"/>
        </w:rPr>
        <w:t>ni</w:t>
      </w:r>
      <w:proofErr w:type="spellEnd"/>
      <w:r w:rsidRPr="00E2557E">
        <w:rPr>
          <w:rFonts w:ascii="Arial" w:hAnsi="Arial" w:cs="Arial"/>
          <w:color w:val="C00000"/>
        </w:rPr>
        <w:t>​​</w:t>
      </w:r>
      <w:r w:rsidRPr="00E2557E">
        <w:rPr>
          <w:color w:val="C00000"/>
        </w:rPr>
        <w:t>)</w:t>
      </w:r>
      <w:proofErr w:type="spellStart"/>
      <w:r w:rsidRPr="00E2557E">
        <w:rPr>
          <w:color w:val="C00000"/>
        </w:rPr>
        <w:t>fiki</w:t>
      </w:r>
      <w:proofErr w:type="spellEnd"/>
      <w:r w:rsidRPr="00E2557E">
        <w:rPr>
          <w:rFonts w:ascii="Arial" w:hAnsi="Arial" w:cs="Arial"/>
          <w:color w:val="C00000"/>
        </w:rPr>
        <w:t>​​</w:t>
      </w:r>
      <w:r w:rsidRPr="00E2557E">
        <w:rPr>
          <w:color w:val="C00000"/>
        </w:rPr>
        <w:t>(1−fi</w:t>
      </w:r>
      <w:r w:rsidRPr="00E2557E">
        <w:rPr>
          <w:rFonts w:ascii="Arial" w:hAnsi="Arial" w:cs="Arial"/>
          <w:color w:val="C00000"/>
        </w:rPr>
        <w:t>​</w:t>
      </w:r>
      <w:r w:rsidRPr="00E2557E">
        <w:rPr>
          <w:color w:val="C00000"/>
        </w:rPr>
        <w:t>)</w:t>
      </w:r>
      <w:proofErr w:type="spellStart"/>
      <w:r w:rsidRPr="00E2557E">
        <w:rPr>
          <w:color w:val="C00000"/>
        </w:rPr>
        <w:t>ni</w:t>
      </w:r>
      <w:proofErr w:type="spellEnd"/>
      <w:r w:rsidRPr="00E2557E">
        <w:rPr>
          <w:rFonts w:ascii="Arial" w:hAnsi="Arial" w:cs="Arial"/>
          <w:color w:val="C00000"/>
        </w:rPr>
        <w:t>​</w:t>
      </w:r>
      <w:r w:rsidRPr="00E2557E">
        <w:rPr>
          <w:color w:val="C00000"/>
        </w:rPr>
        <w:t>−ki</w:t>
      </w:r>
      <w:r w:rsidRPr="00E2557E">
        <w:rPr>
          <w:rFonts w:ascii="Arial" w:hAnsi="Arial" w:cs="Arial"/>
          <w:color w:val="C00000"/>
        </w:rPr>
        <w:t>​</w:t>
      </w:r>
    </w:p>
    <w:p w14:paraId="46222E0D" w14:textId="77777777" w:rsidR="00E2557E" w:rsidRPr="00E2557E" w:rsidRDefault="00E2557E" w:rsidP="00E2557E">
      <w:pPr>
        <w:numPr>
          <w:ilvl w:val="2"/>
          <w:numId w:val="4"/>
        </w:numPr>
        <w:rPr>
          <w:color w:val="C00000"/>
        </w:rPr>
      </w:pPr>
      <w:proofErr w:type="spellStart"/>
      <w:r w:rsidRPr="00E2557E">
        <w:rPr>
          <w:color w:val="C00000"/>
        </w:rPr>
        <w:t>fif_ifi</w:t>
      </w:r>
      <w:proofErr w:type="spellEnd"/>
      <w:r w:rsidRPr="00E2557E">
        <w:rPr>
          <w:rFonts w:ascii="Arial" w:hAnsi="Arial" w:cs="Arial"/>
          <w:color w:val="C00000"/>
        </w:rPr>
        <w:t>​</w:t>
      </w:r>
      <w:r w:rsidRPr="00E2557E">
        <w:rPr>
          <w:color w:val="C00000"/>
        </w:rPr>
        <w:t xml:space="preserve"> is the expected allele frequency at position iii as defined above.</w:t>
      </w:r>
    </w:p>
    <w:p w14:paraId="284D90E0" w14:textId="77777777" w:rsidR="00E2557E" w:rsidRPr="00E2557E" w:rsidRDefault="00E2557E" w:rsidP="00E2557E">
      <w:pPr>
        <w:numPr>
          <w:ilvl w:val="1"/>
          <w:numId w:val="4"/>
        </w:numPr>
        <w:rPr>
          <w:color w:val="C00000"/>
        </w:rPr>
      </w:pPr>
      <w:r w:rsidRPr="00E2557E">
        <w:rPr>
          <w:b/>
          <w:bCs/>
          <w:color w:val="C00000"/>
        </w:rPr>
        <w:t>Overall Likelihood</w:t>
      </w:r>
      <w:r w:rsidRPr="00E2557E">
        <w:rPr>
          <w:color w:val="C00000"/>
        </w:rPr>
        <w:t>:</w:t>
      </w:r>
    </w:p>
    <w:p w14:paraId="42BBA749" w14:textId="77777777" w:rsidR="00E2557E" w:rsidRPr="00E2557E" w:rsidRDefault="00E2557E" w:rsidP="00E2557E">
      <w:pPr>
        <w:numPr>
          <w:ilvl w:val="2"/>
          <w:numId w:val="4"/>
        </w:numPr>
        <w:rPr>
          <w:color w:val="C00000"/>
        </w:rPr>
      </w:pPr>
      <w:r w:rsidRPr="00E2557E">
        <w:rPr>
          <w:color w:val="C00000"/>
        </w:rPr>
        <w:t>Assuming independence across positions, the overall likelihood is the product of likelihoods at all informative positions: L(p)=∏</w:t>
      </w:r>
      <w:proofErr w:type="spellStart"/>
      <w:r w:rsidRPr="00E2557E">
        <w:rPr>
          <w:color w:val="C00000"/>
        </w:rPr>
        <w:t>iLi</w:t>
      </w:r>
      <w:proofErr w:type="spellEnd"/>
      <w:r w:rsidRPr="00E2557E">
        <w:rPr>
          <w:color w:val="C00000"/>
        </w:rPr>
        <w:t>(p)L(p) = \prod_{</w:t>
      </w:r>
      <w:proofErr w:type="spellStart"/>
      <w:r w:rsidRPr="00E2557E">
        <w:rPr>
          <w:color w:val="C00000"/>
        </w:rPr>
        <w:t>i</w:t>
      </w:r>
      <w:proofErr w:type="spellEnd"/>
      <w:r w:rsidRPr="00E2557E">
        <w:rPr>
          <w:color w:val="C00000"/>
        </w:rPr>
        <w:t xml:space="preserve">} </w:t>
      </w:r>
      <w:proofErr w:type="spellStart"/>
      <w:r w:rsidRPr="00E2557E">
        <w:rPr>
          <w:color w:val="C00000"/>
        </w:rPr>
        <w:t>L_i</w:t>
      </w:r>
      <w:proofErr w:type="spellEnd"/>
      <w:r w:rsidRPr="00E2557E">
        <w:rPr>
          <w:color w:val="C00000"/>
        </w:rPr>
        <w:t>(p)L(p)=</w:t>
      </w:r>
      <w:proofErr w:type="spellStart"/>
      <w:r w:rsidRPr="00E2557E">
        <w:rPr>
          <w:color w:val="C00000"/>
        </w:rPr>
        <w:t>i</w:t>
      </w:r>
      <w:proofErr w:type="spellEnd"/>
      <w:r w:rsidRPr="00E2557E">
        <w:rPr>
          <w:color w:val="C00000"/>
        </w:rPr>
        <w:t>∏</w:t>
      </w:r>
      <w:r w:rsidRPr="00E2557E">
        <w:rPr>
          <w:rFonts w:ascii="Arial" w:hAnsi="Arial" w:cs="Arial"/>
          <w:color w:val="C00000"/>
        </w:rPr>
        <w:t>​</w:t>
      </w:r>
      <w:r w:rsidRPr="00E2557E">
        <w:rPr>
          <w:color w:val="C00000"/>
        </w:rPr>
        <w:t>Li</w:t>
      </w:r>
      <w:r w:rsidRPr="00E2557E">
        <w:rPr>
          <w:rFonts w:ascii="Arial" w:hAnsi="Arial" w:cs="Arial"/>
          <w:color w:val="C00000"/>
        </w:rPr>
        <w:t>​</w:t>
      </w:r>
      <w:r w:rsidRPr="00E2557E">
        <w:rPr>
          <w:color w:val="C00000"/>
        </w:rPr>
        <w:t>(p)</w:t>
      </w:r>
    </w:p>
    <w:p w14:paraId="340D610E" w14:textId="77777777" w:rsidR="00E2557E" w:rsidRPr="00E2557E" w:rsidRDefault="00E2557E" w:rsidP="00E2557E">
      <w:pPr>
        <w:numPr>
          <w:ilvl w:val="0"/>
          <w:numId w:val="4"/>
        </w:numPr>
        <w:rPr>
          <w:color w:val="C00000"/>
        </w:rPr>
      </w:pPr>
      <w:r w:rsidRPr="00E2557E">
        <w:rPr>
          <w:b/>
          <w:bCs/>
          <w:color w:val="C00000"/>
        </w:rPr>
        <w:lastRenderedPageBreak/>
        <w:t>Bayesian Inference</w:t>
      </w:r>
    </w:p>
    <w:p w14:paraId="00511F25" w14:textId="77777777" w:rsidR="00E2557E" w:rsidRPr="00E2557E" w:rsidRDefault="00E2557E" w:rsidP="00E2557E">
      <w:pPr>
        <w:numPr>
          <w:ilvl w:val="1"/>
          <w:numId w:val="4"/>
        </w:numPr>
        <w:rPr>
          <w:color w:val="C00000"/>
        </w:rPr>
      </w:pPr>
      <w:r w:rsidRPr="00E2557E">
        <w:rPr>
          <w:b/>
          <w:bCs/>
          <w:color w:val="C00000"/>
        </w:rPr>
        <w:t xml:space="preserve">Specify Prior Distribution for </w:t>
      </w:r>
      <w:proofErr w:type="spellStart"/>
      <w:r w:rsidRPr="00E2557E">
        <w:rPr>
          <w:b/>
          <w:bCs/>
          <w:color w:val="C00000"/>
        </w:rPr>
        <w:t>ppp</w:t>
      </w:r>
      <w:proofErr w:type="spellEnd"/>
      <w:r w:rsidRPr="00E2557E">
        <w:rPr>
          <w:color w:val="C00000"/>
        </w:rPr>
        <w:t>:</w:t>
      </w:r>
    </w:p>
    <w:p w14:paraId="432485BD" w14:textId="77777777" w:rsidR="00E2557E" w:rsidRPr="00E2557E" w:rsidRDefault="00E2557E" w:rsidP="00E2557E">
      <w:pPr>
        <w:numPr>
          <w:ilvl w:val="2"/>
          <w:numId w:val="4"/>
        </w:numPr>
        <w:rPr>
          <w:color w:val="C00000"/>
        </w:rPr>
      </w:pPr>
      <w:r w:rsidRPr="00E2557E">
        <w:rPr>
          <w:color w:val="C00000"/>
        </w:rPr>
        <w:t>Choose a prior distribution reflecting the expected range of mixture proportions, such as a uniform prior between 0% and 5% (since sample B is &lt;2%).</w:t>
      </w:r>
    </w:p>
    <w:p w14:paraId="6B2B7F72" w14:textId="77777777" w:rsidR="00E2557E" w:rsidRPr="00E2557E" w:rsidRDefault="00E2557E" w:rsidP="00E2557E">
      <w:pPr>
        <w:numPr>
          <w:ilvl w:val="1"/>
          <w:numId w:val="4"/>
        </w:numPr>
        <w:rPr>
          <w:color w:val="C00000"/>
        </w:rPr>
      </w:pPr>
      <w:r w:rsidRPr="00E2557E">
        <w:rPr>
          <w:b/>
          <w:bCs/>
          <w:color w:val="C00000"/>
        </w:rPr>
        <w:t>Compute the Posterior Distribution</w:t>
      </w:r>
      <w:r w:rsidRPr="00E2557E">
        <w:rPr>
          <w:color w:val="C00000"/>
        </w:rPr>
        <w:t>:</w:t>
      </w:r>
    </w:p>
    <w:p w14:paraId="7EC53431" w14:textId="77777777" w:rsidR="00E2557E" w:rsidRPr="00E2557E" w:rsidRDefault="00E2557E" w:rsidP="00E2557E">
      <w:pPr>
        <w:numPr>
          <w:ilvl w:val="2"/>
          <w:numId w:val="4"/>
        </w:numPr>
        <w:rPr>
          <w:color w:val="C00000"/>
        </w:rPr>
      </w:pPr>
      <w:r w:rsidRPr="00E2557E">
        <w:rPr>
          <w:color w:val="C00000"/>
        </w:rPr>
        <w:t xml:space="preserve">Use Bayes' theorem to compute the posterior distribution of </w:t>
      </w:r>
      <w:proofErr w:type="spellStart"/>
      <w:r w:rsidRPr="00E2557E">
        <w:rPr>
          <w:color w:val="C00000"/>
        </w:rPr>
        <w:t>ppp</w:t>
      </w:r>
      <w:proofErr w:type="spellEnd"/>
      <w:r w:rsidRPr="00E2557E">
        <w:rPr>
          <w:color w:val="C00000"/>
        </w:rPr>
        <w:t>: P(</w:t>
      </w:r>
      <w:proofErr w:type="spellStart"/>
      <w:r w:rsidRPr="00E2557E">
        <w:rPr>
          <w:color w:val="C00000"/>
        </w:rPr>
        <w:t>p</w:t>
      </w:r>
      <w:r w:rsidRPr="00E2557E">
        <w:rPr>
          <w:rFonts w:ascii="Cambria Math" w:hAnsi="Cambria Math" w:cs="Cambria Math"/>
          <w:color w:val="C00000"/>
        </w:rPr>
        <w:t>∣</w:t>
      </w:r>
      <w:proofErr w:type="gramStart"/>
      <w:r w:rsidRPr="00E2557E">
        <w:rPr>
          <w:color w:val="C00000"/>
        </w:rPr>
        <w:t>data</w:t>
      </w:r>
      <w:proofErr w:type="spellEnd"/>
      <w:r w:rsidRPr="00E2557E">
        <w:rPr>
          <w:color w:val="C00000"/>
        </w:rPr>
        <w:t>)</w:t>
      </w:r>
      <w:r w:rsidRPr="00E2557E">
        <w:rPr>
          <w:rFonts w:ascii="Cambria Math" w:hAnsi="Cambria Math" w:cs="Cambria Math"/>
          <w:color w:val="C00000"/>
        </w:rPr>
        <w:t>∝</w:t>
      </w:r>
      <w:proofErr w:type="gramEnd"/>
      <w:r w:rsidRPr="00E2557E">
        <w:rPr>
          <w:color w:val="C00000"/>
        </w:rPr>
        <w:t>L(p)×P(p)P(p | \text{data}) \</w:t>
      </w:r>
      <w:proofErr w:type="spellStart"/>
      <w:r w:rsidRPr="00E2557E">
        <w:rPr>
          <w:color w:val="C00000"/>
        </w:rPr>
        <w:t>propto</w:t>
      </w:r>
      <w:proofErr w:type="spellEnd"/>
      <w:r w:rsidRPr="00E2557E">
        <w:rPr>
          <w:color w:val="C00000"/>
        </w:rPr>
        <w:t xml:space="preserve"> L(p) \times P(p)P(</w:t>
      </w:r>
      <w:proofErr w:type="spellStart"/>
      <w:r w:rsidRPr="00E2557E">
        <w:rPr>
          <w:color w:val="C00000"/>
        </w:rPr>
        <w:t>p</w:t>
      </w:r>
      <w:r w:rsidRPr="00E2557E">
        <w:rPr>
          <w:rFonts w:ascii="Cambria Math" w:hAnsi="Cambria Math" w:cs="Cambria Math"/>
          <w:color w:val="C00000"/>
        </w:rPr>
        <w:t>∣</w:t>
      </w:r>
      <w:r w:rsidRPr="00E2557E">
        <w:rPr>
          <w:color w:val="C00000"/>
        </w:rPr>
        <w:t>data</w:t>
      </w:r>
      <w:proofErr w:type="spellEnd"/>
      <w:r w:rsidRPr="00E2557E">
        <w:rPr>
          <w:color w:val="C00000"/>
        </w:rPr>
        <w:t>)</w:t>
      </w:r>
      <w:r w:rsidRPr="00E2557E">
        <w:rPr>
          <w:rFonts w:ascii="Cambria Math" w:hAnsi="Cambria Math" w:cs="Cambria Math"/>
          <w:color w:val="C00000"/>
        </w:rPr>
        <w:t>∝</w:t>
      </w:r>
      <w:r w:rsidRPr="00E2557E">
        <w:rPr>
          <w:color w:val="C00000"/>
        </w:rPr>
        <w:t>L(p)×P(p)</w:t>
      </w:r>
    </w:p>
    <w:p w14:paraId="6E703EB3" w14:textId="77777777" w:rsidR="00E2557E" w:rsidRPr="00E2557E" w:rsidRDefault="00E2557E" w:rsidP="00E2557E">
      <w:pPr>
        <w:numPr>
          <w:ilvl w:val="2"/>
          <w:numId w:val="4"/>
        </w:numPr>
        <w:rPr>
          <w:color w:val="C00000"/>
        </w:rPr>
      </w:pPr>
      <w:r w:rsidRPr="00E2557E">
        <w:rPr>
          <w:color w:val="C00000"/>
        </w:rPr>
        <w:t>Normalize the posterior to ensure it integrates to 1.</w:t>
      </w:r>
    </w:p>
    <w:p w14:paraId="63223F74" w14:textId="77777777" w:rsidR="00E2557E" w:rsidRPr="00E2557E" w:rsidRDefault="00E2557E" w:rsidP="00E2557E">
      <w:pPr>
        <w:numPr>
          <w:ilvl w:val="1"/>
          <w:numId w:val="4"/>
        </w:numPr>
        <w:rPr>
          <w:color w:val="C00000"/>
        </w:rPr>
      </w:pPr>
      <w:r w:rsidRPr="00E2557E">
        <w:rPr>
          <w:b/>
          <w:bCs/>
          <w:color w:val="C00000"/>
        </w:rPr>
        <w:t>Estimate the Mixture Proportion</w:t>
      </w:r>
      <w:r w:rsidRPr="00E2557E">
        <w:rPr>
          <w:color w:val="C00000"/>
        </w:rPr>
        <w:t>:</w:t>
      </w:r>
    </w:p>
    <w:p w14:paraId="33E92AAB" w14:textId="77777777" w:rsidR="00E2557E" w:rsidRPr="00E2557E" w:rsidRDefault="00E2557E" w:rsidP="00E2557E">
      <w:pPr>
        <w:numPr>
          <w:ilvl w:val="2"/>
          <w:numId w:val="4"/>
        </w:numPr>
        <w:rPr>
          <w:color w:val="C00000"/>
        </w:rPr>
      </w:pPr>
      <w:r w:rsidRPr="00E2557E">
        <w:rPr>
          <w:color w:val="C00000"/>
        </w:rPr>
        <w:t xml:space="preserve">Calculate the posterior mean, median, or mode of </w:t>
      </w:r>
      <w:proofErr w:type="spellStart"/>
      <w:r w:rsidRPr="00E2557E">
        <w:rPr>
          <w:color w:val="C00000"/>
        </w:rPr>
        <w:t>ppp</w:t>
      </w:r>
      <w:proofErr w:type="spellEnd"/>
      <w:r w:rsidRPr="00E2557E">
        <w:rPr>
          <w:color w:val="C00000"/>
        </w:rPr>
        <w:t xml:space="preserve"> as the estimate.</w:t>
      </w:r>
    </w:p>
    <w:p w14:paraId="1316C0AF" w14:textId="77777777" w:rsidR="00E2557E" w:rsidRPr="00E2557E" w:rsidRDefault="00E2557E" w:rsidP="00E2557E">
      <w:pPr>
        <w:numPr>
          <w:ilvl w:val="2"/>
          <w:numId w:val="4"/>
        </w:numPr>
        <w:rPr>
          <w:color w:val="C00000"/>
        </w:rPr>
      </w:pPr>
      <w:r w:rsidRPr="00E2557E">
        <w:rPr>
          <w:color w:val="C00000"/>
        </w:rPr>
        <w:t>Provide credible intervals to quantify uncertainty.</w:t>
      </w:r>
    </w:p>
    <w:p w14:paraId="6AEAB5E4" w14:textId="77777777" w:rsidR="00E2557E" w:rsidRPr="00E2557E" w:rsidRDefault="00E2557E" w:rsidP="00E2557E">
      <w:pPr>
        <w:numPr>
          <w:ilvl w:val="0"/>
          <w:numId w:val="4"/>
        </w:numPr>
        <w:rPr>
          <w:color w:val="C00000"/>
        </w:rPr>
      </w:pPr>
      <w:r w:rsidRPr="00E2557E">
        <w:rPr>
          <w:b/>
          <w:bCs/>
          <w:color w:val="C00000"/>
        </w:rPr>
        <w:t>Incorporating Sequencing Error</w:t>
      </w:r>
    </w:p>
    <w:p w14:paraId="4950CE22" w14:textId="77777777" w:rsidR="00E2557E" w:rsidRPr="00E2557E" w:rsidRDefault="00E2557E" w:rsidP="00E2557E">
      <w:pPr>
        <w:numPr>
          <w:ilvl w:val="1"/>
          <w:numId w:val="4"/>
        </w:numPr>
        <w:rPr>
          <w:color w:val="C00000"/>
        </w:rPr>
      </w:pPr>
      <w:r w:rsidRPr="00E2557E">
        <w:rPr>
          <w:b/>
          <w:bCs/>
          <w:color w:val="C00000"/>
        </w:rPr>
        <w:t>Model Error Rates</w:t>
      </w:r>
      <w:r w:rsidRPr="00E2557E">
        <w:rPr>
          <w:color w:val="C00000"/>
        </w:rPr>
        <w:t>:</w:t>
      </w:r>
    </w:p>
    <w:p w14:paraId="3C00D42E" w14:textId="77777777" w:rsidR="00E2557E" w:rsidRPr="00E2557E" w:rsidRDefault="00E2557E" w:rsidP="00E2557E">
      <w:pPr>
        <w:numPr>
          <w:ilvl w:val="2"/>
          <w:numId w:val="4"/>
        </w:numPr>
        <w:rPr>
          <w:color w:val="C00000"/>
        </w:rPr>
      </w:pPr>
      <w:r w:rsidRPr="00E2557E">
        <w:rPr>
          <w:color w:val="C00000"/>
        </w:rPr>
        <w:t>Use the known sequencing error rate ϵ\epsilonϵ in the model.</w:t>
      </w:r>
    </w:p>
    <w:p w14:paraId="06D8BCC9" w14:textId="77777777" w:rsidR="00E2557E" w:rsidRPr="00E2557E" w:rsidRDefault="00E2557E" w:rsidP="00E2557E">
      <w:pPr>
        <w:numPr>
          <w:ilvl w:val="2"/>
          <w:numId w:val="4"/>
        </w:numPr>
        <w:rPr>
          <w:color w:val="C00000"/>
        </w:rPr>
      </w:pPr>
      <w:r w:rsidRPr="00E2557E">
        <w:rPr>
          <w:color w:val="C00000"/>
        </w:rPr>
        <w:t>If error rates vary by position or base, model ϵ</w:t>
      </w:r>
      <w:proofErr w:type="spellStart"/>
      <w:r w:rsidRPr="00E2557E">
        <w:rPr>
          <w:color w:val="C00000"/>
        </w:rPr>
        <w:t>i</w:t>
      </w:r>
      <w:proofErr w:type="spellEnd"/>
      <w:r w:rsidRPr="00E2557E">
        <w:rPr>
          <w:color w:val="C00000"/>
        </w:rPr>
        <w:t>\</w:t>
      </w:r>
      <w:proofErr w:type="spellStart"/>
      <w:r w:rsidRPr="00E2557E">
        <w:rPr>
          <w:color w:val="C00000"/>
        </w:rPr>
        <w:t>epsilon_iϵi</w:t>
      </w:r>
      <w:proofErr w:type="spellEnd"/>
      <w:r w:rsidRPr="00E2557E">
        <w:rPr>
          <w:rFonts w:ascii="Arial" w:hAnsi="Arial" w:cs="Arial"/>
          <w:color w:val="C00000"/>
        </w:rPr>
        <w:t>​</w:t>
      </w:r>
      <w:r w:rsidRPr="00E2557E">
        <w:rPr>
          <w:color w:val="C00000"/>
        </w:rPr>
        <w:t xml:space="preserve"> for each position.</w:t>
      </w:r>
    </w:p>
    <w:p w14:paraId="43CF16DA" w14:textId="77777777" w:rsidR="00E2557E" w:rsidRPr="00E2557E" w:rsidRDefault="00E2557E" w:rsidP="00E2557E">
      <w:pPr>
        <w:numPr>
          <w:ilvl w:val="1"/>
          <w:numId w:val="4"/>
        </w:numPr>
        <w:rPr>
          <w:color w:val="C00000"/>
        </w:rPr>
      </w:pPr>
      <w:r w:rsidRPr="00E2557E">
        <w:rPr>
          <w:b/>
          <w:bCs/>
          <w:color w:val="C00000"/>
        </w:rPr>
        <w:t>Adjust the Expected Frequencies</w:t>
      </w:r>
      <w:r w:rsidRPr="00E2557E">
        <w:rPr>
          <w:color w:val="C00000"/>
        </w:rPr>
        <w:t>:</w:t>
      </w:r>
    </w:p>
    <w:p w14:paraId="7AAC8CFF" w14:textId="77777777" w:rsidR="00E2557E" w:rsidRPr="00E2557E" w:rsidRDefault="00E2557E" w:rsidP="00E2557E">
      <w:pPr>
        <w:numPr>
          <w:ilvl w:val="2"/>
          <w:numId w:val="4"/>
        </w:numPr>
        <w:rPr>
          <w:color w:val="C00000"/>
        </w:rPr>
      </w:pPr>
      <w:r w:rsidRPr="00E2557E">
        <w:rPr>
          <w:color w:val="C00000"/>
        </w:rPr>
        <w:t xml:space="preserve">The expected frequency </w:t>
      </w:r>
      <w:proofErr w:type="spellStart"/>
      <w:r w:rsidRPr="00E2557E">
        <w:rPr>
          <w:color w:val="C00000"/>
        </w:rPr>
        <w:t>fif_ifi</w:t>
      </w:r>
      <w:proofErr w:type="spellEnd"/>
      <w:r w:rsidRPr="00E2557E">
        <w:rPr>
          <w:rFonts w:ascii="Arial" w:hAnsi="Arial" w:cs="Arial"/>
          <w:color w:val="C00000"/>
        </w:rPr>
        <w:t>​</w:t>
      </w:r>
      <w:r w:rsidRPr="00E2557E">
        <w:rPr>
          <w:color w:val="C00000"/>
        </w:rPr>
        <w:t xml:space="preserve"> becomes: fi=p×(1−ϵ</w:t>
      </w:r>
      <w:proofErr w:type="spellStart"/>
      <w:proofErr w:type="gramStart"/>
      <w:r w:rsidRPr="00E2557E">
        <w:rPr>
          <w:color w:val="C00000"/>
        </w:rPr>
        <w:t>i</w:t>
      </w:r>
      <w:proofErr w:type="spellEnd"/>
      <w:r w:rsidRPr="00E2557E">
        <w:rPr>
          <w:color w:val="C00000"/>
        </w:rPr>
        <w:t>)+(</w:t>
      </w:r>
      <w:proofErr w:type="gramEnd"/>
      <w:r w:rsidRPr="00E2557E">
        <w:rPr>
          <w:color w:val="C00000"/>
        </w:rPr>
        <w:t>1−p)×ϵ</w:t>
      </w:r>
      <w:proofErr w:type="spellStart"/>
      <w:r w:rsidRPr="00E2557E">
        <w:rPr>
          <w:color w:val="C00000"/>
        </w:rPr>
        <w:t>if_i</w:t>
      </w:r>
      <w:proofErr w:type="spellEnd"/>
      <w:r w:rsidRPr="00E2557E">
        <w:rPr>
          <w:color w:val="C00000"/>
        </w:rPr>
        <w:t xml:space="preserve"> = p \times (1 - \</w:t>
      </w:r>
      <w:proofErr w:type="spellStart"/>
      <w:r w:rsidRPr="00E2557E">
        <w:rPr>
          <w:color w:val="C00000"/>
        </w:rPr>
        <w:t>epsilon_i</w:t>
      </w:r>
      <w:proofErr w:type="spellEnd"/>
      <w:r w:rsidRPr="00E2557E">
        <w:rPr>
          <w:color w:val="C00000"/>
        </w:rPr>
        <w:t>) + (1 - p) \times \</w:t>
      </w:r>
      <w:proofErr w:type="spellStart"/>
      <w:r w:rsidRPr="00E2557E">
        <w:rPr>
          <w:color w:val="C00000"/>
        </w:rPr>
        <w:t>epsilon_ifi</w:t>
      </w:r>
      <w:proofErr w:type="spellEnd"/>
      <w:r w:rsidRPr="00E2557E">
        <w:rPr>
          <w:rFonts w:ascii="Arial" w:hAnsi="Arial" w:cs="Arial"/>
          <w:color w:val="C00000"/>
        </w:rPr>
        <w:t>​</w:t>
      </w:r>
      <w:r w:rsidRPr="00E2557E">
        <w:rPr>
          <w:color w:val="C00000"/>
        </w:rPr>
        <w:t>=p×(1−ϵ</w:t>
      </w:r>
      <w:proofErr w:type="spellStart"/>
      <w:r w:rsidRPr="00E2557E">
        <w:rPr>
          <w:color w:val="C00000"/>
        </w:rPr>
        <w:t>i</w:t>
      </w:r>
      <w:proofErr w:type="spellEnd"/>
      <w:r w:rsidRPr="00E2557E">
        <w:rPr>
          <w:rFonts w:ascii="Arial" w:hAnsi="Arial" w:cs="Arial"/>
          <w:color w:val="C00000"/>
        </w:rPr>
        <w:t>​</w:t>
      </w:r>
      <w:r w:rsidRPr="00E2557E">
        <w:rPr>
          <w:color w:val="C00000"/>
        </w:rPr>
        <w:t>)+(1−p)×ϵ</w:t>
      </w:r>
      <w:proofErr w:type="spellStart"/>
      <w:r w:rsidRPr="00E2557E">
        <w:rPr>
          <w:color w:val="C00000"/>
        </w:rPr>
        <w:t>i</w:t>
      </w:r>
      <w:proofErr w:type="spellEnd"/>
      <w:r w:rsidRPr="00E2557E">
        <w:rPr>
          <w:rFonts w:ascii="Arial" w:hAnsi="Arial" w:cs="Arial"/>
          <w:color w:val="C00000"/>
        </w:rPr>
        <w:t>​</w:t>
      </w:r>
    </w:p>
    <w:p w14:paraId="48AA10BE" w14:textId="77777777" w:rsidR="00E2557E" w:rsidRPr="00E2557E" w:rsidRDefault="00E2557E" w:rsidP="00E2557E">
      <w:pPr>
        <w:numPr>
          <w:ilvl w:val="0"/>
          <w:numId w:val="4"/>
        </w:numPr>
        <w:rPr>
          <w:color w:val="C00000"/>
        </w:rPr>
      </w:pPr>
      <w:r w:rsidRPr="00E2557E">
        <w:rPr>
          <w:b/>
          <w:bCs/>
          <w:color w:val="C00000"/>
        </w:rPr>
        <w:t>Validation with Simulated Data</w:t>
      </w:r>
    </w:p>
    <w:p w14:paraId="3F511779" w14:textId="77777777" w:rsidR="00E2557E" w:rsidRPr="00E2557E" w:rsidRDefault="00E2557E" w:rsidP="00E2557E">
      <w:pPr>
        <w:numPr>
          <w:ilvl w:val="1"/>
          <w:numId w:val="4"/>
        </w:numPr>
        <w:rPr>
          <w:color w:val="C00000"/>
        </w:rPr>
      </w:pPr>
      <w:r w:rsidRPr="00E2557E">
        <w:rPr>
          <w:b/>
          <w:bCs/>
          <w:color w:val="C00000"/>
        </w:rPr>
        <w:t>Simulate Samples A and B</w:t>
      </w:r>
      <w:r w:rsidRPr="00E2557E">
        <w:rPr>
          <w:color w:val="C00000"/>
        </w:rPr>
        <w:t>:</w:t>
      </w:r>
    </w:p>
    <w:p w14:paraId="24FE5D9E" w14:textId="77777777" w:rsidR="00E2557E" w:rsidRPr="00E2557E" w:rsidRDefault="00E2557E" w:rsidP="00E2557E">
      <w:pPr>
        <w:numPr>
          <w:ilvl w:val="2"/>
          <w:numId w:val="4"/>
        </w:numPr>
        <w:rPr>
          <w:color w:val="C00000"/>
        </w:rPr>
      </w:pPr>
      <w:r w:rsidRPr="00E2557E">
        <w:rPr>
          <w:color w:val="C00000"/>
        </w:rPr>
        <w:t>Generate synthetic mitochondrial genomes for samples A and B, introducing homoplasmic and heteroplasmic variants.</w:t>
      </w:r>
    </w:p>
    <w:p w14:paraId="4D5A3603" w14:textId="77777777" w:rsidR="00E2557E" w:rsidRPr="00E2557E" w:rsidRDefault="00E2557E" w:rsidP="00E2557E">
      <w:pPr>
        <w:numPr>
          <w:ilvl w:val="1"/>
          <w:numId w:val="4"/>
        </w:numPr>
        <w:rPr>
          <w:color w:val="C00000"/>
        </w:rPr>
      </w:pPr>
      <w:r w:rsidRPr="00E2557E">
        <w:rPr>
          <w:b/>
          <w:bCs/>
          <w:color w:val="C00000"/>
        </w:rPr>
        <w:t>Create Mixed Sample AB</w:t>
      </w:r>
      <w:r w:rsidRPr="00E2557E">
        <w:rPr>
          <w:color w:val="C00000"/>
        </w:rPr>
        <w:t>:</w:t>
      </w:r>
    </w:p>
    <w:p w14:paraId="18D6F319" w14:textId="77777777" w:rsidR="00E2557E" w:rsidRPr="00E2557E" w:rsidRDefault="00E2557E" w:rsidP="00E2557E">
      <w:pPr>
        <w:numPr>
          <w:ilvl w:val="2"/>
          <w:numId w:val="4"/>
        </w:numPr>
        <w:rPr>
          <w:color w:val="C00000"/>
        </w:rPr>
      </w:pPr>
      <w:r w:rsidRPr="00E2557E">
        <w:rPr>
          <w:color w:val="C00000"/>
        </w:rPr>
        <w:t>Combine reads from A and B according to known mixture ratios (e.g., 0.1%, 0.5%, 1%, 2%).</w:t>
      </w:r>
    </w:p>
    <w:p w14:paraId="0938D00A" w14:textId="77777777" w:rsidR="00E2557E" w:rsidRPr="00E2557E" w:rsidRDefault="00E2557E" w:rsidP="00E2557E">
      <w:pPr>
        <w:numPr>
          <w:ilvl w:val="1"/>
          <w:numId w:val="4"/>
        </w:numPr>
        <w:rPr>
          <w:color w:val="C00000"/>
        </w:rPr>
      </w:pPr>
      <w:r w:rsidRPr="00E2557E">
        <w:rPr>
          <w:b/>
          <w:bCs/>
          <w:color w:val="C00000"/>
        </w:rPr>
        <w:t>Introduce Sequencing Errors</w:t>
      </w:r>
      <w:r w:rsidRPr="00E2557E">
        <w:rPr>
          <w:color w:val="C00000"/>
        </w:rPr>
        <w:t>:</w:t>
      </w:r>
    </w:p>
    <w:p w14:paraId="6391CDD2" w14:textId="77777777" w:rsidR="00E2557E" w:rsidRPr="00E2557E" w:rsidRDefault="00E2557E" w:rsidP="00E2557E">
      <w:pPr>
        <w:numPr>
          <w:ilvl w:val="2"/>
          <w:numId w:val="4"/>
        </w:numPr>
        <w:rPr>
          <w:color w:val="C00000"/>
        </w:rPr>
      </w:pPr>
      <w:r w:rsidRPr="00E2557E">
        <w:rPr>
          <w:color w:val="C00000"/>
        </w:rPr>
        <w:t>Simulate sequencing reads with error rate ϵ\epsilonϵ, considering coverage depth XXX (e.g., 200x).</w:t>
      </w:r>
    </w:p>
    <w:p w14:paraId="6B91E859" w14:textId="77777777" w:rsidR="00E2557E" w:rsidRPr="00E2557E" w:rsidRDefault="00E2557E" w:rsidP="00E2557E">
      <w:pPr>
        <w:numPr>
          <w:ilvl w:val="1"/>
          <w:numId w:val="4"/>
        </w:numPr>
        <w:rPr>
          <w:color w:val="C00000"/>
        </w:rPr>
      </w:pPr>
      <w:r w:rsidRPr="00E2557E">
        <w:rPr>
          <w:b/>
          <w:bCs/>
          <w:color w:val="C00000"/>
        </w:rPr>
        <w:t>Apply the Bayesian Method</w:t>
      </w:r>
      <w:r w:rsidRPr="00E2557E">
        <w:rPr>
          <w:color w:val="C00000"/>
        </w:rPr>
        <w:t>:</w:t>
      </w:r>
    </w:p>
    <w:p w14:paraId="578B9039" w14:textId="77777777" w:rsidR="00E2557E" w:rsidRPr="00E2557E" w:rsidRDefault="00E2557E" w:rsidP="00E2557E">
      <w:pPr>
        <w:numPr>
          <w:ilvl w:val="2"/>
          <w:numId w:val="4"/>
        </w:numPr>
        <w:rPr>
          <w:color w:val="C00000"/>
        </w:rPr>
      </w:pPr>
      <w:r w:rsidRPr="00E2557E">
        <w:rPr>
          <w:color w:val="C00000"/>
        </w:rPr>
        <w:t xml:space="preserve">Use the simulated data to estimate </w:t>
      </w:r>
      <w:proofErr w:type="spellStart"/>
      <w:r w:rsidRPr="00E2557E">
        <w:rPr>
          <w:color w:val="C00000"/>
        </w:rPr>
        <w:t>ppp</w:t>
      </w:r>
      <w:proofErr w:type="spellEnd"/>
      <w:r w:rsidRPr="00E2557E">
        <w:rPr>
          <w:color w:val="C00000"/>
        </w:rPr>
        <w:t xml:space="preserve"> and compare it to the true mixture ratios.</w:t>
      </w:r>
    </w:p>
    <w:p w14:paraId="2028B825" w14:textId="77777777" w:rsidR="00E2557E" w:rsidRPr="00E2557E" w:rsidRDefault="00E2557E" w:rsidP="00E2557E">
      <w:pPr>
        <w:numPr>
          <w:ilvl w:val="1"/>
          <w:numId w:val="4"/>
        </w:numPr>
        <w:rPr>
          <w:color w:val="C00000"/>
        </w:rPr>
      </w:pPr>
      <w:r w:rsidRPr="00E2557E">
        <w:rPr>
          <w:b/>
          <w:bCs/>
          <w:color w:val="C00000"/>
        </w:rPr>
        <w:t>Assess Performance</w:t>
      </w:r>
      <w:r w:rsidRPr="00E2557E">
        <w:rPr>
          <w:color w:val="C00000"/>
        </w:rPr>
        <w:t>:</w:t>
      </w:r>
    </w:p>
    <w:p w14:paraId="552D2A53" w14:textId="77777777" w:rsidR="00E2557E" w:rsidRPr="00E2557E" w:rsidRDefault="00E2557E" w:rsidP="00E2557E">
      <w:pPr>
        <w:numPr>
          <w:ilvl w:val="2"/>
          <w:numId w:val="4"/>
        </w:numPr>
        <w:rPr>
          <w:color w:val="C00000"/>
        </w:rPr>
      </w:pPr>
      <w:r w:rsidRPr="00E2557E">
        <w:rPr>
          <w:color w:val="C00000"/>
        </w:rPr>
        <w:t>Evaluate sensitivity, specificity, accuracy, and the minimum detectable mixture ratio.</w:t>
      </w:r>
    </w:p>
    <w:p w14:paraId="40BD858C" w14:textId="77777777" w:rsidR="00E2557E" w:rsidRPr="00E2557E" w:rsidRDefault="00E2557E" w:rsidP="00E2557E">
      <w:pPr>
        <w:numPr>
          <w:ilvl w:val="2"/>
          <w:numId w:val="4"/>
        </w:numPr>
        <w:rPr>
          <w:color w:val="C00000"/>
        </w:rPr>
      </w:pPr>
      <w:r w:rsidRPr="00E2557E">
        <w:rPr>
          <w:color w:val="C00000"/>
        </w:rPr>
        <w:t>Analyze the effect of read depth, error rate, and number of informative positions.</w:t>
      </w:r>
    </w:p>
    <w:p w14:paraId="41B92C11" w14:textId="77777777" w:rsidR="00E2557E" w:rsidRPr="00E2557E" w:rsidRDefault="00E2557E" w:rsidP="00E2557E">
      <w:pPr>
        <w:numPr>
          <w:ilvl w:val="0"/>
          <w:numId w:val="4"/>
        </w:numPr>
        <w:rPr>
          <w:color w:val="C00000"/>
        </w:rPr>
      </w:pPr>
      <w:r w:rsidRPr="00E2557E">
        <w:rPr>
          <w:b/>
          <w:bCs/>
          <w:color w:val="C00000"/>
        </w:rPr>
        <w:t>Performance Evaluation and Optimization</w:t>
      </w:r>
    </w:p>
    <w:p w14:paraId="77DC6AB4" w14:textId="77777777" w:rsidR="00E2557E" w:rsidRPr="00E2557E" w:rsidRDefault="00E2557E" w:rsidP="00E2557E">
      <w:pPr>
        <w:numPr>
          <w:ilvl w:val="1"/>
          <w:numId w:val="4"/>
        </w:numPr>
        <w:rPr>
          <w:color w:val="C00000"/>
        </w:rPr>
      </w:pPr>
      <w:r w:rsidRPr="00E2557E">
        <w:rPr>
          <w:b/>
          <w:bCs/>
          <w:color w:val="C00000"/>
        </w:rPr>
        <w:t>Sensitivity Analysis</w:t>
      </w:r>
      <w:r w:rsidRPr="00E2557E">
        <w:rPr>
          <w:color w:val="C00000"/>
        </w:rPr>
        <w:t>:</w:t>
      </w:r>
    </w:p>
    <w:p w14:paraId="5DF6761F" w14:textId="77777777" w:rsidR="00E2557E" w:rsidRPr="00E2557E" w:rsidRDefault="00E2557E" w:rsidP="00E2557E">
      <w:pPr>
        <w:numPr>
          <w:ilvl w:val="2"/>
          <w:numId w:val="4"/>
        </w:numPr>
        <w:rPr>
          <w:color w:val="C00000"/>
        </w:rPr>
      </w:pPr>
      <w:r w:rsidRPr="00E2557E">
        <w:rPr>
          <w:color w:val="C00000"/>
        </w:rPr>
        <w:t>Vary key parameters (e.g., sequencing depth, error rate) to assess robustness.</w:t>
      </w:r>
    </w:p>
    <w:p w14:paraId="531E7155" w14:textId="77777777" w:rsidR="00E2557E" w:rsidRPr="00E2557E" w:rsidRDefault="00E2557E" w:rsidP="00E2557E">
      <w:pPr>
        <w:numPr>
          <w:ilvl w:val="2"/>
          <w:numId w:val="4"/>
        </w:numPr>
        <w:rPr>
          <w:color w:val="C00000"/>
        </w:rPr>
      </w:pPr>
      <w:r w:rsidRPr="00E2557E">
        <w:rPr>
          <w:color w:val="C00000"/>
        </w:rPr>
        <w:lastRenderedPageBreak/>
        <w:t>Determine the lowest mixture ratio detectable with acceptable confidence.</w:t>
      </w:r>
    </w:p>
    <w:p w14:paraId="51EE9D33" w14:textId="77777777" w:rsidR="00E2557E" w:rsidRPr="00E2557E" w:rsidRDefault="00E2557E" w:rsidP="00E2557E">
      <w:pPr>
        <w:numPr>
          <w:ilvl w:val="1"/>
          <w:numId w:val="4"/>
        </w:numPr>
        <w:rPr>
          <w:color w:val="C00000"/>
        </w:rPr>
      </w:pPr>
      <w:r w:rsidRPr="00E2557E">
        <w:rPr>
          <w:b/>
          <w:bCs/>
          <w:color w:val="C00000"/>
        </w:rPr>
        <w:t>Computational Efficiency</w:t>
      </w:r>
      <w:r w:rsidRPr="00E2557E">
        <w:rPr>
          <w:color w:val="C00000"/>
        </w:rPr>
        <w:t>:</w:t>
      </w:r>
    </w:p>
    <w:p w14:paraId="4A1186C4" w14:textId="77777777" w:rsidR="00E2557E" w:rsidRPr="00E2557E" w:rsidRDefault="00E2557E" w:rsidP="00E2557E">
      <w:pPr>
        <w:numPr>
          <w:ilvl w:val="2"/>
          <w:numId w:val="4"/>
        </w:numPr>
        <w:rPr>
          <w:color w:val="C00000"/>
        </w:rPr>
      </w:pPr>
      <w:r w:rsidRPr="00E2557E">
        <w:rPr>
          <w:color w:val="C00000"/>
        </w:rPr>
        <w:t>Optimize code by vectorizing computations and using efficient algorithms.</w:t>
      </w:r>
    </w:p>
    <w:p w14:paraId="1D6BF3DB" w14:textId="77777777" w:rsidR="00E2557E" w:rsidRPr="00E2557E" w:rsidRDefault="00E2557E" w:rsidP="00E2557E">
      <w:pPr>
        <w:numPr>
          <w:ilvl w:val="2"/>
          <w:numId w:val="4"/>
        </w:numPr>
        <w:rPr>
          <w:color w:val="C00000"/>
        </w:rPr>
      </w:pPr>
      <w:r w:rsidRPr="00E2557E">
        <w:rPr>
          <w:color w:val="C00000"/>
        </w:rPr>
        <w:t>If necessary, implement parallel processing for large datasets.</w:t>
      </w:r>
    </w:p>
    <w:p w14:paraId="5176EC8D" w14:textId="77777777" w:rsidR="00E2557E" w:rsidRPr="00E2557E" w:rsidRDefault="00E2557E" w:rsidP="00E2557E">
      <w:pPr>
        <w:numPr>
          <w:ilvl w:val="1"/>
          <w:numId w:val="4"/>
        </w:numPr>
        <w:rPr>
          <w:color w:val="C00000"/>
        </w:rPr>
      </w:pPr>
      <w:r w:rsidRPr="00E2557E">
        <w:rPr>
          <w:b/>
          <w:bCs/>
          <w:color w:val="C00000"/>
        </w:rPr>
        <w:t>Scalability</w:t>
      </w:r>
      <w:r w:rsidRPr="00E2557E">
        <w:rPr>
          <w:color w:val="C00000"/>
        </w:rPr>
        <w:t>:</w:t>
      </w:r>
    </w:p>
    <w:p w14:paraId="5A5DCED0" w14:textId="77777777" w:rsidR="00E2557E" w:rsidRPr="00E2557E" w:rsidRDefault="00E2557E" w:rsidP="00E2557E">
      <w:pPr>
        <w:numPr>
          <w:ilvl w:val="2"/>
          <w:numId w:val="4"/>
        </w:numPr>
        <w:rPr>
          <w:color w:val="C00000"/>
        </w:rPr>
      </w:pPr>
      <w:r w:rsidRPr="00E2557E">
        <w:rPr>
          <w:color w:val="C00000"/>
        </w:rPr>
        <w:t>Ensure the method can handle real-world data sizes without significant performance degradation.</w:t>
      </w:r>
    </w:p>
    <w:p w14:paraId="5BD3E97D" w14:textId="77777777" w:rsidR="00E2557E" w:rsidRPr="00E2557E" w:rsidRDefault="00E2557E" w:rsidP="00E2557E">
      <w:pPr>
        <w:numPr>
          <w:ilvl w:val="0"/>
          <w:numId w:val="4"/>
        </w:numPr>
        <w:rPr>
          <w:color w:val="C00000"/>
        </w:rPr>
      </w:pPr>
      <w:r w:rsidRPr="00E2557E">
        <w:rPr>
          <w:b/>
          <w:bCs/>
          <w:color w:val="C00000"/>
        </w:rPr>
        <w:t>Extension to Real Experimental Data</w:t>
      </w:r>
    </w:p>
    <w:p w14:paraId="6BB137C6" w14:textId="77777777" w:rsidR="00E2557E" w:rsidRPr="00E2557E" w:rsidRDefault="00E2557E" w:rsidP="00E2557E">
      <w:pPr>
        <w:numPr>
          <w:ilvl w:val="1"/>
          <w:numId w:val="4"/>
        </w:numPr>
        <w:rPr>
          <w:color w:val="C00000"/>
        </w:rPr>
      </w:pPr>
      <w:r w:rsidRPr="00E2557E">
        <w:rPr>
          <w:b/>
          <w:bCs/>
          <w:color w:val="C00000"/>
        </w:rPr>
        <w:t>Apply to Real Samples</w:t>
      </w:r>
      <w:r w:rsidRPr="00E2557E">
        <w:rPr>
          <w:color w:val="C00000"/>
        </w:rPr>
        <w:t>:</w:t>
      </w:r>
    </w:p>
    <w:p w14:paraId="08B59F31" w14:textId="77777777" w:rsidR="00E2557E" w:rsidRPr="00E2557E" w:rsidRDefault="00E2557E" w:rsidP="00E2557E">
      <w:pPr>
        <w:numPr>
          <w:ilvl w:val="2"/>
          <w:numId w:val="4"/>
        </w:numPr>
        <w:rPr>
          <w:color w:val="C00000"/>
        </w:rPr>
      </w:pPr>
      <w:r w:rsidRPr="00E2557E">
        <w:rPr>
          <w:color w:val="C00000"/>
        </w:rPr>
        <w:t>Use actual mitochondrial sequencing data from samples A, B, and AB.</w:t>
      </w:r>
    </w:p>
    <w:p w14:paraId="3AA8E2CF" w14:textId="77777777" w:rsidR="00E2557E" w:rsidRPr="00E2557E" w:rsidRDefault="00E2557E" w:rsidP="00E2557E">
      <w:pPr>
        <w:numPr>
          <w:ilvl w:val="1"/>
          <w:numId w:val="4"/>
        </w:numPr>
        <w:rPr>
          <w:color w:val="C00000"/>
        </w:rPr>
      </w:pPr>
      <w:r w:rsidRPr="00E2557E">
        <w:rPr>
          <w:b/>
          <w:bCs/>
          <w:color w:val="C00000"/>
        </w:rPr>
        <w:t>Compare with Existing Methods</w:t>
      </w:r>
      <w:r w:rsidRPr="00E2557E">
        <w:rPr>
          <w:color w:val="C00000"/>
        </w:rPr>
        <w:t>:</w:t>
      </w:r>
    </w:p>
    <w:p w14:paraId="7C11E807" w14:textId="77777777" w:rsidR="00E2557E" w:rsidRPr="00E2557E" w:rsidRDefault="00E2557E" w:rsidP="00E2557E">
      <w:pPr>
        <w:numPr>
          <w:ilvl w:val="2"/>
          <w:numId w:val="4"/>
        </w:numPr>
        <w:rPr>
          <w:color w:val="C00000"/>
        </w:rPr>
      </w:pPr>
      <w:r w:rsidRPr="00E2557E">
        <w:rPr>
          <w:color w:val="C00000"/>
        </w:rPr>
        <w:t>Benchmark the new method against current techniques that detect mixtures at ≥1% ratios.</w:t>
      </w:r>
    </w:p>
    <w:p w14:paraId="55FF43A9" w14:textId="77777777" w:rsidR="00E2557E" w:rsidRPr="00E2557E" w:rsidRDefault="00E2557E" w:rsidP="00E2557E">
      <w:pPr>
        <w:numPr>
          <w:ilvl w:val="1"/>
          <w:numId w:val="4"/>
        </w:numPr>
        <w:rPr>
          <w:color w:val="C00000"/>
        </w:rPr>
      </w:pPr>
      <w:r w:rsidRPr="00E2557E">
        <w:rPr>
          <w:b/>
          <w:bCs/>
          <w:color w:val="C00000"/>
        </w:rPr>
        <w:t>Iterative Refinement</w:t>
      </w:r>
      <w:r w:rsidRPr="00E2557E">
        <w:rPr>
          <w:color w:val="C00000"/>
        </w:rPr>
        <w:t>:</w:t>
      </w:r>
    </w:p>
    <w:p w14:paraId="3CD3929F" w14:textId="77777777" w:rsidR="00E2557E" w:rsidRPr="00E2557E" w:rsidRDefault="00E2557E" w:rsidP="00E2557E">
      <w:pPr>
        <w:numPr>
          <w:ilvl w:val="2"/>
          <w:numId w:val="4"/>
        </w:numPr>
        <w:rPr>
          <w:color w:val="C00000"/>
        </w:rPr>
      </w:pPr>
      <w:r w:rsidRPr="00E2557E">
        <w:rPr>
          <w:color w:val="C00000"/>
        </w:rPr>
        <w:t>Refine the model based on observations from real data, adjusting for unforeseen biases or artifacts.</w:t>
      </w:r>
    </w:p>
    <w:p w14:paraId="1BACAAA4" w14:textId="77777777" w:rsidR="00E2557E" w:rsidRPr="00E2557E" w:rsidRDefault="00E2557E" w:rsidP="00E2557E">
      <w:pPr>
        <w:rPr>
          <w:color w:val="C00000"/>
        </w:rPr>
      </w:pPr>
      <w:r w:rsidRPr="00E2557E">
        <w:rPr>
          <w:b/>
          <w:bCs/>
          <w:color w:val="C00000"/>
        </w:rPr>
        <w:t>Conclusion</w:t>
      </w:r>
    </w:p>
    <w:p w14:paraId="4A1B16FE" w14:textId="77777777" w:rsidR="00E2557E" w:rsidRPr="00E2557E" w:rsidRDefault="00E2557E" w:rsidP="00E2557E">
      <w:pPr>
        <w:rPr>
          <w:color w:val="C00000"/>
        </w:rPr>
      </w:pPr>
      <w:r w:rsidRPr="00E2557E">
        <w:rPr>
          <w:color w:val="C00000"/>
        </w:rPr>
        <w:t>The proposed Bayesian framework focuses on detecting B-specific homoplasmic variants in the mixed sample AB to estimate the mixture ratio accurately. By modeling the observed read counts at informative positions and incorporating sequencing error rates, the method accounts for low-frequency variants and sequencing noise. Validation with simulated data ensures the method's robustness and sensitivity to low mixture proportions (&lt;1%). The approach is designed to be computationally efficient and adaptable to real-world datasets, providing a high-performance solution for detecting and quantifying low-level mitochondrial DNA mixtures.</w:t>
      </w:r>
    </w:p>
    <w:p w14:paraId="4D3B2C9B" w14:textId="77777777" w:rsidR="00745542" w:rsidRDefault="00745542" w:rsidP="00E2557E">
      <w:pPr>
        <w:rPr>
          <w:b/>
          <w:bCs/>
          <w:color w:val="C00000"/>
        </w:rPr>
      </w:pPr>
    </w:p>
    <w:p w14:paraId="4874FCC9" w14:textId="77777777" w:rsidR="00745542" w:rsidRDefault="00745542" w:rsidP="00745542">
      <w:pPr>
        <w:tabs>
          <w:tab w:val="num" w:pos="720"/>
        </w:tabs>
        <w:rPr>
          <w:b/>
          <w:bCs/>
          <w:color w:val="C00000"/>
        </w:rPr>
      </w:pPr>
      <w:r>
        <w:rPr>
          <w:b/>
          <w:bCs/>
          <w:color w:val="C00000"/>
        </w:rPr>
        <w:t>Your task: assist with implementation and simulation (</w:t>
      </w:r>
      <w:r w:rsidR="00E2557E" w:rsidRPr="00E2557E">
        <w:rPr>
          <w:b/>
          <w:bCs/>
          <w:color w:val="C00000"/>
        </w:rPr>
        <w:t>Next Step</w:t>
      </w:r>
      <w:r>
        <w:rPr>
          <w:b/>
          <w:bCs/>
          <w:color w:val="C00000"/>
        </w:rPr>
        <w:t>)</w:t>
      </w:r>
    </w:p>
    <w:p w14:paraId="2158EE88" w14:textId="3F8C5625" w:rsidR="00E2557E" w:rsidRPr="00745542" w:rsidRDefault="00E2557E" w:rsidP="00745542">
      <w:pPr>
        <w:pStyle w:val="ListParagraph"/>
        <w:numPr>
          <w:ilvl w:val="0"/>
          <w:numId w:val="6"/>
        </w:numPr>
        <w:tabs>
          <w:tab w:val="num" w:pos="720"/>
        </w:tabs>
        <w:rPr>
          <w:color w:val="C00000"/>
        </w:rPr>
      </w:pPr>
      <w:r w:rsidRPr="00745542">
        <w:rPr>
          <w:b/>
          <w:bCs/>
          <w:color w:val="C00000"/>
        </w:rPr>
        <w:t>Implementation</w:t>
      </w:r>
      <w:r w:rsidRPr="00745542">
        <w:rPr>
          <w:color w:val="C00000"/>
        </w:rPr>
        <w:t>: Develop the computational tools required to implement the framework, preferably in Python.</w:t>
      </w:r>
      <w:r w:rsidR="00745542">
        <w:rPr>
          <w:color w:val="C00000"/>
        </w:rPr>
        <w:t xml:space="preserve"> At this stage performance is not a priority, but the accuracy of estimating is more important</w:t>
      </w:r>
    </w:p>
    <w:p w14:paraId="6BC39E96" w14:textId="4B12968B" w:rsidR="00E2557E" w:rsidRPr="00E2557E" w:rsidRDefault="00E2557E" w:rsidP="00E2557E">
      <w:pPr>
        <w:numPr>
          <w:ilvl w:val="0"/>
          <w:numId w:val="5"/>
        </w:numPr>
        <w:rPr>
          <w:color w:val="C00000"/>
        </w:rPr>
      </w:pPr>
      <w:r w:rsidRPr="00E2557E">
        <w:rPr>
          <w:b/>
          <w:bCs/>
          <w:color w:val="C00000"/>
        </w:rPr>
        <w:t>Simulation</w:t>
      </w:r>
      <w:r w:rsidRPr="00E2557E">
        <w:rPr>
          <w:color w:val="C00000"/>
        </w:rPr>
        <w:t>: Conduct extensive simulations to fine-tune the model parameters and assess performance.</w:t>
      </w:r>
    </w:p>
    <w:p w14:paraId="292EC737" w14:textId="768C6D57" w:rsidR="00E2557E" w:rsidRPr="00E2557E" w:rsidRDefault="00E2557E" w:rsidP="00E2557E">
      <w:pPr>
        <w:rPr>
          <w:color w:val="C00000"/>
        </w:rPr>
      </w:pPr>
    </w:p>
    <w:p w14:paraId="64B4FBD5" w14:textId="270671BB" w:rsidR="00E2557E" w:rsidRPr="00745542" w:rsidRDefault="00745542" w:rsidP="0002405C">
      <w:pPr>
        <w:rPr>
          <w:color w:val="C00000"/>
        </w:rPr>
      </w:pPr>
      <w:r>
        <w:rPr>
          <w:color w:val="C00000"/>
        </w:rPr>
        <w:t>T</w:t>
      </w:r>
    </w:p>
    <w:sectPr w:rsidR="00E2557E" w:rsidRPr="00745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82F8A"/>
    <w:multiLevelType w:val="hybridMultilevel"/>
    <w:tmpl w:val="13EEF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276F1"/>
    <w:multiLevelType w:val="multilevel"/>
    <w:tmpl w:val="92A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30181"/>
    <w:multiLevelType w:val="multilevel"/>
    <w:tmpl w:val="D4EAC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96E3F"/>
    <w:multiLevelType w:val="hybridMultilevel"/>
    <w:tmpl w:val="8BE8A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877B6A"/>
    <w:multiLevelType w:val="hybridMultilevel"/>
    <w:tmpl w:val="4ADC2BE4"/>
    <w:lvl w:ilvl="0" w:tplc="EF228E2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5" w15:restartNumberingAfterBreak="0">
    <w:nsid w:val="626759CC"/>
    <w:multiLevelType w:val="hybridMultilevel"/>
    <w:tmpl w:val="6E86A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395264">
    <w:abstractNumId w:val="0"/>
  </w:num>
  <w:num w:numId="2" w16cid:durableId="741215358">
    <w:abstractNumId w:val="4"/>
  </w:num>
  <w:num w:numId="3" w16cid:durableId="1108089648">
    <w:abstractNumId w:val="5"/>
  </w:num>
  <w:num w:numId="4" w16cid:durableId="826440712">
    <w:abstractNumId w:val="2"/>
  </w:num>
  <w:num w:numId="5" w16cid:durableId="1193568417">
    <w:abstractNumId w:val="1"/>
  </w:num>
  <w:num w:numId="6" w16cid:durableId="523323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32"/>
    <w:rsid w:val="0002405C"/>
    <w:rsid w:val="000E0D3A"/>
    <w:rsid w:val="001B3597"/>
    <w:rsid w:val="00375232"/>
    <w:rsid w:val="004A04BC"/>
    <w:rsid w:val="007058A0"/>
    <w:rsid w:val="00745542"/>
    <w:rsid w:val="00951E8C"/>
    <w:rsid w:val="009923C1"/>
    <w:rsid w:val="00A43C89"/>
    <w:rsid w:val="00BF495E"/>
    <w:rsid w:val="00CD0BC9"/>
    <w:rsid w:val="00D627EA"/>
    <w:rsid w:val="00D92DE9"/>
    <w:rsid w:val="00DA468D"/>
    <w:rsid w:val="00DD5835"/>
    <w:rsid w:val="00E2557E"/>
    <w:rsid w:val="00ED33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6C610"/>
  <w15:chartTrackingRefBased/>
  <w15:docId w15:val="{3C99CE78-33CD-6F4E-AFB7-4B67234B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2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2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2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2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232"/>
    <w:rPr>
      <w:rFonts w:eastAsiaTheme="majorEastAsia" w:cstheme="majorBidi"/>
      <w:color w:val="272727" w:themeColor="text1" w:themeTint="D8"/>
    </w:rPr>
  </w:style>
  <w:style w:type="paragraph" w:styleId="Title">
    <w:name w:val="Title"/>
    <w:basedOn w:val="Normal"/>
    <w:next w:val="Normal"/>
    <w:link w:val="TitleChar"/>
    <w:uiPriority w:val="10"/>
    <w:qFormat/>
    <w:rsid w:val="003752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2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2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5232"/>
    <w:rPr>
      <w:i/>
      <w:iCs/>
      <w:color w:val="404040" w:themeColor="text1" w:themeTint="BF"/>
    </w:rPr>
  </w:style>
  <w:style w:type="paragraph" w:styleId="ListParagraph">
    <w:name w:val="List Paragraph"/>
    <w:basedOn w:val="Normal"/>
    <w:uiPriority w:val="34"/>
    <w:qFormat/>
    <w:rsid w:val="00375232"/>
    <w:pPr>
      <w:ind w:left="720"/>
      <w:contextualSpacing/>
    </w:pPr>
  </w:style>
  <w:style w:type="character" w:styleId="IntenseEmphasis">
    <w:name w:val="Intense Emphasis"/>
    <w:basedOn w:val="DefaultParagraphFont"/>
    <w:uiPriority w:val="21"/>
    <w:qFormat/>
    <w:rsid w:val="00375232"/>
    <w:rPr>
      <w:i/>
      <w:iCs/>
      <w:color w:val="0F4761" w:themeColor="accent1" w:themeShade="BF"/>
    </w:rPr>
  </w:style>
  <w:style w:type="paragraph" w:styleId="IntenseQuote">
    <w:name w:val="Intense Quote"/>
    <w:basedOn w:val="Normal"/>
    <w:next w:val="Normal"/>
    <w:link w:val="IntenseQuoteChar"/>
    <w:uiPriority w:val="30"/>
    <w:qFormat/>
    <w:rsid w:val="00375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232"/>
    <w:rPr>
      <w:i/>
      <w:iCs/>
      <w:color w:val="0F4761" w:themeColor="accent1" w:themeShade="BF"/>
    </w:rPr>
  </w:style>
  <w:style w:type="character" w:styleId="IntenseReference">
    <w:name w:val="Intense Reference"/>
    <w:basedOn w:val="DefaultParagraphFont"/>
    <w:uiPriority w:val="32"/>
    <w:qFormat/>
    <w:rsid w:val="00375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07718">
      <w:bodyDiv w:val="1"/>
      <w:marLeft w:val="0"/>
      <w:marRight w:val="0"/>
      <w:marTop w:val="0"/>
      <w:marBottom w:val="0"/>
      <w:divBdr>
        <w:top w:val="none" w:sz="0" w:space="0" w:color="auto"/>
        <w:left w:val="none" w:sz="0" w:space="0" w:color="auto"/>
        <w:bottom w:val="none" w:sz="0" w:space="0" w:color="auto"/>
        <w:right w:val="none" w:sz="0" w:space="0" w:color="auto"/>
      </w:divBdr>
      <w:divsChild>
        <w:div w:id="17051796">
          <w:marLeft w:val="0"/>
          <w:marRight w:val="0"/>
          <w:marTop w:val="0"/>
          <w:marBottom w:val="0"/>
          <w:divBdr>
            <w:top w:val="none" w:sz="0" w:space="0" w:color="auto"/>
            <w:left w:val="none" w:sz="0" w:space="0" w:color="auto"/>
            <w:bottom w:val="none" w:sz="0" w:space="0" w:color="auto"/>
            <w:right w:val="none" w:sz="0" w:space="0" w:color="auto"/>
          </w:divBdr>
          <w:divsChild>
            <w:div w:id="297733324">
              <w:marLeft w:val="0"/>
              <w:marRight w:val="0"/>
              <w:marTop w:val="0"/>
              <w:marBottom w:val="0"/>
              <w:divBdr>
                <w:top w:val="none" w:sz="0" w:space="0" w:color="auto"/>
                <w:left w:val="none" w:sz="0" w:space="0" w:color="auto"/>
                <w:bottom w:val="none" w:sz="0" w:space="0" w:color="auto"/>
                <w:right w:val="none" w:sz="0" w:space="0" w:color="auto"/>
              </w:divBdr>
              <w:divsChild>
                <w:div w:id="503668239">
                  <w:marLeft w:val="0"/>
                  <w:marRight w:val="0"/>
                  <w:marTop w:val="0"/>
                  <w:marBottom w:val="0"/>
                  <w:divBdr>
                    <w:top w:val="none" w:sz="0" w:space="0" w:color="auto"/>
                    <w:left w:val="none" w:sz="0" w:space="0" w:color="auto"/>
                    <w:bottom w:val="none" w:sz="0" w:space="0" w:color="auto"/>
                    <w:right w:val="none" w:sz="0" w:space="0" w:color="auto"/>
                  </w:divBdr>
                  <w:divsChild>
                    <w:div w:id="735783212">
                      <w:marLeft w:val="0"/>
                      <w:marRight w:val="0"/>
                      <w:marTop w:val="0"/>
                      <w:marBottom w:val="0"/>
                      <w:divBdr>
                        <w:top w:val="none" w:sz="0" w:space="0" w:color="auto"/>
                        <w:left w:val="none" w:sz="0" w:space="0" w:color="auto"/>
                        <w:bottom w:val="none" w:sz="0" w:space="0" w:color="auto"/>
                        <w:right w:val="none" w:sz="0" w:space="0" w:color="auto"/>
                      </w:divBdr>
                      <w:divsChild>
                        <w:div w:id="18241250">
                          <w:marLeft w:val="0"/>
                          <w:marRight w:val="0"/>
                          <w:marTop w:val="0"/>
                          <w:marBottom w:val="0"/>
                          <w:divBdr>
                            <w:top w:val="none" w:sz="0" w:space="0" w:color="auto"/>
                            <w:left w:val="none" w:sz="0" w:space="0" w:color="auto"/>
                            <w:bottom w:val="none" w:sz="0" w:space="0" w:color="auto"/>
                            <w:right w:val="none" w:sz="0" w:space="0" w:color="auto"/>
                          </w:divBdr>
                          <w:divsChild>
                            <w:div w:id="1525242639">
                              <w:marLeft w:val="0"/>
                              <w:marRight w:val="0"/>
                              <w:marTop w:val="0"/>
                              <w:marBottom w:val="0"/>
                              <w:divBdr>
                                <w:top w:val="none" w:sz="0" w:space="0" w:color="auto"/>
                                <w:left w:val="none" w:sz="0" w:space="0" w:color="auto"/>
                                <w:bottom w:val="none" w:sz="0" w:space="0" w:color="auto"/>
                                <w:right w:val="none" w:sz="0" w:space="0" w:color="auto"/>
                              </w:divBdr>
                              <w:divsChild>
                                <w:div w:id="127406257">
                                  <w:marLeft w:val="0"/>
                                  <w:marRight w:val="0"/>
                                  <w:marTop w:val="0"/>
                                  <w:marBottom w:val="0"/>
                                  <w:divBdr>
                                    <w:top w:val="none" w:sz="0" w:space="0" w:color="auto"/>
                                    <w:left w:val="none" w:sz="0" w:space="0" w:color="auto"/>
                                    <w:bottom w:val="none" w:sz="0" w:space="0" w:color="auto"/>
                                    <w:right w:val="none" w:sz="0" w:space="0" w:color="auto"/>
                                  </w:divBdr>
                                  <w:divsChild>
                                    <w:div w:id="1776246240">
                                      <w:marLeft w:val="0"/>
                                      <w:marRight w:val="0"/>
                                      <w:marTop w:val="0"/>
                                      <w:marBottom w:val="0"/>
                                      <w:divBdr>
                                        <w:top w:val="none" w:sz="0" w:space="0" w:color="auto"/>
                                        <w:left w:val="none" w:sz="0" w:space="0" w:color="auto"/>
                                        <w:bottom w:val="none" w:sz="0" w:space="0" w:color="auto"/>
                                        <w:right w:val="none" w:sz="0" w:space="0" w:color="auto"/>
                                      </w:divBdr>
                                      <w:divsChild>
                                        <w:div w:id="849832560">
                                          <w:marLeft w:val="0"/>
                                          <w:marRight w:val="0"/>
                                          <w:marTop w:val="0"/>
                                          <w:marBottom w:val="0"/>
                                          <w:divBdr>
                                            <w:top w:val="none" w:sz="0" w:space="0" w:color="auto"/>
                                            <w:left w:val="none" w:sz="0" w:space="0" w:color="auto"/>
                                            <w:bottom w:val="none" w:sz="0" w:space="0" w:color="auto"/>
                                            <w:right w:val="none" w:sz="0" w:space="0" w:color="auto"/>
                                          </w:divBdr>
                                          <w:divsChild>
                                            <w:div w:id="1451239657">
                                              <w:marLeft w:val="0"/>
                                              <w:marRight w:val="0"/>
                                              <w:marTop w:val="0"/>
                                              <w:marBottom w:val="0"/>
                                              <w:divBdr>
                                                <w:top w:val="none" w:sz="0" w:space="0" w:color="auto"/>
                                                <w:left w:val="none" w:sz="0" w:space="0" w:color="auto"/>
                                                <w:bottom w:val="none" w:sz="0" w:space="0" w:color="auto"/>
                                                <w:right w:val="none" w:sz="0" w:space="0" w:color="auto"/>
                                              </w:divBdr>
                                              <w:divsChild>
                                                <w:div w:id="1771926318">
                                                  <w:marLeft w:val="0"/>
                                                  <w:marRight w:val="0"/>
                                                  <w:marTop w:val="0"/>
                                                  <w:marBottom w:val="0"/>
                                                  <w:divBdr>
                                                    <w:top w:val="none" w:sz="0" w:space="0" w:color="auto"/>
                                                    <w:left w:val="none" w:sz="0" w:space="0" w:color="auto"/>
                                                    <w:bottom w:val="none" w:sz="0" w:space="0" w:color="auto"/>
                                                    <w:right w:val="none" w:sz="0" w:space="0" w:color="auto"/>
                                                  </w:divBdr>
                                                  <w:divsChild>
                                                    <w:div w:id="91895784">
                                                      <w:marLeft w:val="0"/>
                                                      <w:marRight w:val="0"/>
                                                      <w:marTop w:val="0"/>
                                                      <w:marBottom w:val="0"/>
                                                      <w:divBdr>
                                                        <w:top w:val="none" w:sz="0" w:space="0" w:color="auto"/>
                                                        <w:left w:val="none" w:sz="0" w:space="0" w:color="auto"/>
                                                        <w:bottom w:val="none" w:sz="0" w:space="0" w:color="auto"/>
                                                        <w:right w:val="none" w:sz="0" w:space="0" w:color="auto"/>
                                                      </w:divBdr>
                                                      <w:divsChild>
                                                        <w:div w:id="9723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04699">
                                              <w:marLeft w:val="0"/>
                                              <w:marRight w:val="0"/>
                                              <w:marTop w:val="0"/>
                                              <w:marBottom w:val="0"/>
                                              <w:divBdr>
                                                <w:top w:val="none" w:sz="0" w:space="0" w:color="auto"/>
                                                <w:left w:val="none" w:sz="0" w:space="0" w:color="auto"/>
                                                <w:bottom w:val="none" w:sz="0" w:space="0" w:color="auto"/>
                                                <w:right w:val="none" w:sz="0" w:space="0" w:color="auto"/>
                                              </w:divBdr>
                                              <w:divsChild>
                                                <w:div w:id="40903939">
                                                  <w:marLeft w:val="0"/>
                                                  <w:marRight w:val="0"/>
                                                  <w:marTop w:val="0"/>
                                                  <w:marBottom w:val="0"/>
                                                  <w:divBdr>
                                                    <w:top w:val="none" w:sz="0" w:space="0" w:color="auto"/>
                                                    <w:left w:val="none" w:sz="0" w:space="0" w:color="auto"/>
                                                    <w:bottom w:val="none" w:sz="0" w:space="0" w:color="auto"/>
                                                    <w:right w:val="none" w:sz="0" w:space="0" w:color="auto"/>
                                                  </w:divBdr>
                                                  <w:divsChild>
                                                    <w:div w:id="232085233">
                                                      <w:marLeft w:val="0"/>
                                                      <w:marRight w:val="0"/>
                                                      <w:marTop w:val="0"/>
                                                      <w:marBottom w:val="0"/>
                                                      <w:divBdr>
                                                        <w:top w:val="none" w:sz="0" w:space="0" w:color="auto"/>
                                                        <w:left w:val="none" w:sz="0" w:space="0" w:color="auto"/>
                                                        <w:bottom w:val="none" w:sz="0" w:space="0" w:color="auto"/>
                                                        <w:right w:val="none" w:sz="0" w:space="0" w:color="auto"/>
                                                      </w:divBdr>
                                                      <w:divsChild>
                                                        <w:div w:id="379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071890">
          <w:marLeft w:val="0"/>
          <w:marRight w:val="0"/>
          <w:marTop w:val="0"/>
          <w:marBottom w:val="0"/>
          <w:divBdr>
            <w:top w:val="none" w:sz="0" w:space="0" w:color="auto"/>
            <w:left w:val="none" w:sz="0" w:space="0" w:color="auto"/>
            <w:bottom w:val="none" w:sz="0" w:space="0" w:color="auto"/>
            <w:right w:val="none" w:sz="0" w:space="0" w:color="auto"/>
          </w:divBdr>
          <w:divsChild>
            <w:div w:id="2001541026">
              <w:marLeft w:val="0"/>
              <w:marRight w:val="0"/>
              <w:marTop w:val="0"/>
              <w:marBottom w:val="0"/>
              <w:divBdr>
                <w:top w:val="none" w:sz="0" w:space="0" w:color="auto"/>
                <w:left w:val="none" w:sz="0" w:space="0" w:color="auto"/>
                <w:bottom w:val="none" w:sz="0" w:space="0" w:color="auto"/>
                <w:right w:val="none" w:sz="0" w:space="0" w:color="auto"/>
              </w:divBdr>
              <w:divsChild>
                <w:div w:id="356732667">
                  <w:marLeft w:val="0"/>
                  <w:marRight w:val="0"/>
                  <w:marTop w:val="0"/>
                  <w:marBottom w:val="0"/>
                  <w:divBdr>
                    <w:top w:val="none" w:sz="0" w:space="0" w:color="auto"/>
                    <w:left w:val="none" w:sz="0" w:space="0" w:color="auto"/>
                    <w:bottom w:val="none" w:sz="0" w:space="0" w:color="auto"/>
                    <w:right w:val="none" w:sz="0" w:space="0" w:color="auto"/>
                  </w:divBdr>
                  <w:divsChild>
                    <w:div w:id="1352953033">
                      <w:marLeft w:val="0"/>
                      <w:marRight w:val="0"/>
                      <w:marTop w:val="0"/>
                      <w:marBottom w:val="0"/>
                      <w:divBdr>
                        <w:top w:val="none" w:sz="0" w:space="0" w:color="auto"/>
                        <w:left w:val="none" w:sz="0" w:space="0" w:color="auto"/>
                        <w:bottom w:val="none" w:sz="0" w:space="0" w:color="auto"/>
                        <w:right w:val="none" w:sz="0" w:space="0" w:color="auto"/>
                      </w:divBdr>
                      <w:divsChild>
                        <w:div w:id="1273246035">
                          <w:marLeft w:val="0"/>
                          <w:marRight w:val="0"/>
                          <w:marTop w:val="0"/>
                          <w:marBottom w:val="0"/>
                          <w:divBdr>
                            <w:top w:val="none" w:sz="0" w:space="0" w:color="auto"/>
                            <w:left w:val="none" w:sz="0" w:space="0" w:color="auto"/>
                            <w:bottom w:val="none" w:sz="0" w:space="0" w:color="auto"/>
                            <w:right w:val="none" w:sz="0" w:space="0" w:color="auto"/>
                          </w:divBdr>
                          <w:divsChild>
                            <w:div w:id="1737164659">
                              <w:marLeft w:val="0"/>
                              <w:marRight w:val="0"/>
                              <w:marTop w:val="0"/>
                              <w:marBottom w:val="0"/>
                              <w:divBdr>
                                <w:top w:val="none" w:sz="0" w:space="0" w:color="auto"/>
                                <w:left w:val="none" w:sz="0" w:space="0" w:color="auto"/>
                                <w:bottom w:val="none" w:sz="0" w:space="0" w:color="auto"/>
                                <w:right w:val="none" w:sz="0" w:space="0" w:color="auto"/>
                              </w:divBdr>
                              <w:divsChild>
                                <w:div w:id="105735254">
                                  <w:marLeft w:val="0"/>
                                  <w:marRight w:val="0"/>
                                  <w:marTop w:val="0"/>
                                  <w:marBottom w:val="0"/>
                                  <w:divBdr>
                                    <w:top w:val="none" w:sz="0" w:space="0" w:color="auto"/>
                                    <w:left w:val="none" w:sz="0" w:space="0" w:color="auto"/>
                                    <w:bottom w:val="none" w:sz="0" w:space="0" w:color="auto"/>
                                    <w:right w:val="none" w:sz="0" w:space="0" w:color="auto"/>
                                  </w:divBdr>
                                  <w:divsChild>
                                    <w:div w:id="19093981">
                                      <w:marLeft w:val="0"/>
                                      <w:marRight w:val="0"/>
                                      <w:marTop w:val="0"/>
                                      <w:marBottom w:val="0"/>
                                      <w:divBdr>
                                        <w:top w:val="none" w:sz="0" w:space="0" w:color="auto"/>
                                        <w:left w:val="none" w:sz="0" w:space="0" w:color="auto"/>
                                        <w:bottom w:val="none" w:sz="0" w:space="0" w:color="auto"/>
                                        <w:right w:val="none" w:sz="0" w:space="0" w:color="auto"/>
                                      </w:divBdr>
                                      <w:divsChild>
                                        <w:div w:id="108396744">
                                          <w:marLeft w:val="0"/>
                                          <w:marRight w:val="0"/>
                                          <w:marTop w:val="0"/>
                                          <w:marBottom w:val="0"/>
                                          <w:divBdr>
                                            <w:top w:val="none" w:sz="0" w:space="0" w:color="auto"/>
                                            <w:left w:val="none" w:sz="0" w:space="0" w:color="auto"/>
                                            <w:bottom w:val="none" w:sz="0" w:space="0" w:color="auto"/>
                                            <w:right w:val="none" w:sz="0" w:space="0" w:color="auto"/>
                                          </w:divBdr>
                                          <w:divsChild>
                                            <w:div w:id="2008248525">
                                              <w:marLeft w:val="0"/>
                                              <w:marRight w:val="0"/>
                                              <w:marTop w:val="0"/>
                                              <w:marBottom w:val="0"/>
                                              <w:divBdr>
                                                <w:top w:val="none" w:sz="0" w:space="0" w:color="auto"/>
                                                <w:left w:val="none" w:sz="0" w:space="0" w:color="auto"/>
                                                <w:bottom w:val="none" w:sz="0" w:space="0" w:color="auto"/>
                                                <w:right w:val="none" w:sz="0" w:space="0" w:color="auto"/>
                                              </w:divBdr>
                                              <w:divsChild>
                                                <w:div w:id="8181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047843">
                  <w:marLeft w:val="0"/>
                  <w:marRight w:val="0"/>
                  <w:marTop w:val="0"/>
                  <w:marBottom w:val="0"/>
                  <w:divBdr>
                    <w:top w:val="none" w:sz="0" w:space="0" w:color="auto"/>
                    <w:left w:val="none" w:sz="0" w:space="0" w:color="auto"/>
                    <w:bottom w:val="none" w:sz="0" w:space="0" w:color="auto"/>
                    <w:right w:val="none" w:sz="0" w:space="0" w:color="auto"/>
                  </w:divBdr>
                  <w:divsChild>
                    <w:div w:id="2138376385">
                      <w:marLeft w:val="0"/>
                      <w:marRight w:val="0"/>
                      <w:marTop w:val="0"/>
                      <w:marBottom w:val="0"/>
                      <w:divBdr>
                        <w:top w:val="none" w:sz="0" w:space="0" w:color="auto"/>
                        <w:left w:val="none" w:sz="0" w:space="0" w:color="auto"/>
                        <w:bottom w:val="none" w:sz="0" w:space="0" w:color="auto"/>
                        <w:right w:val="none" w:sz="0" w:space="0" w:color="auto"/>
                      </w:divBdr>
                      <w:divsChild>
                        <w:div w:id="162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022198">
      <w:bodyDiv w:val="1"/>
      <w:marLeft w:val="0"/>
      <w:marRight w:val="0"/>
      <w:marTop w:val="0"/>
      <w:marBottom w:val="0"/>
      <w:divBdr>
        <w:top w:val="none" w:sz="0" w:space="0" w:color="auto"/>
        <w:left w:val="none" w:sz="0" w:space="0" w:color="auto"/>
        <w:bottom w:val="none" w:sz="0" w:space="0" w:color="auto"/>
        <w:right w:val="none" w:sz="0" w:space="0" w:color="auto"/>
      </w:divBdr>
    </w:div>
    <w:div w:id="1452896019">
      <w:bodyDiv w:val="1"/>
      <w:marLeft w:val="0"/>
      <w:marRight w:val="0"/>
      <w:marTop w:val="0"/>
      <w:marBottom w:val="0"/>
      <w:divBdr>
        <w:top w:val="none" w:sz="0" w:space="0" w:color="auto"/>
        <w:left w:val="none" w:sz="0" w:space="0" w:color="auto"/>
        <w:bottom w:val="none" w:sz="0" w:space="0" w:color="auto"/>
        <w:right w:val="none" w:sz="0" w:space="0" w:color="auto"/>
      </w:divBdr>
    </w:div>
    <w:div w:id="1870027544">
      <w:bodyDiv w:val="1"/>
      <w:marLeft w:val="0"/>
      <w:marRight w:val="0"/>
      <w:marTop w:val="0"/>
      <w:marBottom w:val="0"/>
      <w:divBdr>
        <w:top w:val="none" w:sz="0" w:space="0" w:color="auto"/>
        <w:left w:val="none" w:sz="0" w:space="0" w:color="auto"/>
        <w:bottom w:val="none" w:sz="0" w:space="0" w:color="auto"/>
        <w:right w:val="none" w:sz="0" w:space="0" w:color="auto"/>
      </w:divBdr>
      <w:divsChild>
        <w:div w:id="137574481">
          <w:marLeft w:val="0"/>
          <w:marRight w:val="0"/>
          <w:marTop w:val="0"/>
          <w:marBottom w:val="0"/>
          <w:divBdr>
            <w:top w:val="none" w:sz="0" w:space="0" w:color="auto"/>
            <w:left w:val="none" w:sz="0" w:space="0" w:color="auto"/>
            <w:bottom w:val="none" w:sz="0" w:space="0" w:color="auto"/>
            <w:right w:val="none" w:sz="0" w:space="0" w:color="auto"/>
          </w:divBdr>
          <w:divsChild>
            <w:div w:id="823936695">
              <w:marLeft w:val="0"/>
              <w:marRight w:val="0"/>
              <w:marTop w:val="0"/>
              <w:marBottom w:val="0"/>
              <w:divBdr>
                <w:top w:val="none" w:sz="0" w:space="0" w:color="auto"/>
                <w:left w:val="none" w:sz="0" w:space="0" w:color="auto"/>
                <w:bottom w:val="none" w:sz="0" w:space="0" w:color="auto"/>
                <w:right w:val="none" w:sz="0" w:space="0" w:color="auto"/>
              </w:divBdr>
              <w:divsChild>
                <w:div w:id="1526869690">
                  <w:marLeft w:val="0"/>
                  <w:marRight w:val="0"/>
                  <w:marTop w:val="0"/>
                  <w:marBottom w:val="0"/>
                  <w:divBdr>
                    <w:top w:val="none" w:sz="0" w:space="0" w:color="auto"/>
                    <w:left w:val="none" w:sz="0" w:space="0" w:color="auto"/>
                    <w:bottom w:val="none" w:sz="0" w:space="0" w:color="auto"/>
                    <w:right w:val="none" w:sz="0" w:space="0" w:color="auto"/>
                  </w:divBdr>
                  <w:divsChild>
                    <w:div w:id="188838639">
                      <w:marLeft w:val="0"/>
                      <w:marRight w:val="0"/>
                      <w:marTop w:val="0"/>
                      <w:marBottom w:val="0"/>
                      <w:divBdr>
                        <w:top w:val="none" w:sz="0" w:space="0" w:color="auto"/>
                        <w:left w:val="none" w:sz="0" w:space="0" w:color="auto"/>
                        <w:bottom w:val="none" w:sz="0" w:space="0" w:color="auto"/>
                        <w:right w:val="none" w:sz="0" w:space="0" w:color="auto"/>
                      </w:divBdr>
                      <w:divsChild>
                        <w:div w:id="800804766">
                          <w:marLeft w:val="0"/>
                          <w:marRight w:val="0"/>
                          <w:marTop w:val="0"/>
                          <w:marBottom w:val="0"/>
                          <w:divBdr>
                            <w:top w:val="none" w:sz="0" w:space="0" w:color="auto"/>
                            <w:left w:val="none" w:sz="0" w:space="0" w:color="auto"/>
                            <w:bottom w:val="none" w:sz="0" w:space="0" w:color="auto"/>
                            <w:right w:val="none" w:sz="0" w:space="0" w:color="auto"/>
                          </w:divBdr>
                          <w:divsChild>
                            <w:div w:id="306278616">
                              <w:marLeft w:val="0"/>
                              <w:marRight w:val="0"/>
                              <w:marTop w:val="0"/>
                              <w:marBottom w:val="0"/>
                              <w:divBdr>
                                <w:top w:val="none" w:sz="0" w:space="0" w:color="auto"/>
                                <w:left w:val="none" w:sz="0" w:space="0" w:color="auto"/>
                                <w:bottom w:val="none" w:sz="0" w:space="0" w:color="auto"/>
                                <w:right w:val="none" w:sz="0" w:space="0" w:color="auto"/>
                              </w:divBdr>
                              <w:divsChild>
                                <w:div w:id="421419592">
                                  <w:marLeft w:val="0"/>
                                  <w:marRight w:val="0"/>
                                  <w:marTop w:val="0"/>
                                  <w:marBottom w:val="0"/>
                                  <w:divBdr>
                                    <w:top w:val="none" w:sz="0" w:space="0" w:color="auto"/>
                                    <w:left w:val="none" w:sz="0" w:space="0" w:color="auto"/>
                                    <w:bottom w:val="none" w:sz="0" w:space="0" w:color="auto"/>
                                    <w:right w:val="none" w:sz="0" w:space="0" w:color="auto"/>
                                  </w:divBdr>
                                  <w:divsChild>
                                    <w:div w:id="206532116">
                                      <w:marLeft w:val="0"/>
                                      <w:marRight w:val="0"/>
                                      <w:marTop w:val="0"/>
                                      <w:marBottom w:val="0"/>
                                      <w:divBdr>
                                        <w:top w:val="none" w:sz="0" w:space="0" w:color="auto"/>
                                        <w:left w:val="none" w:sz="0" w:space="0" w:color="auto"/>
                                        <w:bottom w:val="none" w:sz="0" w:space="0" w:color="auto"/>
                                        <w:right w:val="none" w:sz="0" w:space="0" w:color="auto"/>
                                      </w:divBdr>
                                      <w:divsChild>
                                        <w:div w:id="1625690740">
                                          <w:marLeft w:val="0"/>
                                          <w:marRight w:val="0"/>
                                          <w:marTop w:val="0"/>
                                          <w:marBottom w:val="0"/>
                                          <w:divBdr>
                                            <w:top w:val="none" w:sz="0" w:space="0" w:color="auto"/>
                                            <w:left w:val="none" w:sz="0" w:space="0" w:color="auto"/>
                                            <w:bottom w:val="none" w:sz="0" w:space="0" w:color="auto"/>
                                            <w:right w:val="none" w:sz="0" w:space="0" w:color="auto"/>
                                          </w:divBdr>
                                          <w:divsChild>
                                            <w:div w:id="46416279">
                                              <w:marLeft w:val="0"/>
                                              <w:marRight w:val="0"/>
                                              <w:marTop w:val="0"/>
                                              <w:marBottom w:val="0"/>
                                              <w:divBdr>
                                                <w:top w:val="none" w:sz="0" w:space="0" w:color="auto"/>
                                                <w:left w:val="none" w:sz="0" w:space="0" w:color="auto"/>
                                                <w:bottom w:val="none" w:sz="0" w:space="0" w:color="auto"/>
                                                <w:right w:val="none" w:sz="0" w:space="0" w:color="auto"/>
                                              </w:divBdr>
                                              <w:divsChild>
                                                <w:div w:id="1994335625">
                                                  <w:marLeft w:val="0"/>
                                                  <w:marRight w:val="0"/>
                                                  <w:marTop w:val="0"/>
                                                  <w:marBottom w:val="0"/>
                                                  <w:divBdr>
                                                    <w:top w:val="none" w:sz="0" w:space="0" w:color="auto"/>
                                                    <w:left w:val="none" w:sz="0" w:space="0" w:color="auto"/>
                                                    <w:bottom w:val="none" w:sz="0" w:space="0" w:color="auto"/>
                                                    <w:right w:val="none" w:sz="0" w:space="0" w:color="auto"/>
                                                  </w:divBdr>
                                                  <w:divsChild>
                                                    <w:div w:id="2133085496">
                                                      <w:marLeft w:val="0"/>
                                                      <w:marRight w:val="0"/>
                                                      <w:marTop w:val="0"/>
                                                      <w:marBottom w:val="0"/>
                                                      <w:divBdr>
                                                        <w:top w:val="none" w:sz="0" w:space="0" w:color="auto"/>
                                                        <w:left w:val="none" w:sz="0" w:space="0" w:color="auto"/>
                                                        <w:bottom w:val="none" w:sz="0" w:space="0" w:color="auto"/>
                                                        <w:right w:val="none" w:sz="0" w:space="0" w:color="auto"/>
                                                      </w:divBdr>
                                                      <w:divsChild>
                                                        <w:div w:id="55596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2040">
                                              <w:marLeft w:val="0"/>
                                              <w:marRight w:val="0"/>
                                              <w:marTop w:val="0"/>
                                              <w:marBottom w:val="0"/>
                                              <w:divBdr>
                                                <w:top w:val="none" w:sz="0" w:space="0" w:color="auto"/>
                                                <w:left w:val="none" w:sz="0" w:space="0" w:color="auto"/>
                                                <w:bottom w:val="none" w:sz="0" w:space="0" w:color="auto"/>
                                                <w:right w:val="none" w:sz="0" w:space="0" w:color="auto"/>
                                              </w:divBdr>
                                              <w:divsChild>
                                                <w:div w:id="220335286">
                                                  <w:marLeft w:val="0"/>
                                                  <w:marRight w:val="0"/>
                                                  <w:marTop w:val="0"/>
                                                  <w:marBottom w:val="0"/>
                                                  <w:divBdr>
                                                    <w:top w:val="none" w:sz="0" w:space="0" w:color="auto"/>
                                                    <w:left w:val="none" w:sz="0" w:space="0" w:color="auto"/>
                                                    <w:bottom w:val="none" w:sz="0" w:space="0" w:color="auto"/>
                                                    <w:right w:val="none" w:sz="0" w:space="0" w:color="auto"/>
                                                  </w:divBdr>
                                                  <w:divsChild>
                                                    <w:div w:id="2132553341">
                                                      <w:marLeft w:val="0"/>
                                                      <w:marRight w:val="0"/>
                                                      <w:marTop w:val="0"/>
                                                      <w:marBottom w:val="0"/>
                                                      <w:divBdr>
                                                        <w:top w:val="none" w:sz="0" w:space="0" w:color="auto"/>
                                                        <w:left w:val="none" w:sz="0" w:space="0" w:color="auto"/>
                                                        <w:bottom w:val="none" w:sz="0" w:space="0" w:color="auto"/>
                                                        <w:right w:val="none" w:sz="0" w:space="0" w:color="auto"/>
                                                      </w:divBdr>
                                                      <w:divsChild>
                                                        <w:div w:id="19927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335212">
          <w:marLeft w:val="0"/>
          <w:marRight w:val="0"/>
          <w:marTop w:val="0"/>
          <w:marBottom w:val="0"/>
          <w:divBdr>
            <w:top w:val="none" w:sz="0" w:space="0" w:color="auto"/>
            <w:left w:val="none" w:sz="0" w:space="0" w:color="auto"/>
            <w:bottom w:val="none" w:sz="0" w:space="0" w:color="auto"/>
            <w:right w:val="none" w:sz="0" w:space="0" w:color="auto"/>
          </w:divBdr>
          <w:divsChild>
            <w:div w:id="1180311321">
              <w:marLeft w:val="0"/>
              <w:marRight w:val="0"/>
              <w:marTop w:val="0"/>
              <w:marBottom w:val="0"/>
              <w:divBdr>
                <w:top w:val="none" w:sz="0" w:space="0" w:color="auto"/>
                <w:left w:val="none" w:sz="0" w:space="0" w:color="auto"/>
                <w:bottom w:val="none" w:sz="0" w:space="0" w:color="auto"/>
                <w:right w:val="none" w:sz="0" w:space="0" w:color="auto"/>
              </w:divBdr>
              <w:divsChild>
                <w:div w:id="872958677">
                  <w:marLeft w:val="0"/>
                  <w:marRight w:val="0"/>
                  <w:marTop w:val="0"/>
                  <w:marBottom w:val="0"/>
                  <w:divBdr>
                    <w:top w:val="none" w:sz="0" w:space="0" w:color="auto"/>
                    <w:left w:val="none" w:sz="0" w:space="0" w:color="auto"/>
                    <w:bottom w:val="none" w:sz="0" w:space="0" w:color="auto"/>
                    <w:right w:val="none" w:sz="0" w:space="0" w:color="auto"/>
                  </w:divBdr>
                  <w:divsChild>
                    <w:div w:id="1791239258">
                      <w:marLeft w:val="0"/>
                      <w:marRight w:val="0"/>
                      <w:marTop w:val="0"/>
                      <w:marBottom w:val="0"/>
                      <w:divBdr>
                        <w:top w:val="none" w:sz="0" w:space="0" w:color="auto"/>
                        <w:left w:val="none" w:sz="0" w:space="0" w:color="auto"/>
                        <w:bottom w:val="none" w:sz="0" w:space="0" w:color="auto"/>
                        <w:right w:val="none" w:sz="0" w:space="0" w:color="auto"/>
                      </w:divBdr>
                      <w:divsChild>
                        <w:div w:id="365759918">
                          <w:marLeft w:val="0"/>
                          <w:marRight w:val="0"/>
                          <w:marTop w:val="0"/>
                          <w:marBottom w:val="0"/>
                          <w:divBdr>
                            <w:top w:val="none" w:sz="0" w:space="0" w:color="auto"/>
                            <w:left w:val="none" w:sz="0" w:space="0" w:color="auto"/>
                            <w:bottom w:val="none" w:sz="0" w:space="0" w:color="auto"/>
                            <w:right w:val="none" w:sz="0" w:space="0" w:color="auto"/>
                          </w:divBdr>
                          <w:divsChild>
                            <w:div w:id="1371370908">
                              <w:marLeft w:val="0"/>
                              <w:marRight w:val="0"/>
                              <w:marTop w:val="0"/>
                              <w:marBottom w:val="0"/>
                              <w:divBdr>
                                <w:top w:val="none" w:sz="0" w:space="0" w:color="auto"/>
                                <w:left w:val="none" w:sz="0" w:space="0" w:color="auto"/>
                                <w:bottom w:val="none" w:sz="0" w:space="0" w:color="auto"/>
                                <w:right w:val="none" w:sz="0" w:space="0" w:color="auto"/>
                              </w:divBdr>
                              <w:divsChild>
                                <w:div w:id="1583106038">
                                  <w:marLeft w:val="0"/>
                                  <w:marRight w:val="0"/>
                                  <w:marTop w:val="0"/>
                                  <w:marBottom w:val="0"/>
                                  <w:divBdr>
                                    <w:top w:val="none" w:sz="0" w:space="0" w:color="auto"/>
                                    <w:left w:val="none" w:sz="0" w:space="0" w:color="auto"/>
                                    <w:bottom w:val="none" w:sz="0" w:space="0" w:color="auto"/>
                                    <w:right w:val="none" w:sz="0" w:space="0" w:color="auto"/>
                                  </w:divBdr>
                                  <w:divsChild>
                                    <w:div w:id="685325085">
                                      <w:marLeft w:val="0"/>
                                      <w:marRight w:val="0"/>
                                      <w:marTop w:val="0"/>
                                      <w:marBottom w:val="0"/>
                                      <w:divBdr>
                                        <w:top w:val="none" w:sz="0" w:space="0" w:color="auto"/>
                                        <w:left w:val="none" w:sz="0" w:space="0" w:color="auto"/>
                                        <w:bottom w:val="none" w:sz="0" w:space="0" w:color="auto"/>
                                        <w:right w:val="none" w:sz="0" w:space="0" w:color="auto"/>
                                      </w:divBdr>
                                      <w:divsChild>
                                        <w:div w:id="249775090">
                                          <w:marLeft w:val="0"/>
                                          <w:marRight w:val="0"/>
                                          <w:marTop w:val="0"/>
                                          <w:marBottom w:val="0"/>
                                          <w:divBdr>
                                            <w:top w:val="none" w:sz="0" w:space="0" w:color="auto"/>
                                            <w:left w:val="none" w:sz="0" w:space="0" w:color="auto"/>
                                            <w:bottom w:val="none" w:sz="0" w:space="0" w:color="auto"/>
                                            <w:right w:val="none" w:sz="0" w:space="0" w:color="auto"/>
                                          </w:divBdr>
                                          <w:divsChild>
                                            <w:div w:id="2045982804">
                                              <w:marLeft w:val="0"/>
                                              <w:marRight w:val="0"/>
                                              <w:marTop w:val="0"/>
                                              <w:marBottom w:val="0"/>
                                              <w:divBdr>
                                                <w:top w:val="none" w:sz="0" w:space="0" w:color="auto"/>
                                                <w:left w:val="none" w:sz="0" w:space="0" w:color="auto"/>
                                                <w:bottom w:val="none" w:sz="0" w:space="0" w:color="auto"/>
                                                <w:right w:val="none" w:sz="0" w:space="0" w:color="auto"/>
                                              </w:divBdr>
                                              <w:divsChild>
                                                <w:div w:id="1860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039885">
                  <w:marLeft w:val="0"/>
                  <w:marRight w:val="0"/>
                  <w:marTop w:val="0"/>
                  <w:marBottom w:val="0"/>
                  <w:divBdr>
                    <w:top w:val="none" w:sz="0" w:space="0" w:color="auto"/>
                    <w:left w:val="none" w:sz="0" w:space="0" w:color="auto"/>
                    <w:bottom w:val="none" w:sz="0" w:space="0" w:color="auto"/>
                    <w:right w:val="none" w:sz="0" w:space="0" w:color="auto"/>
                  </w:divBdr>
                  <w:divsChild>
                    <w:div w:id="1412242329">
                      <w:marLeft w:val="0"/>
                      <w:marRight w:val="0"/>
                      <w:marTop w:val="0"/>
                      <w:marBottom w:val="0"/>
                      <w:divBdr>
                        <w:top w:val="none" w:sz="0" w:space="0" w:color="auto"/>
                        <w:left w:val="none" w:sz="0" w:space="0" w:color="auto"/>
                        <w:bottom w:val="none" w:sz="0" w:space="0" w:color="auto"/>
                        <w:right w:val="none" w:sz="0" w:space="0" w:color="auto"/>
                      </w:divBdr>
                      <w:divsChild>
                        <w:div w:id="169253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hesam Hakim</dc:creator>
  <cp:keywords/>
  <dc:description/>
  <cp:lastModifiedBy>hesam Hakim</cp:lastModifiedBy>
  <cp:revision>1</cp:revision>
  <dcterms:created xsi:type="dcterms:W3CDTF">2024-10-15T12:05:00Z</dcterms:created>
  <dcterms:modified xsi:type="dcterms:W3CDTF">2024-10-22T12:43:00Z</dcterms:modified>
</cp:coreProperties>
</file>