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----------------------------closed-----------------------------------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Roles and associated notifications</w:t>
      </w:r>
    </w:p>
    <w:p w:rsidP="00000000" w:rsidRPr="00000000" w:rsidR="00000000" w:rsidDel="00000000" w:rsidRDefault="00000000">
      <w:pPr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https://docs.google.com/a/wso2.com/document/d/14yruH2orzkeKoxmAo7aMDinio8tk2mrih4WloEmsQBU/edit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Notification types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1. LC state change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2. Bug Report/Fix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3. Comments/Ratings./Tags/votes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4. Asset added /Deleted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5. New Version Added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6. Asset Published to the store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 be clarified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subscriiption management portal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add/delete subscription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 Where should be the notification display to be viewed?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a. User specific view?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  <w:t xml:space="preserve">What happens if a user is removed. where would these notifications go?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b. Asset specific view?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2.  How to subscribe for notifications?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a. Role based?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Level of customization?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 assets? general notifications?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for services only ?  more customized -----? Bug reports?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3. Extension Point?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4. Changes are only for the store and publisher? not for registry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5. Where should we trigger the events? Store the events?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6. What notifications should we take into account? from the table?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  <w:t xml:space="preserve">what to do to things which are not available for the moment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docs.google.com/a/wso2.com/document/d/14yruH2orzkeKoxmAo7aMDinio8tk2mrih4WloEmsQBU/edit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[G-Reg 5.0.0] Improved Notification Support.docx</dc:title>
</cp:coreProperties>
</file>