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__________________closed_________________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Participants: Subash, Shazni, Heshani, Danesh, RuchiraW, SameeraM, SameeraJ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version-- making new versions fired from jaggery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generic notifications  es can support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ab/>
        <w:t xml:space="preserve">email only?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specific to a single asset? new version added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specific to a asset type? new asset added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Publisher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any asset (global to the store)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when LC state is changed , an email will goto the reviewer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subscription manager ui es will provide ---a drop down menu for notification types , modes etc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we have to manage subscriptions and triggering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my subscriptions separate tab for both provider and publisher ---- for global subscriptions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for a specific asset --- another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start from the backend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http call for subscription, we will receive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exclusive notifications ----&gt;  report abuse, contact author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I have to write the backend for the new notifications I'm going to add. First prioratize 4 notification types I need to add. then check whether i can do it using existing notification manager .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eg: versioning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I can't use the notification handler ---it triggers the PUT we dnt know for what notification ot which verision,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we need to trigger that in an upper level --like in the ui 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04-09-2014 Meeting notes.docx</dc:title>
</cp:coreProperties>
</file>