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16"/>
          <w:u w:val="single"/>
          <w:rtl w:val="0"/>
        </w:rPr>
        <w:t xml:space="preserve">What to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6"/>
          <w:u w:val="single"/>
          <w:rtl w:val="0"/>
        </w:rPr>
        <w:t xml:space="preserve">1. notificatio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6"/>
          <w:u w:val="single"/>
          <w:rtl w:val="0"/>
        </w:rPr>
        <w:t xml:space="preserve">Service Lifecycle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40"/>
        <w:gridCol w:w="2040"/>
        <w:gridCol w:w="1720"/>
        <w:gridCol w:w="2540"/>
        <w:gridCol w:w="2620"/>
        <w:tblGridChange w:id="0">
          <w:tblGrid>
            <w:gridCol w:w="440"/>
            <w:gridCol w:w="2040"/>
            <w:gridCol w:w="1720"/>
            <w:gridCol w:w="2540"/>
            <w:gridCol w:w="262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Life Cycle Stage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Roles Associated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Tasks Associated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Notifications Generated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Identify Business Process.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Business Architect</w:t>
              <w:tab/>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Post a new requirement</w:t>
            </w:r>
          </w:p>
          <w:p w:rsidP="00000000" w:rsidRPr="00000000" w:rsidR="00000000" w:rsidDel="00000000" w:rsidRDefault="00000000">
            <w:pPr>
              <w:spacing w:lineRule="auto" w:line="240"/>
              <w:contextualSpacing w:val="0"/>
            </w:pPr>
            <w:r w:rsidRPr="00000000" w:rsidR="00000000" w:rsidDel="00000000">
              <w:rPr>
                <w:sz w:val="16"/>
                <w:rtl w:val="0"/>
              </w:rPr>
              <w:t xml:space="preserve">Approve for next stage</w:t>
            </w:r>
          </w:p>
          <w:p w:rsidP="00000000" w:rsidRPr="00000000" w:rsidR="00000000" w:rsidDel="00000000" w:rsidRDefault="00000000">
            <w:pPr>
              <w:spacing w:lineRule="auto" w:line="240"/>
              <w:contextualSpacing w:val="0"/>
            </w:pPr>
            <w:r w:rsidRPr="00000000" w:rsidR="00000000" w:rsidDel="00000000">
              <w:rPr>
                <w:sz w:val="16"/>
                <w:rtl w:val="0"/>
              </w:rPr>
              <w:t xml:space="preserve">Discard /retire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Service Design/Modeling</w:t>
              <w:tab/>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Business Architect</w:t>
            </w:r>
          </w:p>
          <w:p w:rsidP="00000000" w:rsidRPr="00000000" w:rsidR="00000000" w:rsidDel="00000000" w:rsidRDefault="00000000">
            <w:pPr>
              <w:spacing w:lineRule="auto" w:line="240"/>
              <w:contextualSpacing w:val="0"/>
            </w:pPr>
            <w:r w:rsidRPr="00000000" w:rsidR="00000000" w:rsidDel="00000000">
              <w:rPr>
                <w:sz w:val="16"/>
                <w:rtl w:val="0"/>
              </w:rPr>
              <w:t xml:space="preserve">Service Architect</w:t>
            </w:r>
          </w:p>
          <w:p w:rsidP="00000000" w:rsidRPr="00000000" w:rsidR="00000000" w:rsidDel="00000000" w:rsidRDefault="00000000">
            <w:pPr>
              <w:spacing w:lineRule="auto" w:line="240"/>
              <w:contextualSpacing w:val="0"/>
            </w:pPr>
            <w:r w:rsidRPr="00000000" w:rsidR="00000000" w:rsidDel="00000000">
              <w:rPr>
                <w:sz w:val="16"/>
                <w:rtl w:val="0"/>
              </w:rPr>
              <w:t xml:space="preserve">Designer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Propose a design</w:t>
            </w:r>
          </w:p>
          <w:p w:rsidP="00000000" w:rsidRPr="00000000" w:rsidR="00000000" w:rsidDel="00000000" w:rsidRDefault="00000000">
            <w:pPr>
              <w:spacing w:lineRule="auto" w:line="240"/>
              <w:contextualSpacing w:val="0"/>
            </w:pPr>
            <w:r w:rsidRPr="00000000" w:rsidR="00000000" w:rsidDel="00000000">
              <w:rPr>
                <w:sz w:val="16"/>
                <w:rtl w:val="0"/>
              </w:rPr>
              <w:t xml:space="preserve">Edit</w:t>
            </w:r>
          </w:p>
          <w:p w:rsidP="00000000" w:rsidRPr="00000000" w:rsidR="00000000" w:rsidDel="00000000" w:rsidRDefault="00000000">
            <w:pPr>
              <w:spacing w:lineRule="auto" w:line="240"/>
              <w:contextualSpacing w:val="0"/>
            </w:pPr>
            <w:r w:rsidRPr="00000000" w:rsidR="00000000" w:rsidDel="00000000">
              <w:rPr>
                <w:sz w:val="16"/>
                <w:rtl w:val="0"/>
              </w:rPr>
              <w:t xml:space="preserve">Comment</w:t>
            </w:r>
          </w:p>
          <w:p w:rsidP="00000000" w:rsidRPr="00000000" w:rsidR="00000000" w:rsidDel="00000000" w:rsidRDefault="00000000">
            <w:pPr>
              <w:spacing w:lineRule="auto" w:line="240"/>
              <w:contextualSpacing w:val="0"/>
            </w:pPr>
            <w:r w:rsidRPr="00000000" w:rsidR="00000000" w:rsidDel="00000000">
              <w:rPr>
                <w:sz w:val="16"/>
                <w:rtl w:val="0"/>
              </w:rPr>
              <w:t xml:space="preserve">vote/rate</w:t>
            </w:r>
          </w:p>
          <w:p w:rsidP="00000000" w:rsidRPr="00000000" w:rsidR="00000000" w:rsidDel="00000000" w:rsidRDefault="00000000">
            <w:pPr>
              <w:spacing w:lineRule="auto" w:line="240"/>
              <w:contextualSpacing w:val="0"/>
            </w:pPr>
            <w:r w:rsidRPr="00000000" w:rsidR="00000000" w:rsidDel="00000000">
              <w:rPr>
                <w:sz w:val="16"/>
                <w:rtl w:val="0"/>
              </w:rPr>
              <w:t xml:space="preserve">approve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Architecture Review</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Service Architect</w:t>
            </w:r>
          </w:p>
          <w:p w:rsidP="00000000" w:rsidRPr="00000000" w:rsidR="00000000" w:rsidDel="00000000" w:rsidRDefault="00000000">
            <w:pPr>
              <w:contextualSpacing w:val="0"/>
            </w:pPr>
            <w:r w:rsidRPr="00000000" w:rsidR="00000000" w:rsidDel="00000000">
              <w:rPr>
                <w:sz w:val="16"/>
                <w:rtl w:val="0"/>
              </w:rPr>
              <w:t xml:space="preserve">Designer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Comment</w:t>
            </w:r>
          </w:p>
          <w:p w:rsidP="00000000" w:rsidRPr="00000000" w:rsidR="00000000" w:rsidDel="00000000" w:rsidRDefault="00000000">
            <w:pPr>
              <w:contextualSpacing w:val="0"/>
            </w:pPr>
            <w:r w:rsidRPr="00000000" w:rsidR="00000000" w:rsidDel="00000000">
              <w:rPr>
                <w:sz w:val="16"/>
                <w:rtl w:val="0"/>
              </w:rPr>
              <w:t xml:space="preserve">Rate/Vote</w:t>
            </w:r>
          </w:p>
          <w:p w:rsidP="00000000" w:rsidRPr="00000000" w:rsidR="00000000" w:rsidDel="00000000" w:rsidRDefault="00000000">
            <w:pPr>
              <w:contextualSpacing w:val="0"/>
            </w:pPr>
            <w:r w:rsidRPr="00000000" w:rsidR="00000000" w:rsidDel="00000000">
              <w:rPr>
                <w:sz w:val="16"/>
                <w:rtl w:val="0"/>
              </w:rPr>
              <w:t xml:space="preserve">Promote to the next stage</w:t>
            </w:r>
          </w:p>
          <w:p w:rsidP="00000000" w:rsidRPr="00000000" w:rsidR="00000000" w:rsidDel="00000000" w:rsidRDefault="00000000">
            <w:pPr>
              <w:contextualSpacing w:val="0"/>
            </w:pPr>
            <w:r w:rsidRPr="00000000" w:rsidR="00000000" w:rsidDel="00000000">
              <w:rPr>
                <w:sz w:val="16"/>
                <w:rtl w:val="0"/>
              </w:rPr>
              <w:t xml:space="preserve">Demote to the prev. stage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Service Implementation/Development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Service Architect</w:t>
            </w:r>
          </w:p>
          <w:p w:rsidP="00000000" w:rsidRPr="00000000" w:rsidR="00000000" w:rsidDel="00000000" w:rsidRDefault="00000000">
            <w:pPr>
              <w:contextualSpacing w:val="0"/>
            </w:pPr>
            <w:r w:rsidRPr="00000000" w:rsidR="00000000" w:rsidDel="00000000">
              <w:rPr>
                <w:sz w:val="16"/>
                <w:rtl w:val="0"/>
              </w:rPr>
              <w:t xml:space="preserve">Designer</w:t>
            </w:r>
          </w:p>
          <w:p w:rsidP="00000000" w:rsidRPr="00000000" w:rsidR="00000000" w:rsidDel="00000000" w:rsidRDefault="00000000">
            <w:pPr>
              <w:contextualSpacing w:val="0"/>
            </w:pPr>
            <w:r w:rsidRPr="00000000" w:rsidR="00000000" w:rsidDel="00000000">
              <w:rPr>
                <w:sz w:val="16"/>
                <w:rtl w:val="0"/>
              </w:rPr>
              <w:t xml:space="preserve">Developer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Service Testing</w:t>
              <w:tab/>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Tester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 Service Deployment /Publishing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Operator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Business Monitoring</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Business Manager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Business Process Design</w:t>
              <w:tab/>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Business Architect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Depreciate/Retirement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Currently in G-Reg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Users can subscribe to a collection and notification is sent in an event of update of the collection (comments, ratings , property change etc)</w:t>
      </w:r>
    </w:p>
    <w:p w:rsidP="00000000" w:rsidRPr="00000000" w:rsidR="00000000" w:rsidDel="00000000" w:rsidRDefault="00000000">
      <w:pPr>
        <w:contextualSpacing w:val="0"/>
      </w:pPr>
      <w:r w:rsidRPr="00000000" w:rsidR="00000000" w:rsidDel="00000000">
        <w:rPr>
          <w:rtl w:val="0"/>
        </w:rPr>
        <w:t xml:space="preserve">Users can subscribe to a service and a notification is sent in an event of services LifeCycle 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To Research</w:t>
      </w:r>
    </w:p>
    <w:p w:rsidP="00000000" w:rsidRPr="00000000" w:rsidR="00000000" w:rsidDel="00000000" w:rsidRDefault="00000000">
      <w:pPr>
        <w:contextualSpacing w:val="0"/>
      </w:pPr>
      <w:r w:rsidRPr="00000000" w:rsidR="00000000" w:rsidDel="00000000">
        <w:rPr>
          <w:rtl w:val="0"/>
        </w:rPr>
        <w:t xml:space="preserve">Well known Enterprise roles</w:t>
      </w:r>
    </w:p>
    <w:p w:rsidP="00000000" w:rsidRPr="00000000" w:rsidR="00000000" w:rsidDel="00000000" w:rsidRDefault="00000000">
      <w:pPr>
        <w:contextualSpacing w:val="0"/>
      </w:pPr>
      <w:r w:rsidRPr="00000000" w:rsidR="00000000" w:rsidDel="00000000">
        <w:rPr>
          <w:rtl w:val="0"/>
        </w:rPr>
        <w:tab/>
        <w:t xml:space="preserve">Dev ops</w:t>
      </w:r>
    </w:p>
    <w:p w:rsidP="00000000" w:rsidRPr="00000000" w:rsidR="00000000" w:rsidDel="00000000" w:rsidRDefault="00000000">
      <w:pPr>
        <w:contextualSpacing w:val="0"/>
      </w:pPr>
      <w:r w:rsidRPr="00000000" w:rsidR="00000000" w:rsidDel="00000000">
        <w:rPr>
          <w:rtl w:val="0"/>
        </w:rPr>
        <w:tab/>
        <w:t xml:space="preserve">Director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Well known notification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Points to consider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w:t>
      </w:r>
      <w:r w:rsidRPr="00000000" w:rsidR="00000000" w:rsidDel="00000000">
        <w:rPr>
          <w:b w:val="1"/>
          <w:color w:val="222222"/>
          <w:sz w:val="20"/>
          <w:highlight w:val="white"/>
          <w:rtl w:val="0"/>
        </w:rPr>
        <w:t xml:space="preserve">What types of roles/groups of people would find it useful to have these notification capabilities?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WSRR</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shd w:fill="dadada"/>
            <w:tcMar>
              <w:top w:w="20.0" w:type="dxa"/>
              <w:left w:w="200.0" w:type="dxa"/>
              <w:bottom w:w="60.0" w:type="dxa"/>
              <w:right w:w="200.0" w:type="dxa"/>
            </w:tcMar>
            <w:vAlign w:val="bottom"/>
          </w:tcPr>
          <w:p w:rsidP="00000000" w:rsidRPr="00000000" w:rsidR="00000000" w:rsidDel="00000000" w:rsidRDefault="00000000">
            <w:pPr>
              <w:spacing w:lineRule="auto" w:after="120" w:line="240" w:before="120"/>
              <w:contextualSpacing w:val="0"/>
            </w:pPr>
            <w:r w:rsidRPr="00000000" w:rsidR="00000000" w:rsidDel="00000000">
              <w:rPr>
                <w:sz w:val="18"/>
                <w:shd w:val="clear" w:fill="dadada"/>
                <w:rtl w:val="0"/>
              </w:rPr>
              <w:t xml:space="preserve">WSRR profile role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Users of the role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Business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business managers, analysts, and subject matter experts that are interested in how the SOA services and processes contribute to the business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SOA Governance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 architects, architecture boards, and SOA centers of excellence,</w:t>
            </w:r>
          </w:p>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individuals from other roles (business, development, operations) who are responsible for defining the governance processes, policies, and standards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Development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 architects, release managers, software developers, testers, assembly developers, integrators and asset librarians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Operations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operations managers, operations architects, system administrators, integration testers, and IT resource managers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Admin (Administrator)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 for advanced users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User (General User)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18"/>
                <w:highlight w:val="white"/>
                <w:rtl w:val="0"/>
              </w:rPr>
              <w:t xml:space="preserve"> users that might not necessarily be in any of the other roles to view and explore WSRR entities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color w:val="222222"/>
          <w:sz w:val="20"/>
          <w:highlight w:val="white"/>
          <w:rtl w:val="0"/>
        </w:rPr>
        <w:t xml:space="preserve">Oracle Enterprise  Repository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40"/>
        <w:gridCol w:w="2740"/>
        <w:gridCol w:w="4980"/>
        <w:tblGridChange w:id="0">
          <w:tblGrid>
            <w:gridCol w:w="1640"/>
            <w:gridCol w:w="2740"/>
            <w:gridCol w:w="49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Role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Users of the role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Tasks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User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Anyone with a Oracle Enterprise Repository username and password </w:t>
            </w:r>
          </w:p>
        </w:tc>
        <w:tc>
          <w:tcPr>
            <w:tcMar>
              <w:top w:w="100.0" w:type="dxa"/>
              <w:left w:w="100.0" w:type="dxa"/>
              <w:bottom w:w="100.0" w:type="dxa"/>
              <w:right w:w="100.0" w:type="dxa"/>
            </w:tcMar>
          </w:tcPr>
          <w:p w:rsidP="00000000" w:rsidRPr="00000000" w:rsidR="00000000" w:rsidDel="00000000" w:rsidRDefault="00000000">
            <w:pPr>
              <w:numPr>
                <w:ilvl w:val="0"/>
                <w:numId w:val="5"/>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View news about the company's reuse initiatives</w:t>
            </w:r>
          </w:p>
          <w:p w:rsidP="00000000" w:rsidRPr="00000000" w:rsidR="00000000" w:rsidDel="00000000" w:rsidRDefault="00000000">
            <w:pPr>
              <w:numPr>
                <w:ilvl w:val="0"/>
                <w:numId w:val="5"/>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Locate, evaluate, and use and download assets</w:t>
            </w:r>
          </w:p>
          <w:p w:rsidP="00000000" w:rsidRPr="00000000" w:rsidR="00000000" w:rsidDel="00000000" w:rsidRDefault="00000000">
            <w:pPr>
              <w:numPr>
                <w:ilvl w:val="0"/>
                <w:numId w:val="5"/>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View projects</w:t>
            </w:r>
          </w:p>
          <w:p w:rsidP="00000000" w:rsidRPr="00000000" w:rsidR="00000000" w:rsidDel="00000000" w:rsidRDefault="00000000">
            <w:pPr>
              <w:numPr>
                <w:ilvl w:val="0"/>
                <w:numId w:val="5"/>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Generate reports</w:t>
            </w:r>
          </w:p>
          <w:p w:rsidP="00000000" w:rsidRPr="00000000" w:rsidR="00000000" w:rsidDel="00000000" w:rsidRDefault="00000000">
            <w:pPr>
              <w:numPr>
                <w:ilvl w:val="0"/>
                <w:numId w:val="5"/>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Submit assets to the registrar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Access Administrator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 creates all Oracle Enterprise Repository users and assigns permissions to them</w:t>
            </w:r>
          </w:p>
        </w:tc>
        <w:tc>
          <w:tcPr>
            <w:tcMar>
              <w:top w:w="100.0" w:type="dxa"/>
              <w:left w:w="100.0" w:type="dxa"/>
              <w:bottom w:w="100.0" w:type="dxa"/>
              <w:right w:w="100.0" w:type="dxa"/>
            </w:tcMar>
          </w:tcPr>
          <w:p w:rsidP="00000000" w:rsidRPr="00000000" w:rsidR="00000000" w:rsidDel="00000000" w:rsidRDefault="00000000">
            <w:pPr>
              <w:numPr>
                <w:ilvl w:val="0"/>
                <w:numId w:val="4"/>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Create, view, and edit users and permissions</w:t>
            </w:r>
          </w:p>
          <w:p w:rsidP="00000000" w:rsidRPr="00000000" w:rsidR="00000000" w:rsidDel="00000000" w:rsidRDefault="00000000">
            <w:pPr>
              <w:numPr>
                <w:ilvl w:val="0"/>
                <w:numId w:val="4"/>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Generate reports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Advanced Submitter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asset builders and harvesters</w:t>
            </w:r>
          </w:p>
        </w:tc>
        <w:tc>
          <w:tcPr>
            <w:tcMar>
              <w:top w:w="100.0" w:type="dxa"/>
              <w:left w:w="100.0" w:type="dxa"/>
              <w:bottom w:w="100.0" w:type="dxa"/>
              <w:right w:w="100.0" w:type="dxa"/>
            </w:tcMar>
          </w:tcPr>
          <w:p w:rsidP="00000000" w:rsidRPr="00000000" w:rsidR="00000000" w:rsidDel="00000000" w:rsidRDefault="00000000">
            <w:pPr>
              <w:numPr>
                <w:ilvl w:val="0"/>
                <w:numId w:val="7"/>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Locate, evaluate, and use and download assets</w:t>
            </w:r>
          </w:p>
          <w:p w:rsidP="00000000" w:rsidRPr="00000000" w:rsidR="00000000" w:rsidDel="00000000" w:rsidRDefault="00000000">
            <w:pPr>
              <w:numPr>
                <w:ilvl w:val="0"/>
                <w:numId w:val="7"/>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View projects that are associated with assets</w:t>
            </w:r>
          </w:p>
          <w:p w:rsidP="00000000" w:rsidRPr="00000000" w:rsidR="00000000" w:rsidDel="00000000" w:rsidRDefault="00000000">
            <w:pPr>
              <w:numPr>
                <w:ilvl w:val="0"/>
                <w:numId w:val="7"/>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Generate reports</w:t>
            </w:r>
          </w:p>
          <w:p w:rsidP="00000000" w:rsidRPr="00000000" w:rsidR="00000000" w:rsidDel="00000000" w:rsidRDefault="00000000">
            <w:pPr>
              <w:numPr>
                <w:ilvl w:val="0"/>
                <w:numId w:val="7"/>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Submit assets to the registrar</w:t>
            </w:r>
          </w:p>
          <w:p w:rsidP="00000000" w:rsidRPr="00000000" w:rsidR="00000000" w:rsidDel="00000000" w:rsidRDefault="00000000">
            <w:pPr>
              <w:numPr>
                <w:ilvl w:val="0"/>
                <w:numId w:val="7"/>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Edit asset metadata prior to asset registration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Registrar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the single point of acceptance or rejection for any asset</w:t>
            </w:r>
          </w:p>
        </w:tc>
        <w:tc>
          <w:tcPr>
            <w:tcMar>
              <w:top w:w="100.0" w:type="dxa"/>
              <w:left w:w="100.0" w:type="dxa"/>
              <w:bottom w:w="100.0" w:type="dxa"/>
              <w:right w:w="100.0" w:type="dxa"/>
            </w:tcMar>
          </w:tcPr>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Locate, evaluate, and use/download assets</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View projects that are associated with assets</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Generate reports</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Submit assets to the registrar</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Edit asset metadata prior to asset registration</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Accept assets for the registration process</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Approve tabs</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Register assets</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Apply access settings</w:t>
            </w:r>
          </w:p>
          <w:p w:rsidP="00000000" w:rsidRPr="00000000" w:rsidR="00000000" w:rsidDel="00000000" w:rsidRDefault="00000000">
            <w:pPr>
              <w:numPr>
                <w:ilvl w:val="0"/>
                <w:numId w:val="9"/>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Edit artifact stores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Registrar Administrator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use the Type Manager to create and edit asset types, compliance templates, and policy types within the Oracle Enterprise Repository</w:t>
            </w:r>
          </w:p>
        </w:tc>
        <w:tc>
          <w:tcPr>
            <w:tcMar>
              <w:top w:w="100.0" w:type="dxa"/>
              <w:left w:w="100.0" w:type="dxa"/>
              <w:bottom w:w="100.0" w:type="dxa"/>
              <w:right w:w="100.0" w:type="dxa"/>
            </w:tcMar>
          </w:tcPr>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Locate, evaluate, and use/download assets</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View projects that are associated with assets</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Generate reports</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Submit assets to the registrar</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Edit asset metadata prior to asset registration</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Accept assets for the registration process</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Approve tabs</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Register assets</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Apply access settings</w:t>
            </w:r>
          </w:p>
          <w:p w:rsidP="00000000" w:rsidRPr="00000000" w:rsidR="00000000" w:rsidDel="00000000" w:rsidRDefault="00000000">
            <w:pPr>
              <w:numPr>
                <w:ilvl w:val="0"/>
                <w:numId w:val="1"/>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Edit artifact stores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Project Administrator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tracks asset use at the project level in order to maintain a history for impact analysis and reporting purposes.</w:t>
            </w:r>
          </w:p>
        </w:tc>
        <w:tc>
          <w:tcPr>
            <w:tcMar>
              <w:top w:w="100.0" w:type="dxa"/>
              <w:left w:w="100.0" w:type="dxa"/>
              <w:bottom w:w="100.0" w:type="dxa"/>
              <w:right w:w="100.0" w:type="dxa"/>
            </w:tcMar>
          </w:tcPr>
          <w:p w:rsidP="00000000" w:rsidRPr="00000000" w:rsidR="00000000" w:rsidDel="00000000" w:rsidRDefault="00000000">
            <w:pPr>
              <w:numPr>
                <w:ilvl w:val="0"/>
                <w:numId w:val="8"/>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Create, edit, and view projects</w:t>
            </w:r>
          </w:p>
          <w:p w:rsidP="00000000" w:rsidRPr="00000000" w:rsidR="00000000" w:rsidDel="00000000" w:rsidRDefault="00000000">
            <w:pPr>
              <w:numPr>
                <w:ilvl w:val="0"/>
                <w:numId w:val="8"/>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Generate reports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System Administrator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222222"/>
                <w:sz w:val="20"/>
                <w:highlight w:val="white"/>
                <w:rtl w:val="0"/>
              </w:rPr>
              <w:t xml:space="preserve">configures Oracle Enterprise Repository for use</w:t>
            </w:r>
          </w:p>
        </w:tc>
        <w:tc>
          <w:tcPr>
            <w:tcMar>
              <w:top w:w="100.0" w:type="dxa"/>
              <w:left w:w="100.0" w:type="dxa"/>
              <w:bottom w:w="100.0" w:type="dxa"/>
              <w:right w:w="100.0" w:type="dxa"/>
            </w:tcMar>
          </w:tcPr>
          <w:p w:rsidP="00000000" w:rsidRPr="00000000" w:rsidR="00000000" w:rsidDel="00000000" w:rsidRDefault="00000000">
            <w:pPr>
              <w:numPr>
                <w:ilvl w:val="0"/>
                <w:numId w:val="6"/>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Enable and edit system settings</w:t>
            </w:r>
          </w:p>
          <w:p w:rsidP="00000000" w:rsidRPr="00000000" w:rsidR="00000000" w:rsidDel="00000000" w:rsidRDefault="00000000">
            <w:pPr>
              <w:numPr>
                <w:ilvl w:val="0"/>
                <w:numId w:val="6"/>
              </w:numPr>
              <w:spacing w:lineRule="auto" w:line="240"/>
              <w:ind w:left="720" w:hanging="359"/>
              <w:contextualSpacing w:val="1"/>
              <w:rPr>
                <w:color w:val="222222"/>
                <w:sz w:val="20"/>
                <w:highlight w:val="white"/>
              </w:rPr>
            </w:pPr>
            <w:r w:rsidRPr="00000000" w:rsidR="00000000" w:rsidDel="00000000">
              <w:rPr>
                <w:color w:val="222222"/>
                <w:sz w:val="20"/>
                <w:highlight w:val="white"/>
                <w:rtl w:val="0"/>
              </w:rPr>
              <w:t xml:space="preserve">Generate reports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Centrasite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Operator, De- version.</w:t>
      </w:r>
    </w:p>
    <w:p w:rsidP="00000000" w:rsidRPr="00000000" w:rsidR="00000000" w:rsidDel="00000000" w:rsidRDefault="00000000">
      <w:pPr>
        <w:contextualSpacing w:val="0"/>
      </w:pPr>
      <w:r w:rsidRPr="00000000" w:rsidR="00000000" w:rsidDel="00000000">
        <w:rPr>
          <w:color w:val="222222"/>
          <w:sz w:val="20"/>
          <w:highlight w:val="white"/>
          <w:rtl w:val="0"/>
        </w:rPr>
        <w:t xml:space="preserve">ployer, Asset Administrator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color w:val="222222"/>
                <w:sz w:val="20"/>
                <w:highlight w:val="whit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color w:val="222222"/>
                <w:sz w:val="20"/>
                <w:highlight w:val="white"/>
                <w:rtl w:val="0"/>
              </w:rPr>
              <w:t xml:space="preserve">Consumer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color w:val="222222"/>
                <w:sz w:val="20"/>
                <w:highlight w:val="white"/>
                <w:rtl w:val="0"/>
              </w:rPr>
              <w:t xml:space="preserve">Policy Administrator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color w:val="222222"/>
                <w:sz w:val="20"/>
                <w:highlight w:val="white"/>
                <w:rtl w:val="0"/>
              </w:rPr>
              <w:t xml:space="preserve">Operator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color w:val="222222"/>
                <w:sz w:val="20"/>
                <w:highlight w:val="white"/>
                <w:rtl w:val="0"/>
              </w:rPr>
              <w:t xml:space="preserve">Deployer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color w:val="222222"/>
                <w:sz w:val="20"/>
                <w:highlight w:val="white"/>
                <w:rtl w:val="0"/>
              </w:rPr>
              <w:t xml:space="preserve">Asset Administrator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2.  Types of notifications users prefer? </w:t>
      </w:r>
    </w:p>
    <w:p w:rsidP="00000000" w:rsidRPr="00000000" w:rsidR="00000000" w:rsidDel="00000000" w:rsidRDefault="00000000">
      <w:pPr>
        <w:contextualSpacing w:val="0"/>
      </w:pPr>
      <w:r w:rsidRPr="00000000" w:rsidR="00000000" w:rsidDel="00000000">
        <w:rPr>
          <w:color w:val="222222"/>
          <w:sz w:val="20"/>
          <w:highlight w:val="white"/>
          <w:rtl w:val="0"/>
        </w:rPr>
        <w:tab/>
        <w:t xml:space="preserve">email (wsrr)</w:t>
      </w:r>
    </w:p>
    <w:p w:rsidP="00000000" w:rsidRPr="00000000" w:rsidR="00000000" w:rsidDel="00000000" w:rsidRDefault="00000000">
      <w:pPr>
        <w:contextualSpacing w:val="0"/>
      </w:pPr>
      <w:r w:rsidRPr="00000000" w:rsidR="00000000" w:rsidDel="00000000">
        <w:rPr>
          <w:color w:val="222222"/>
          <w:sz w:val="20"/>
          <w:highlight w:val="white"/>
          <w:rtl w:val="0"/>
        </w:rPr>
        <w:tab/>
        <w:t xml:space="preserve">live update?</w:t>
      </w:r>
    </w:p>
    <w:p w:rsidP="00000000" w:rsidRPr="00000000" w:rsidR="00000000" w:rsidDel="00000000" w:rsidRDefault="00000000">
      <w:pPr>
        <w:contextualSpacing w:val="0"/>
      </w:pPr>
      <w:r w:rsidRPr="00000000" w:rsidR="00000000" w:rsidDel="00000000">
        <w:rPr>
          <w:color w:val="222222"/>
          <w:sz w:val="20"/>
          <w:highlight w:val="white"/>
          <w:rtl w:val="0"/>
        </w:rPr>
        <w:tab/>
        <w:t xml:space="preserve">REST / SOAP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3.  How to subscribe for notifications?</w:t>
      </w:r>
    </w:p>
    <w:p w:rsidP="00000000" w:rsidRPr="00000000" w:rsidR="00000000" w:rsidDel="00000000" w:rsidRDefault="00000000">
      <w:pPr>
        <w:contextualSpacing w:val="0"/>
      </w:pPr>
      <w:r w:rsidRPr="00000000" w:rsidR="00000000" w:rsidDel="00000000">
        <w:rPr>
          <w:color w:val="222222"/>
          <w:sz w:val="20"/>
          <w:highlight w:val="white"/>
          <w:rtl w:val="0"/>
        </w:rPr>
        <w:tab/>
        <w:t xml:space="preserve">Role based?</w:t>
      </w:r>
    </w:p>
    <w:p w:rsidP="00000000" w:rsidRPr="00000000" w:rsidR="00000000" w:rsidDel="00000000" w:rsidRDefault="00000000">
      <w:pPr>
        <w:contextualSpacing w:val="0"/>
      </w:pPr>
      <w:r w:rsidRPr="00000000" w:rsidR="00000000" w:rsidDel="00000000">
        <w:rPr>
          <w:color w:val="222222"/>
          <w:sz w:val="20"/>
          <w:highlight w:val="white"/>
          <w:rtl w:val="0"/>
        </w:rPr>
        <w:tab/>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4.  Who are the service consumers/users for the store?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5.  Who is going to benefit out of these features?Requirements in terms of what they want to achieve?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6. How and where to place these notification views?.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sz w:val="20"/>
          <w:highlight w:val="white"/>
          <w:u w:val="single"/>
          <w:rtl w:val="0"/>
        </w:rPr>
        <w:t xml:space="preserve">Provider Side   -publisher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Similar to the G-Reg management console.</w:t>
      </w:r>
    </w:p>
    <w:p w:rsidP="00000000" w:rsidRPr="00000000" w:rsidR="00000000" w:rsidDel="00000000" w:rsidRDefault="00000000">
      <w:pPr>
        <w:contextualSpacing w:val="0"/>
      </w:pPr>
      <w:r w:rsidRPr="00000000" w:rsidR="00000000" w:rsidDel="00000000">
        <w:rPr>
          <w:color w:val="222222"/>
          <w:sz w:val="20"/>
          <w:highlight w:val="white"/>
          <w:rtl w:val="0"/>
        </w:rPr>
        <w:t xml:space="preserve">Provider can subscribe to the events of his interest and  he’ll get notified in an occurrence of that event</w:t>
      </w:r>
    </w:p>
    <w:p w:rsidP="00000000" w:rsidRPr="00000000" w:rsidR="00000000" w:rsidDel="00000000" w:rsidRDefault="00000000">
      <w:pPr>
        <w:contextualSpacing w:val="0"/>
      </w:pPr>
      <w:r w:rsidRPr="00000000" w:rsidR="00000000" w:rsidDel="00000000">
        <w:rPr>
          <w:color w:val="222222"/>
          <w:sz w:val="20"/>
          <w:highlight w:val="white"/>
          <w:rtl w:val="0"/>
        </w:rPr>
        <w:t xml:space="preserve">When the consumer add comments, ratings etc.  to a service , interested providers should get notified</w:t>
      </w:r>
    </w:p>
    <w:p w:rsidP="00000000" w:rsidRPr="00000000" w:rsidR="00000000" w:rsidDel="00000000" w:rsidRDefault="00000000">
      <w:pPr>
        <w:contextualSpacing w:val="0"/>
      </w:pPr>
      <w:r w:rsidRPr="00000000" w:rsidR="00000000" w:rsidDel="00000000">
        <w:rPr>
          <w:color w:val="222222"/>
          <w:sz w:val="20"/>
          <w:highlight w:val="white"/>
          <w:rtl w:val="0"/>
        </w:rPr>
        <w:t xml:space="preserve">Messages to the consumer?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Consumer Side  - store  - SameeraJ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Consumer comments/ratings generate notifications to the provider side</w:t>
      </w:r>
    </w:p>
    <w:p w:rsidP="00000000" w:rsidRPr="00000000" w:rsidR="00000000" w:rsidDel="00000000" w:rsidRDefault="00000000">
      <w:pPr>
        <w:contextualSpacing w:val="0"/>
      </w:pPr>
      <w:r w:rsidRPr="00000000" w:rsidR="00000000" w:rsidDel="00000000">
        <w:rPr>
          <w:color w:val="222222"/>
          <w:sz w:val="20"/>
          <w:highlight w:val="white"/>
          <w:rtl w:val="0"/>
        </w:rPr>
        <w:t xml:space="preserve">Messages from the provider?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IBM WSRR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They have different perspectives for different roles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sz w:val="20"/>
            <w:highlight w:val="white"/>
            <w:u w:val="single"/>
            <w:rtl w:val="0"/>
          </w:rPr>
          <w:t xml:space="preserve">http://pic.dhe.ibm.com/infocenter/sr/v7r0/index.jsp?topic=%2Fcom.ibm.sr.doc%2Frwsr_gep_roles.html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ab/>
      </w:r>
    </w:p>
    <w:p w:rsidP="00000000" w:rsidRPr="00000000" w:rsidR="00000000" w:rsidDel="00000000" w:rsidRDefault="00000000">
      <w:pPr>
        <w:contextualSpacing w:val="0"/>
      </w:pPr>
      <w:r w:rsidRPr="00000000" w:rsidR="00000000" w:rsidDel="00000000">
        <w:rPr>
          <w:color w:val="222222"/>
          <w:sz w:val="20"/>
          <w:highlight w:val="white"/>
          <w:u w:val="single"/>
          <w:rtl w:val="0"/>
        </w:rPr>
        <w:t xml:space="preserve">Notifications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The Notify task involves alerting users when changes occur.</w:t>
      </w:r>
    </w:p>
    <w:p w:rsidP="00000000" w:rsidRPr="00000000" w:rsidR="00000000" w:rsidDel="00000000" w:rsidRDefault="00000000">
      <w:pPr>
        <w:spacing w:lineRule="auto" w:before="220"/>
        <w:contextualSpacing w:val="0"/>
      </w:pPr>
      <w:r w:rsidRPr="00000000" w:rsidR="00000000" w:rsidDel="00000000">
        <w:rPr>
          <w:color w:val="222222"/>
          <w:sz w:val="20"/>
          <w:highlight w:val="white"/>
          <w:rtl w:val="0"/>
        </w:rPr>
        <w:t xml:space="preserve">To communicate changes, and make sure consumers of services (or those roles responsible for them) are aware of those changes, use notification facilities provided in WSRR to alert users or systems to these changes.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sz w:val="20"/>
            <w:highlight w:val="white"/>
            <w:u w:val="single"/>
            <w:rtl w:val="0"/>
          </w:rPr>
          <w:t xml:space="preserve">http://www.ibm.com/developerworks/websphere/library/techarticles/1305_debelin/1305_debelin.html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gridCol w:w="9360"/>
        <w:gridCol w:w="9360"/>
        <w:tblGridChange w:id="0">
          <w:tblGrid>
            <w:gridCol w:w="9360"/>
            <w:gridCol w:w="9360"/>
            <w:gridCol w:w="9360"/>
          </w:tblGrid>
        </w:tblGridChange>
      </w:tblGrid>
    </w:tbl>
    <w:p w:rsidP="00000000" w:rsidRPr="00000000" w:rsidR="00000000" w:rsidDel="00000000" w:rsidRDefault="00000000">
      <w:pPr>
        <w:contextualSpacing w:val="0"/>
      </w:pPr>
      <w:r w:rsidRPr="00000000" w:rsidR="00000000" w:rsidDel="00000000">
        <w:rPr>
          <w:b w:val="1"/>
          <w:color w:val="222222"/>
          <w:sz w:val="20"/>
          <w:highlight w:val="white"/>
          <w:u w:val="single"/>
          <w:rtl w:val="0"/>
        </w:rPr>
        <w:t xml:space="preserve">Oracle Enterprise Repository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color w:val="1155cc"/>
            <w:sz w:val="20"/>
            <w:highlight w:val="white"/>
            <w:u w:val="single"/>
            <w:rtl w:val="0"/>
          </w:rPr>
          <w:t xml:space="preserve">http://docs.oracle.com/cd/E15523_01/doc.1111/e15747/intro.htm#BHCHAGDE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u w:val="single"/>
          <w:rtl w:val="0"/>
        </w:rPr>
        <w:t xml:space="preserve">Email notification 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8">
        <w:r w:rsidRPr="00000000" w:rsidR="00000000" w:rsidDel="00000000">
          <w:rPr>
            <w:color w:val="1155cc"/>
            <w:sz w:val="20"/>
            <w:highlight w:val="white"/>
            <w:u w:val="single"/>
            <w:rtl w:val="0"/>
          </w:rPr>
          <w:t xml:space="preserve">http://docs.oracle.com/cd/E17904_01/doc.1111/e16580/oerwf.htm#autoId82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Asset has been expired</w:t>
      </w:r>
      <w:r w:rsidRPr="00000000" w:rsidR="00000000" w:rsidDel="00000000">
        <w:rPr>
          <w:color w:val="222222"/>
          <w:sz w:val="20"/>
          <w:highlight w:val="white"/>
          <w:rtl w:val="0"/>
        </w:rPr>
        <w:t xml:space="preserve">: Notifies the registrar and the users assigned to the asset that it has been expired.</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Asset regressed</w:t>
      </w:r>
      <w:r w:rsidRPr="00000000" w:rsidR="00000000" w:rsidDel="00000000">
        <w:rPr>
          <w:color w:val="222222"/>
          <w:sz w:val="20"/>
          <w:highlight w:val="white"/>
          <w:rtl w:val="0"/>
        </w:rPr>
        <w:t xml:space="preserve">: Notifies the registrar and the users assigned to the asset that the asset registration status has remained unchanged for more than &lt;%action.pending.days%&gt; days.</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Asset Used</w:t>
      </w:r>
      <w:r w:rsidRPr="00000000" w:rsidR="00000000" w:rsidDel="00000000">
        <w:rPr>
          <w:color w:val="222222"/>
          <w:sz w:val="20"/>
          <w:highlight w:val="white"/>
          <w:rtl w:val="0"/>
        </w:rPr>
        <w:t xml:space="preserve">: Notifies the contact specified in the asset Notification Email field that the asset has been used.</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Compliance Template Applied</w:t>
      </w:r>
      <w:r w:rsidRPr="00000000" w:rsidR="00000000" w:rsidDel="00000000">
        <w:rPr>
          <w:color w:val="222222"/>
          <w:sz w:val="20"/>
          <w:highlight w:val="white"/>
          <w:rtl w:val="0"/>
        </w:rPr>
        <w:t xml:space="preserve">: Notifies project leaders when a compliance template has been applied to a project.</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Metadata of asset has changed</w:t>
      </w:r>
      <w:r w:rsidRPr="00000000" w:rsidR="00000000" w:rsidDel="00000000">
        <w:rPr>
          <w:color w:val="222222"/>
          <w:sz w:val="20"/>
          <w:highlight w:val="white"/>
          <w:rtl w:val="0"/>
        </w:rPr>
        <w:t xml:space="preserve">: Notifies the registrar and the users assigned to the asset that the metadata has changed.</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New Asset Version Under Development</w:t>
      </w:r>
      <w:r w:rsidRPr="00000000" w:rsidR="00000000" w:rsidDel="00000000">
        <w:rPr>
          <w:color w:val="222222"/>
          <w:sz w:val="20"/>
          <w:highlight w:val="white"/>
          <w:rtl w:val="0"/>
        </w:rPr>
        <w:t xml:space="preserve">: Notifies subscribers when a new version of an asset is being developed.</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New Version Registered</w:t>
      </w:r>
      <w:r w:rsidRPr="00000000" w:rsidR="00000000" w:rsidDel="00000000">
        <w:rPr>
          <w:color w:val="222222"/>
          <w:sz w:val="20"/>
          <w:highlight w:val="white"/>
          <w:rtl w:val="0"/>
        </w:rPr>
        <w:t xml:space="preserve">: Notifies subscribers that a new version of the asset is registered.</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Prior to expiration</w:t>
      </w:r>
      <w:r w:rsidRPr="00000000" w:rsidR="00000000" w:rsidDel="00000000">
        <w:rPr>
          <w:color w:val="222222"/>
          <w:sz w:val="20"/>
          <w:highlight w:val="white"/>
          <w:rtl w:val="0"/>
        </w:rPr>
        <w:t xml:space="preserve">: Notifies the registrar and the users assigned to the asset that it is due for expiration.</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Registration status unchanged</w:t>
      </w:r>
      <w:r w:rsidRPr="00000000" w:rsidR="00000000" w:rsidDel="00000000">
        <w:rPr>
          <w:color w:val="222222"/>
          <w:sz w:val="20"/>
          <w:highlight w:val="white"/>
          <w:rtl w:val="0"/>
        </w:rPr>
        <w:t xml:space="preserve">: Notifies the registrar and the users assigned to the asset that the registration status '&lt;%asset.reg.status%&gt;' has remained unchanged for more than &lt;%action.pending.days%&gt; days.</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Status of expired asset has changed</w:t>
      </w:r>
      <w:r w:rsidRPr="00000000" w:rsidR="00000000" w:rsidDel="00000000">
        <w:rPr>
          <w:color w:val="222222"/>
          <w:sz w:val="20"/>
          <w:highlight w:val="white"/>
          <w:rtl w:val="0"/>
        </w:rPr>
        <w:t xml:space="preserve">: Notifies the registrar and the users assigned to the expired asset that the status has changed.</w:t>
      </w:r>
    </w:p>
    <w:p w:rsidP="00000000" w:rsidRPr="00000000" w:rsidR="00000000" w:rsidDel="00000000" w:rsidRDefault="00000000">
      <w:pPr>
        <w:numPr>
          <w:ilvl w:val="0"/>
          <w:numId w:val="2"/>
        </w:numPr>
        <w:ind w:left="720" w:hanging="359"/>
        <w:contextualSpacing w:val="1"/>
        <w:rPr>
          <w:color w:val="222222"/>
          <w:sz w:val="20"/>
        </w:rPr>
      </w:pPr>
      <w:r w:rsidRPr="00000000" w:rsidR="00000000" w:rsidDel="00000000">
        <w:rPr>
          <w:b w:val="1"/>
          <w:color w:val="222222"/>
          <w:sz w:val="20"/>
          <w:highlight w:val="white"/>
          <w:rtl w:val="0"/>
        </w:rPr>
        <w:t xml:space="preserve">Usage Reassigned</w:t>
      </w:r>
      <w:r w:rsidRPr="00000000" w:rsidR="00000000" w:rsidDel="00000000">
        <w:rPr>
          <w:color w:val="222222"/>
          <w:sz w:val="20"/>
          <w:highlight w:val="white"/>
          <w:rtl w:val="0"/>
        </w:rPr>
        <w:t xml:space="preserve">: Notifies the user to whom an asset usage record has been reassigned.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Notifications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sz w:val="20"/>
            <w:highlight w:val="white"/>
            <w:u w:val="single"/>
            <w:rtl w:val="0"/>
          </w:rPr>
          <w:t xml:space="preserve">http://docs.oracle.com/cd/E17904_01/webcenter.1111/e10148/jpsdg_notifications.htm#JPSDG6869</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IBM lifecycle stages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b w:val="1"/>
          <w:color w:val="333333"/>
          <w:sz w:val="26"/>
          <w:highlight w:val="white"/>
          <w:rtl w:val="0"/>
        </w:rPr>
        <w:t xml:space="preserve">Planned.</w:t>
      </w:r>
      <w:r w:rsidRPr="00000000" w:rsidR="00000000" w:rsidDel="00000000">
        <w:rPr>
          <w:color w:val="333333"/>
          <w:sz w:val="26"/>
          <w:highlight w:val="white"/>
          <w:rtl w:val="0"/>
        </w:rPr>
        <w:t xml:space="preserve"> A new service that is identified and is being designed, but has not yet been implemented or still being implemented.</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b w:val="1"/>
          <w:color w:val="333333"/>
          <w:sz w:val="26"/>
          <w:highlight w:val="white"/>
          <w:rtl w:val="0"/>
        </w:rPr>
        <w:t xml:space="preserve">Test.</w:t>
      </w:r>
      <w:r w:rsidRPr="00000000" w:rsidR="00000000" w:rsidDel="00000000">
        <w:rPr>
          <w:color w:val="333333"/>
          <w:sz w:val="26"/>
          <w:highlight w:val="white"/>
          <w:rtl w:val="0"/>
        </w:rPr>
        <w:t xml:space="preserve"> Once implemented, a service must be tested (more on testing in a moment). Some testing may need to be performed in production systems, which use the service as if it were active.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b w:val="1"/>
          <w:color w:val="333333"/>
          <w:sz w:val="26"/>
          <w:highlight w:val="white"/>
          <w:rtl w:val="0"/>
        </w:rPr>
        <w:t xml:space="preserve">Active.</w:t>
      </w:r>
      <w:r w:rsidRPr="00000000" w:rsidR="00000000" w:rsidDel="00000000">
        <w:rPr>
          <w:color w:val="333333"/>
          <w:sz w:val="26"/>
          <w:highlight w:val="white"/>
          <w:rtl w:val="0"/>
        </w:rPr>
        <w:t xml:space="preserve"> This is the stage for a service available for use and what we typically think of as a service. It's a service, it's available, it really runs and really works, and it hasn't been decommissioned yet.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b w:val="1"/>
          <w:color w:val="333333"/>
          <w:sz w:val="26"/>
          <w:highlight w:val="white"/>
          <w:rtl w:val="0"/>
        </w:rPr>
        <w:t xml:space="preserve">Deprecated.</w:t>
      </w:r>
      <w:r w:rsidRPr="00000000" w:rsidR="00000000" w:rsidDel="00000000">
        <w:rPr>
          <w:color w:val="333333"/>
          <w:sz w:val="26"/>
          <w:highlight w:val="white"/>
          <w:rtl w:val="0"/>
        </w:rPr>
        <w:t xml:space="preserve">This stage describes a service which is still active, but won't be for much longer. It is a warning for consumers to stop using the service.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b w:val="1"/>
          <w:color w:val="333333"/>
          <w:sz w:val="26"/>
          <w:highlight w:val="white"/>
          <w:rtl w:val="0"/>
        </w:rPr>
        <w:t xml:space="preserve">Sunsetted.</w:t>
      </w:r>
      <w:r w:rsidRPr="00000000" w:rsidR="00000000" w:rsidDel="00000000">
        <w:rPr>
          <w:color w:val="333333"/>
          <w:sz w:val="26"/>
          <w:highlight w:val="white"/>
          <w:rtl w:val="0"/>
        </w:rPr>
        <w:t xml:space="preserve"> This is the final stage of a service, one that is no longer being provided. Registries may want to keep a record of services that were once active, but are no longer available. This stage is inevitable, and yet frequently is not planned for by providers or consumers.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cs="Arial" w:hAnsi="Arial" w:eastAsia="Arial" w:ascii="Arial"/>
        <w:color w:val="333333"/>
        <w:sz w:val="2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oracle.com/cd/E17904_01/webcenter.1111/e10148/jpsdg_notifications.htm#JPSDG6869" Type="http://schemas.openxmlformats.org/officeDocument/2006/relationships/hyperlink" TargetMode="External" Id="rId9"/><Relationship Target="http://www.ibm.com/developerworks/websphere/library/techarticles/1305_debelin/1305_debelin.html" Type="http://schemas.openxmlformats.org/officeDocument/2006/relationships/hyperlink" TargetMode="External" Id="rId6"/><Relationship Target="http://pic.dhe.ibm.com/infocenter/sr/v7r0/index.jsp?topic=%2Fcom.ibm.sr.doc%2Frwsr_gep_roles.html" Type="http://schemas.openxmlformats.org/officeDocument/2006/relationships/hyperlink" TargetMode="External" Id="rId5"/><Relationship Target="http://docs.oracle.com/cd/E17904_01/doc.1111/e16580/oerwf.htm#autoId82" Type="http://schemas.openxmlformats.org/officeDocument/2006/relationships/hyperlink" TargetMode="External" Id="rId8"/><Relationship Target="http://docs.oracle.com/cd/E15523_01/doc.1111/e15747/intro.htm#BHCHAGD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Improved Notifications Support.docx</dc:title>
</cp:coreProperties>
</file>