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Talvorax Security Overview</w:t>
      </w:r>
    </w:p>
    <w:p>
      <w:pPr>
        <w:spacing w:after="400"/>
        <w:jc w:val="center"/>
      </w:pPr>
      <w:r>
        <w:rPr>
          <w:i/>
          <w:iCs/>
        </w:rPr>
        <w:t xml:space="preserve">Last updated: [DATE]</w:t>
      </w:r>
    </w:p>
    <w:p>
      <w:pPr>
        <w:spacing w:after="120"/>
      </w:pPr>
      <w:r>
        <w:t xml:space="preserve">This document summarises the security practices Talvorax applies to protect Client and Candidate data processed through the Platform. It is intended for prospective and existing Clients evaluating Talvorax's data handling practices.</w:t>
      </w:r>
    </w:p>
    <w:p>
      <w:pPr>
        <w:pStyle w:val="Heading1"/>
        <w:spacing w:after="150" w:before="300"/>
      </w:pPr>
      <w:r>
        <w:t xml:space="preserve">1. Infrastructure</w:t>
      </w:r>
    </w:p>
    <w:p>
      <w:pPr>
        <w:pStyle w:val="ListParagraph"/>
        <w:numPr>
          <w:ilvl w:val="0"/>
          <w:numId w:val="1"/>
        </w:numPr>
        <w:spacing w:after="80"/>
      </w:pPr>
      <w:r>
        <w:t xml:space="preserve">Data is stored and processed using Supabase, a managed backend/database platform, which itself runs on established cloud infrastructure with its own physical and network security controls.</w:t>
      </w:r>
    </w:p>
    <w:p>
      <w:pPr>
        <w:pStyle w:val="ListParagraph"/>
        <w:numPr>
          <w:ilvl w:val="0"/>
          <w:numId w:val="1"/>
        </w:numPr>
        <w:spacing w:after="80"/>
      </w:pPr>
      <w:r>
        <w:t xml:space="preserve">Talvorax does not operate its own physical servers; infrastructure security is inherited from our infrastructure provider and supplemented by application-level controls described below.</w:t>
      </w:r>
    </w:p>
    <w:p>
      <w:pPr>
        <w:pStyle w:val="Heading1"/>
        <w:spacing w:after="150" w:before="300"/>
      </w:pPr>
      <w:r>
        <w:t xml:space="preserve">2. Encryption</w:t>
      </w:r>
    </w:p>
    <w:p>
      <w:pPr>
        <w:pStyle w:val="ListParagraph"/>
        <w:numPr>
          <w:ilvl w:val="0"/>
          <w:numId w:val="1"/>
        </w:numPr>
        <w:spacing w:after="80"/>
      </w:pPr>
      <w:r>
        <w:t xml:space="preserve">Data in transit between Users and the Platform is encrypted using HTTPS/TLS.</w:t>
      </w:r>
    </w:p>
    <w:p>
      <w:pPr>
        <w:pStyle w:val="ListParagraph"/>
        <w:numPr>
          <w:ilvl w:val="0"/>
          <w:numId w:val="1"/>
        </w:numPr>
        <w:spacing w:after="80"/>
      </w:pPr>
      <w:r>
        <w:t xml:space="preserve">Data at rest is stored using the encryption-at-rest capabilities provided by our database infrastructure provider.</w:t>
      </w:r>
    </w:p>
    <w:p>
      <w:pPr>
        <w:pStyle w:val="Heading1"/>
        <w:spacing w:after="150" w:before="300"/>
      </w:pPr>
      <w:r>
        <w:t xml:space="preserve">3. Access Controls</w:t>
      </w:r>
    </w:p>
    <w:p>
      <w:pPr>
        <w:pStyle w:val="ListParagraph"/>
        <w:numPr>
          <w:ilvl w:val="0"/>
          <w:numId w:val="1"/>
        </w:numPr>
        <w:spacing w:after="80"/>
      </w:pPr>
      <w:r>
        <w:t xml:space="preserve">Access to production data is restricted to authorised personnel on a need-to-know basis.</w:t>
      </w:r>
    </w:p>
    <w:p>
      <w:pPr>
        <w:pStyle w:val="ListParagraph"/>
        <w:numPr>
          <w:ilvl w:val="0"/>
          <w:numId w:val="1"/>
        </w:numPr>
        <w:spacing w:after="80"/>
      </w:pPr>
      <w:r>
        <w:t xml:space="preserve">Authentication for internal systems requires unique credentials; shared credentials are not used for production access.</w:t>
      </w:r>
    </w:p>
    <w:p>
      <w:pPr>
        <w:pStyle w:val="ListParagraph"/>
        <w:numPr>
          <w:ilvl w:val="0"/>
          <w:numId w:val="1"/>
        </w:numPr>
        <w:spacing w:after="80"/>
      </w:pPr>
      <w:r>
        <w:t xml:space="preserve">Client accounts are logically separated so that one Client cannot access another Client's data through normal Platform use.</w:t>
      </w:r>
    </w:p>
    <w:p>
      <w:pPr>
        <w:pStyle w:val="Heading1"/>
        <w:spacing w:after="150" w:before="300"/>
      </w:pPr>
      <w:r>
        <w:t xml:space="preserve">4. Application Security</w:t>
      </w:r>
    </w:p>
    <w:p>
      <w:pPr>
        <w:pStyle w:val="ListParagraph"/>
        <w:numPr>
          <w:ilvl w:val="0"/>
          <w:numId w:val="1"/>
        </w:numPr>
        <w:spacing w:after="80"/>
      </w:pPr>
      <w:r>
        <w:t xml:space="preserve">Passwords are stored using industry-standard hashing, never in plain text.</w:t>
      </w:r>
    </w:p>
    <w:p>
      <w:pPr>
        <w:pStyle w:val="ListParagraph"/>
        <w:numPr>
          <w:ilvl w:val="0"/>
          <w:numId w:val="1"/>
        </w:numPr>
        <w:spacing w:after="80"/>
      </w:pPr>
      <w:r>
        <w:t xml:space="preserve">Input validation and standard secure coding practices are applied to reduce risk of common web vulnerabilities (e.g., injection attacks, cross-site scripting).</w:t>
      </w:r>
    </w:p>
    <w:p>
      <w:pPr>
        <w:pStyle w:val="ListParagraph"/>
        <w:numPr>
          <w:ilvl w:val="0"/>
          <w:numId w:val="1"/>
        </w:numPr>
        <w:spacing w:after="80"/>
      </w:pPr>
      <w:r>
        <w:t xml:space="preserve">The Platform is under active development, and security practices are reviewed and improved as the product matures.</w:t>
      </w:r>
    </w:p>
    <w:p>
      <w:pPr>
        <w:pStyle w:val="Heading1"/>
        <w:spacing w:after="150" w:before="300"/>
      </w:pPr>
      <w:r>
        <w:t xml:space="preserve">5. Data Minimisation</w:t>
      </w:r>
    </w:p>
    <w:p>
      <w:pPr>
        <w:pStyle w:val="ListParagraph"/>
        <w:numPr>
          <w:ilvl w:val="0"/>
          <w:numId w:val="1"/>
        </w:numPr>
        <w:spacing w:after="80"/>
      </w:pPr>
      <w:r>
        <w:t xml:space="preserve">Talvorax collects only the data necessary to provide recruitment, screening, interview automation, and onboarding features.</w:t>
      </w:r>
    </w:p>
    <w:p>
      <w:pPr>
        <w:pStyle w:val="ListParagraph"/>
        <w:numPr>
          <w:ilvl w:val="0"/>
          <w:numId w:val="1"/>
        </w:numPr>
        <w:spacing w:after="80"/>
      </w:pPr>
      <w:r>
        <w:t xml:space="preserve">Clients control what candidate data is submitted through the Platform and can request deletion of data no longer needed.</w:t>
      </w:r>
    </w:p>
    <w:p>
      <w:pPr>
        <w:pStyle w:val="Heading1"/>
        <w:spacing w:after="150" w:before="300"/>
      </w:pPr>
      <w:r>
        <w:t xml:space="preserve">6. Incident Response</w:t>
      </w:r>
    </w:p>
    <w:p>
      <w:pPr>
        <w:pStyle w:val="ListParagraph"/>
        <w:numPr>
          <w:ilvl w:val="0"/>
          <w:numId w:val="1"/>
        </w:numPr>
        <w:spacing w:after="80"/>
      </w:pPr>
      <w:r>
        <w:t xml:space="preserve">In the event of a suspected data breach, Talvorax will investigate promptly and notify affected Clients without undue delay, consistent with our Data Processing Agreement.</w:t>
      </w:r>
    </w:p>
    <w:p>
      <w:pPr>
        <w:pStyle w:val="ListParagraph"/>
        <w:numPr>
          <w:ilvl w:val="0"/>
          <w:numId w:val="1"/>
        </w:numPr>
        <w:spacing w:after="80"/>
      </w:pPr>
      <w:r>
        <w:t xml:space="preserve">Clients can report suspected security issues to support@talvorax.com.</w:t>
      </w:r>
    </w:p>
    <w:p>
      <w:pPr>
        <w:pStyle w:val="Heading1"/>
        <w:spacing w:after="150" w:before="300"/>
      </w:pPr>
      <w:r>
        <w:t xml:space="preserve">7. Sub-processors</w:t>
      </w:r>
    </w:p>
    <w:p>
      <w:pPr>
        <w:pStyle w:val="ListParagraph"/>
        <w:numPr>
          <w:ilvl w:val="0"/>
          <w:numId w:val="1"/>
        </w:numPr>
        <w:spacing w:after="80"/>
      </w:pPr>
      <w:r>
        <w:t xml:space="preserve">Current sub-processor: Supabase (database and backend infrastructure).</w:t>
      </w:r>
    </w:p>
    <w:p>
      <w:pPr>
        <w:pStyle w:val="ListParagraph"/>
        <w:numPr>
          <w:ilvl w:val="0"/>
          <w:numId w:val="1"/>
        </w:numPr>
        <w:spacing w:after="80"/>
      </w:pPr>
      <w:r>
        <w:t xml:space="preserve">Talvorax will notify Clients of material changes to its sub-processor list, consistent with our DPA.</w:t>
      </w:r>
    </w:p>
    <w:p>
      <w:pPr>
        <w:pStyle w:val="Heading1"/>
        <w:spacing w:after="150" w:before="300"/>
      </w:pPr>
      <w:r>
        <w:t xml:space="preserve">8. Roadmap</w:t>
      </w:r>
    </w:p>
    <w:p>
      <w:pPr>
        <w:spacing w:after="120"/>
      </w:pPr>
      <w:r>
        <w:t xml:space="preserve">As Talvorax scales, we intend to formalise additional practices including periodic access reviews, structured logging/monitoring, and (as relevant to enterprise Clients) pursuit of recognised security certifications. This document will be updated as these practices are implemented.</w:t>
      </w:r>
    </w:p>
    <w:p>
      <w:pPr>
        <w:pStyle w:val="Heading1"/>
        <w:spacing w:after="150" w:before="300"/>
      </w:pPr>
      <w:r>
        <w:t xml:space="preserve">9. Contact</w:t>
      </w:r>
    </w:p>
    <w:p>
      <w:pPr>
        <w:spacing w:after="120"/>
      </w:pPr>
      <w:r>
        <w:t xml:space="preserve">For security-related questions, please contact support@talvorax.com.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2026-07-08T14:47:14.913Z</dcterms:created>
  <dcterms:modified xsi:type="dcterms:W3CDTF">2026-07-08T14:47:14.913Z</dcterms:modified>
</cp:coreProperties>
</file>

<file path=docProps/custom.xml><?xml version="1.0" encoding="utf-8"?>
<Properties xmlns="http://schemas.openxmlformats.org/officeDocument/2006/custom-properties" xmlns:vt="http://schemas.openxmlformats.org/officeDocument/2006/docPropsVTypes"/>
</file>