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word_kb/内部规章-请假流程</w:t>
      </w:r>
    </w:p>
    <w:p>
      <w:r>
        <w:t>员工请假流程：员工需提前通过内部OA系统提交请假申请，并附上相关证明材料（如病假条）。请假审批权限：3天以内由部门经理审批，3天以上由总监审批，15天以上需报总经理审批。</w:t>
      </w:r>
    </w:p>
    <w:p>
      <w:r>
        <w:br/>
        <w:t>文档类型: 内部规章</w:t>
      </w:r>
    </w:p>
    <w:p>
      <w:r>
        <w:t>创建日期: 2023-10-01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