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003E6B"/>
          <w:sz w:val="72"/>
          <w:szCs w:val="72"/>
        </w:rPr>
        <w:t xml:space="preserve">CMS</w:t>
      </w:r>
    </w:p>
    <w:p>
      <w:pPr>
        <w:spacing w:after="80" w:before="0"/>
      </w:pPr>
      <w:r>
        <w:rPr>
          <w:rFonts w:ascii="Arial" w:cs="Arial" w:eastAsia="Arial" w:hAnsi="Arial"/>
          <w:color w:val="00C2C7"/>
          <w:sz w:val="28"/>
          <w:szCs w:val="28"/>
        </w:rPr>
        <w:t xml:space="preserve">Gouvernance du Caribbean Metadata Standard</w:t>
      </w:r>
    </w:p>
    <w:p>
      <w:pPr>
        <w:spacing w:after="8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Document officiel v1.0  ·  Mai 2026</w:t>
      </w:r>
    </w:p>
    <w:p>
      <w:pPr>
        <w:pBdr>
          <w:bottom w:val="single" w:color="00C2C7" w:sz="6"/>
        </w:pBdr>
        <w:spacing w:after="3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Ce document établit les principes et la structure de gouvernance du Caribbean Metadata Standard (CMS). Il garantit que le CMS reste une norme souveraine, transparente et ouverte — contrôlée par la communauté caribéenne, pour la communauté caribéenne.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1. Principes fondateurs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gouvernance du CMS repose sur trois principes non négociables 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Souveraineté partagée — Aucune institution, aucun pays, aucune personne ne détient un droit de veto absolu. Le CMS appartient à la Caraïbe dans son ensemble.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Transparence — Toutes les délibérations, votes et décisions sont publics et archivés sur le dépôt GitHub officiel.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Ouverture — Toute institution caribéenne remplissant les critères peut rejoindre le comité de gouvernance.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6F61"/>
                <w:sz w:val="22"/>
                <w:szCs w:val="22"/>
              </w:rPr>
              <w:t xml:space="preserve">Principe de souveraineté des données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Toutes les données du corpus CMS sont hébergées sous juridiction caribéenne ou française (Guadeloupe/Martinique) — jamais exclusivement sur des serveurs d'entreprises tierces non caribéennes. La souveraineté technique est une condition de la souveraineté culturelle.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2. Structure de gouvernance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CMS est gouverné par trois instances complémentaires et hiérarchisées 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C2C7"/>
          <w:sz w:val="24"/>
          <w:szCs w:val="24"/>
        </w:rPr>
        <w:t xml:space="preserve">2.1 Assemblée générale des signataires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les grandes orientations stratégiques du CMS (tous les 2 ans)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Membres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Toute institution ayant officiellement adopté le CMS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Décision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Majorité simple des présents (quorum : 1/3 des membres)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Fréquence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les 2 ans — session extraordinaire possible à la demande de 1/3 des membres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C2C7"/>
          <w:sz w:val="24"/>
          <w:szCs w:val="24"/>
        </w:rPr>
        <w:t xml:space="preserve">2.2 Comité technique (instance permanente)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les évolutions du standard : nouveaux marqueurs, corrections, versions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à 9 experts — dont obligatoirement : 1 linguiste créoliste, 1 data scientist NLP, représentants d'au moins 3 territoires caribéens distincts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Mandat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ans, renouvelable une fois — désignés par l'Assemblée générale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Décision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Consensus recherché. À défaut : majorité des 2/3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Réunions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une par trimestre en visioconférence — comptes-rendus publics sur GitHub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C2C7"/>
          <w:sz w:val="24"/>
          <w:szCs w:val="24"/>
        </w:rPr>
        <w:t xml:space="preserve">2.3 Secrétariat exécutif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Anime le comité technique, gère le site, le corpus GitHub, les accréditations CMS-Certified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Membres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à 3 personnes salariées ou détachées par une institution membre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 compte au comité technique chaque mois — rapport public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Basé en Guadeloupe ou Martinique — peut opérer à distance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3. Processus d'évolution du standard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Toute modification du standard CMS suit un processus formalisé et public 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960"/>
        <w:gridCol w:w="3400"/>
      </w:tblGrid>
      <w:tr>
        <w:tc>
          <w:tcPr>
            <w:tcW w:type="dxa" w:w="60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40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340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Proposition de modification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 0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 membre de l'Assemblée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Discussion publique (forum · GitHub Issues)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jours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Secrétariat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du comité technique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jours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Comité technique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finale (si changement majeur)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jours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Assemblée générale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Publication version mineure (v1.x)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Immédiat après vote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Secrétariat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Publication version majeure (v2.0)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Après étape 4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Secrétariat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4. Procédure d'adoption officielle par la CARICOM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procédure pour obtenir la reconnaissance du CMS comme Norme Régionale Caribéenne (CRS) par la CARICOM via le CROSQ 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Dépôt du dossier — Le Secrétariat soumet le CMS v1.0 au CROSQ (New Work Item Proposal — soumis en mai 2026).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Période d'essai — 12 mois d'utilisation volontaire par au moins 3 États membres CARICOM.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Évaluation — Rapport d'impact présenté au CROSQ et à la CARICOM : nombre d'œuvres certifiées, impact économique, retours des plateformes.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Recommandation — Le CROSQ propose l'adoption comme Norme Régionale Caribéenne (CRS).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— Vote du Conseil des Ministres de la CARICOM (COTED).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C7" w:sz="1"/>
              <w:left w:val="single" w:color="00C2C7" w:sz="1"/>
              <w:bottom w:val="single" w:color="00C2C7" w:sz="1"/>
              <w:right w:val="single" w:color="00C2C7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C7"/>
                <w:sz w:val="22"/>
                <w:szCs w:val="22"/>
              </w:rPr>
              <w:t xml:space="preserve">Statut actuel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NWIP soumis au CROSQ en mai 2026. Proposition également soumise à IFLA METATEC, AFNOR/ISO TC 46, UNESCO ICH, WIPO, W3C, Dublin Core, ACS-AEC, et ACURIL. Corpus NLP officiel publié sur GitHub : github.com/heso73/cms-nlp-corpus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5. Engagement de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d'intervention</w:t>
            </w:r>
          </w:p>
        </w:tc>
        <w:tc>
          <w:tcPr>
            <w:tcW w:type="dxa" w:w="468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maximum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Correction d'erreur critique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jours ouvrés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Version mineure (v1.x)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mois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Version majeure (v2.0)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 mois (cycle prévisible et annoncé)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Rapport d'activité public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Mensuel — publié sur GitHub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6. Souveraineté des données — Clause fondamentale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corpus NLP caribéen est hébergé sur GitHub sous compte caribéen (heso73/cms-nlp-corpus) avec licence CC-BY 4.0.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données de certification (fiches CMS) sont hébergées sur des serveurs à juridiction caribéenne ou française.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Aucune donnée personnelle d'ayant droit n'est transmise à des tiers sans consentement explicite.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cas de dissolution du CMS, toutes les données sont transférées à une institution caribéenne désignée par l'Assemblée générale.</w:t>
      </w:r>
    </w:p>
    <w:p>
      <w:pPr>
        <w:spacing w:after="0" w:before="100"/>
      </w:pPr>
      <w:r>
        <w:t xml:space="preserve"/>
      </w:r>
    </w:p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Document officiel v1.0 — À discuter et amender par les membres fondateurs.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Caribbean Metadata Standard Initiative  ·  caribbeanmetadata.org  ·  Mai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D" w:sz="3"/>
      </w:pBdr>
      <w:spacing w:before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caribbeanmetadata.org  ·  github.com/heso73/cms-nlp-corpus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2C7" w:sz="3"/>
      </w:pBdr>
      <w:spacing w:after="160" w:before="0"/>
    </w:pPr>
    <w:r>
      <w:rPr>
        <w:rFonts w:ascii="Arial" w:cs="Arial" w:eastAsia="Arial" w:hAnsi="Arial"/>
        <w:color w:val="94A3B8"/>
        <w:sz w:val="18"/>
        <w:szCs w:val="18"/>
      </w:rPr>
      <w:t xml:space="preserve">Caribbean Metadata Standard v1.0  |  </w:t>
    </w:r>
    <w:r>
      <w:rPr>
        <w:rFonts w:ascii="Arial" w:cs="Arial" w:eastAsia="Arial" w:hAnsi="Arial"/>
        <w:b/>
        <w:bCs/>
        <w:color w:val="003E6B"/>
        <w:sz w:val="18"/>
        <w:szCs w:val="18"/>
      </w:rPr>
      <w:t xml:space="preserve">Gouvernance du Caribbean Metadata 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C2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2026-05-12T12:49:57.500Z</dcterms:created>
  <dcterms:modified xsi:type="dcterms:W3CDTF">2026-05-12T12:49:57.518Z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