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673ADA" w14:textId="77777777" w:rsidR="00FB7961" w:rsidRPr="004D609A" w:rsidRDefault="004B1DA5">
      <w:pPr>
        <w:rPr>
          <w:rFonts w:ascii="Garamond" w:hAnsi="Garamond"/>
          <w:b/>
        </w:rPr>
      </w:pPr>
      <w:r w:rsidRPr="004D609A">
        <w:rPr>
          <w:rFonts w:ascii="Garamond" w:hAnsi="Garamond"/>
          <w:b/>
        </w:rPr>
        <w:t>Outline</w:t>
      </w:r>
    </w:p>
    <w:p w14:paraId="593F4214" w14:textId="77777777" w:rsidR="00165902" w:rsidRPr="004D609A" w:rsidRDefault="00165902">
      <w:pPr>
        <w:rPr>
          <w:rFonts w:ascii="Garamond" w:hAnsi="Garamond"/>
        </w:rPr>
      </w:pPr>
    </w:p>
    <w:p w14:paraId="6AD6CD08" w14:textId="2014A0E8" w:rsidR="00165902" w:rsidRPr="004D609A" w:rsidRDefault="00165902">
      <w:pPr>
        <w:rPr>
          <w:rFonts w:ascii="Garamond" w:hAnsi="Garamond"/>
          <w:b/>
        </w:rPr>
      </w:pPr>
      <w:r w:rsidRPr="004D609A">
        <w:rPr>
          <w:rFonts w:ascii="Garamond" w:hAnsi="Garamond"/>
          <w:b/>
        </w:rPr>
        <w:t xml:space="preserve">Intro (1 paragraph) </w:t>
      </w:r>
      <w:r w:rsidRPr="004D609A">
        <w:rPr>
          <w:rFonts w:ascii="Garamond" w:hAnsi="Garamond"/>
          <w:b/>
        </w:rPr>
        <w:sym w:font="Wingdings" w:char="F0E0"/>
      </w:r>
      <w:r w:rsidRPr="004D609A">
        <w:rPr>
          <w:rFonts w:ascii="Garamond" w:hAnsi="Garamond"/>
          <w:b/>
        </w:rPr>
        <w:t xml:space="preserve"> Hossein</w:t>
      </w:r>
    </w:p>
    <w:p w14:paraId="146738B8" w14:textId="7524AB32" w:rsidR="00165902" w:rsidRPr="004D609A" w:rsidRDefault="00165902" w:rsidP="00165902">
      <w:pPr>
        <w:jc w:val="lowKashida"/>
        <w:rPr>
          <w:rFonts w:ascii="Garamond" w:hAnsi="Garamond"/>
          <w:b/>
          <w:bCs/>
        </w:rPr>
      </w:pPr>
      <w:r w:rsidRPr="004D609A">
        <w:rPr>
          <w:rFonts w:ascii="Garamond" w:hAnsi="Garamond" w:cs="Helvetica"/>
          <w:shd w:val="clear" w:color="auto" w:fill="FFFFFF"/>
        </w:rPr>
        <w:t>Energy is the most important topic of our time. Every community, every building, and every business is underpinned by energy, and our dependence on energy is only increasing.</w:t>
      </w:r>
      <w:r w:rsidRPr="004D609A">
        <w:rPr>
          <w:rStyle w:val="apple-converted-space"/>
          <w:rFonts w:ascii="Garamond" w:hAnsi="Garamond" w:cs="Helvetica"/>
          <w:shd w:val="clear" w:color="auto" w:fill="FFFFFF"/>
        </w:rPr>
        <w:t xml:space="preserve"> Despite all technological advancements in energy efficiency, </w:t>
      </w:r>
      <w:r w:rsidRPr="004D609A">
        <w:rPr>
          <w:rFonts w:ascii="Garamond" w:hAnsi="Garamond"/>
        </w:rPr>
        <w:t xml:space="preserve">by 2040, world energy consumption is expected to be about 60% higher than its 2010 level </w:t>
      </w:r>
      <w:r w:rsidRPr="004D609A">
        <w:rPr>
          <w:rFonts w:ascii="Garamond" w:hAnsi="Garamond"/>
        </w:rPr>
        <w:fldChar w:fldCharType="begin" w:fldLock="1"/>
      </w:r>
      <w:r w:rsidR="00D64013" w:rsidRPr="004D609A">
        <w:rPr>
          <w:rFonts w:ascii="Garamond" w:hAnsi="Garamond"/>
        </w:rPr>
        <w:instrText>ADDIN CSL_CITATION { "citationItems" : [ { "id" : "ITEM-1", "itemData" : { "author" : [ { "dropping-particle" : "", "family" : "U.S. Energy Information Administration", "given" : "", "non-dropping-particle" : "", "parse-names" : false, "suffix" : "" } ], "id" : "ITEM-1", "issued" : { "date-parts" : [ [ "2013" ] ] }, "publisher-place" : "Washington, DC", "title" : "International Energy Outlook 2013", "type" : "report" }, "uris" : [ "http://www.mendeley.com/documents/?uuid=a2eb0144-9322-4ea8-b6da-94aac7c59473" ] } ], "mendeley" : { "formattedCitation" : "(U.S. Energy Information Administration 2013)", "plainTextFormattedCitation" : "(U.S. Energy Information Administration 2013)", "previouslyFormattedCitation" : "(U.S. Energy Information Administration 2013)" }, "properties" : { "noteIndex" : 0 }, "schema" : "https://github.com/citation-style-language/schema/raw/master/csl-citation.json" }</w:instrText>
      </w:r>
      <w:r w:rsidRPr="004D609A">
        <w:rPr>
          <w:rFonts w:ascii="Garamond" w:hAnsi="Garamond"/>
        </w:rPr>
        <w:fldChar w:fldCharType="separate"/>
      </w:r>
      <w:r w:rsidRPr="004D609A">
        <w:rPr>
          <w:rFonts w:ascii="Garamond" w:hAnsi="Garamond"/>
          <w:noProof/>
        </w:rPr>
        <w:t>(U.S. Energy Information Administration 2013)</w:t>
      </w:r>
      <w:r w:rsidRPr="004D609A">
        <w:rPr>
          <w:rFonts w:ascii="Garamond" w:hAnsi="Garamond"/>
        </w:rPr>
        <w:fldChar w:fldCharType="end"/>
      </w:r>
      <w:r w:rsidRPr="004D609A">
        <w:rPr>
          <w:rFonts w:ascii="Garamond" w:hAnsi="Garamond"/>
        </w:rPr>
        <w:t xml:space="preserve">. </w:t>
      </w:r>
      <w:r w:rsidRPr="004D609A">
        <w:rPr>
          <w:rFonts w:ascii="Garamond" w:hAnsi="Garamond"/>
          <w:bCs/>
        </w:rPr>
        <w:t>Proper understanding of patterns and drivers of energy demand is important for economic growth, natural resource conservation, and climate change</w:t>
      </w:r>
      <w:r w:rsidRPr="004D609A">
        <w:rPr>
          <w:rFonts w:ascii="Garamond" w:hAnsi="Garamond"/>
        </w:rPr>
        <w:t>.</w:t>
      </w:r>
      <w:r w:rsidRPr="004D609A">
        <w:rPr>
          <w:rFonts w:ascii="Garamond" w:hAnsi="Garamond"/>
          <w:bCs/>
        </w:rPr>
        <w:t xml:space="preserve"> </w:t>
      </w:r>
      <w:r w:rsidR="00D64013" w:rsidRPr="004D609A">
        <w:rPr>
          <w:rFonts w:ascii="Garamond" w:hAnsi="Garamond"/>
        </w:rPr>
        <w:t>With about 20 to 3</w:t>
      </w:r>
      <w:r w:rsidRPr="004D609A">
        <w:rPr>
          <w:rFonts w:ascii="Garamond" w:hAnsi="Garamond"/>
        </w:rPr>
        <w:t xml:space="preserve">0% share in global energy demand </w:t>
      </w:r>
      <w:r w:rsidRPr="004D609A">
        <w:rPr>
          <w:rFonts w:ascii="Garamond" w:hAnsi="Garamond"/>
        </w:rPr>
        <w:fldChar w:fldCharType="begin" w:fldLock="1"/>
      </w:r>
      <w:r w:rsidR="00D64013" w:rsidRPr="004D609A">
        <w:rPr>
          <w:rFonts w:ascii="Garamond" w:hAnsi="Garamond"/>
        </w:rPr>
        <w:instrText>ADDIN CSL_CITATION { "citationItems" : [ { "id" : "ITEM-1", "itemData" : { "DOI" : "10.1016/j.rser.2008.09.033", "ISSN" : "13640321", "author" : [ { "dropping-particle" : "", "family" : "Swan", "given" : "Lukas G.", "non-dropping-particle" : "", "parse-names" : false, "suffix" : "" }, { "dropping-particle" : "", "family" : "Ugursal", "given" : "V. Ismet", "non-dropping-particle" : "", "parse-names" : false, "suffix" : "" } ], "container-title" : "Renewable and Sustainable Energy Reviews", "id" : "ITEM-1", "issue" : "8", "issued" : { "date-parts" : [ [ "2009", "10" ] ] }, "page" : "1819-1835", "title" : "Modeling of end-use energy consumption in the residential sector: A review of modeling techniques", "type" : "article-journal", "volume" : "13" }, "uris" : [ "http://www.mendeley.com/documents/?uuid=2ab08c70-89a5-492f-b6db-a6eb07ed4275" ] }, { "id" : "ITEM-2", "itemData" : { "DOI" : "10.1016/B978-1-85617-720-7.00010-3", "ISBN" : "9781856177207", "PMID" : "15738254", "author" : [ { "dropping-particle" : "", "family" : "Roaf", "given" : "Sue", "non-dropping-particle" : "", "parse-names" : false, "suffix" : "" }, { "dropping-particle" : "", "family" : "Crichton", "given" : "David", "non-dropping-particle" : "", "parse-names" : false, "suffix" : "" }, { "dropping-particle" : "", "family" : "Nicol", "given" : "Fergus", "non-dropping-particle" : "", "parse-names" : false, "suffix" : "" } ], "container-title" : "Aviation", "id" : "ITEM-2", "issued" : { "date-parts" : [ [ "2005" ] ] }, "number-of-pages" : "384", "publisher" : "Architectural Press", "publisher-place" : "Burlington MA", "title" : "Adapting Buildings and Cities for Climate Change: A 21st Century Survival Guide", "type" : "book" }, "uris" : [ "http://www.mendeley.com/documents/?uuid=0eb2359c-ab8b-4852-a7d2-a97343217e61" ] }, { "id" : "ITEM-3", "itemData" : { "DOI" : "10.1061/(ASCE)0733-9488(2006)132:1(10)", "ISSN" : "0733-9488", "abstract" : "This study provides an empirical assessment of energy use and greenhouse gas GHG emissions associated with high and low residential development. Three major elements of urban development are considered: construction materials for infrastructure including residential dwellings, utilities, and roads , building operations, and transportation private automobiles and public transit . Two case studies from the City of Toronto are analyzed. An economic inputoutput life-cycle assessment EIO-LCA model is applied to estimate the energy use and GHG emissions associated with the manufacture of construction materials for infrastructure. Operational requirements for dwellings and transportation are estimated using nationally and/or regionally averaged data. The results indicate that the most targeted measures to reduce GHG emissions in an urban development context should be aimed at transportation emissions, while the most targeted measures to reduce energy usage should focus on building operations. The results also show that low-density suburban development is more energy and GHG intensive by a factor of 2.02.5 than high-density urban core development on a per capita basis. When the functional unit is changed to a per unit of living space basis the factor decreases to 1.01.5, illustrating that the choice of functional unit is highly relevant to a full understanding of urban density effects.", "author" : [ { "dropping-particle" : "", "family" : "Norman", "given" : "Jonathan", "non-dropping-particle" : "", "parse-names" : false, "suffix" : "" }, { "dropping-particle" : "", "family" : "MacLean", "given" : "Heather L.", "non-dropping-particle" : "", "parse-names" : false, "suffix" : "" }, { "dropping-particle" : "", "family" : "Kennedy", "given" : "Christopher A.", "non-dropping-particle" : "", "parse-names" : false, "suffix" : "" } ], "container-title" : "Journal of Urban Planning and Development", "id" : "ITEM-3", "issued" : { "date-parts" : [ [ "2006" ] ] }, "page" : "10-21", "title" : "Comparing High and Low Residential Density: Life-Cycle Analysis of Energy Use and Greenhouse Gas Emissions", "type" : "article-journal", "volume" : "132" }, "uris" : [ "http://www.mendeley.com/documents/?uuid=3375a2b6-db22-48c7-9c1e-70665ac8662d" ] }, { "id" : "ITEM-4", "itemData" : { "ISBN" : "978-1-107-05821-7", "author" : [ { "dropping-particle" : "", "family" : "Lucon", "given" : "O.", "non-dropping-particle" : "", "parse-names" : false, "suffix" : "" }, { "dropping-particle" : "", "family" : "\u00dcrge-Vorsatz", "given" : "D.", "non-dropping-particle" : "", "parse-names" : false, "suffix" : "" }, { "dropping-particle" : "", "family" : "Ahmed Zain", "given" : "A.", "non-dropping-particle" : "", "parse-names" : false, "suffix" : "" }, { "dropping-particle" : "", "family" : "Akbari", "given" : "H.", "non-dropping-particle" : "", "parse-names" : false, "suffix" : "" }, { "dropping-particle" : "", "family" : "Bertoldi", "given" : "P.", "non-dropping-particle" : "", "parse-names" : false, "suffix" : "" }, { "dropping-particle" : "", "family" : "Cabeza", "given" : "L.F.", "non-dropping-particle" : "", "parse-names" : false, "suffix" : "" }, { "dropping-particle" : "", "family" : "Eyre", "given" : "N.", "non-dropping-particle" : "", "parse-names" : false, "suffix" : "" }, { "dropping-particle" : "", "family" : "Gadgil", "given" : "A.", "non-dropping-particle" : "", "parse-names" : false, "suffix" : "" }, { "dropping-particle" : "", "family" : "Harvey", "given" : "L.D.D.", "non-dropping-particle" : "", "parse-names" : false, "suffix" : "" }, { "dropping-particle" : "", "family" : "Jiang", "given" : "Y.", "non-dropping-particle" : "", "parse-names" : false, "suffix" : "" }, { "dropping-particle" : "", "family" : "Liphoto", "given" : "E.", "non-dropping-particle" : "", "parse-names" : false, "suffix" : "" }, { "dropping-particle" : "", "family" : "Mirasgedis", "given" : "S.", "non-dropping-particle" : "", "parse-names" : false, "suffix" : "" }, { "dropping-particle" : "", "family" : "Murakami", "given" : "S.", "non-dropping-particle" : "", "parse-names" : false, "suffix" : "" }, { "dropping-particle" : "", "family" : "Parikh", "given" : "J.", "non-dropping-particle" : "", "parse-names" : false, "suffix" : "" }, { "dropping-particle" : "", "family" : "Pyke", "given" : "C.", "non-dropping-particle" : "", "parse-names" : false, "suffix" : "" }, { "dropping-particle" : "", "family" : "Vilari\u00f1o", "given" : "M.V.", "non-dropping-particle" : "", "parse-names" : false, "suffix" : "" } ], "container-title" : "Climate Change 2014: Mitigation of Climate Change. Contribution of Working Group III to the Fifth Assessment Report of the Intergovernmental Panel on Climate Change", "editor" : [ { "dropping-particle" : "", "family" : "Edenhofer", "given" : "O.", "non-dropping-particle" : "", "parse-names" : false, "suffix" : "" }, { "dropping-particle" : "", "family" : "Pichs-Madruga", "given" : "R.", "non-dropping-particle" : "", "parse-names" : false, "suffix" : "" }, { "dropping-particle" : "", "family" : "Sokona", "given" : "Y.", "non-dropping-particle" : "", "parse-names" : false, "suffix" : "" }, { "dropping-particle" : "", "family" : "Farahani", "given" : "E.", "non-dropping-particle" : "", "parse-names" : false, "suffix" : "" }, { "dropping-particle" : "", "family" : "Kadner", "given" : "S.", "non-dropping-particle" : "", "parse-names" : false, "suffix" : "" }, { "dropping-particle" : "", "family" : "Seyboth", "given" : "K.", "non-dropping-particle" : "", "parse-names" : false, "suffix" : "" }, { "dropping-particle" : "", "family" : "Adler", "given" : "A.", "non-dropping-particle" : "", "parse-names" : false, "suffix" : "" }, { "dropping-particle" : "", "family" : "Baum", "given" : "I.", "non-dropping-particle" : "", "parse-names" : false, "suffix" : "" }, { "dropping-particle" : "", "family" : "Brunner", "given" : "S.", "non-dropping-particle" : "", "parse-names" : false, "suffix" : "" }, { "dropping-particle" : "", "family" : "Eickemeier", "given" : "P.", "non-dropping-particle" : "", "parse-names" : false, "suffix" : "" }, { "dropping-particle" : "", "family" : "Kriemann", "given" : "B.", "non-dropping-particle" : "", "parse-names" : false, "suffix" : "" }, { "dropping-particle" : "", "family" : "Savolainen", "given" : "J.", "non-dropping-particle" : "", "parse-names" : false, "suffix" : "" }, { "dropping-particle" : "", "family" : "Schl\u00f6mer", "given" : "S.", "non-dropping-particle" : "", "parse-names" : false, "suffix" : "" }, { "dropping-particle" : "von", "family" : "Stechow", "given" : "C.", "non-dropping-particle" : "", "parse-names" : false, "suffix" : "" }, { "dropping-particle" : "", "family" : "Zwickel", "given" : "T.", "non-dropping-particle" : "", "parse-names" : false, "suffix" : "" }, { "dropping-particle" : "", "family" : "Minx", "given" : "J.C.", "non-dropping-particle" : "", "parse-names" : false, "suffix" : "" } ], "id" : "ITEM-4", "issued" : { "date-parts" : [ [ "2014" ] ] }, "page" : "671-738", "publisher" : "Cambridge University Press", "publisher-place" : "Cambridge, United Kingdom and New York, NY, USA", "title" : "Buildings", "type" : "chapter" }, "uris" : [ "http://www.mendeley.com/documents/?uuid=12b71226-f9dc-4d74-ad30-3cf7f4945d50" ] } ], "mendeley" : { "formattedCitation" : "(Lucon et al. 2014; Norman, MacLean, and Kennedy 2006; Roaf, Crichton, and Nicol 2005; Swan and Ugursal 2009)", "plainTextFormattedCitation" : "(Lucon et al. 2014; Norman, MacLean, and Kennedy 2006; Roaf, Crichton, and Nicol 2005; Swan and Ugursal 2009)", "previouslyFormattedCitation" : "(Lucon et al. 2014; Norman, MacLean, and Kennedy 2006; Roaf, Crichton, and Nicol 2005; Swan and Ugursal 2009)" }, "properties" : { "noteIndex" : 0 }, "schema" : "https://github.com/citation-style-language/schema/raw/master/csl-citation.json" }</w:instrText>
      </w:r>
      <w:r w:rsidRPr="004D609A">
        <w:rPr>
          <w:rFonts w:ascii="Garamond" w:hAnsi="Garamond"/>
        </w:rPr>
        <w:fldChar w:fldCharType="separate"/>
      </w:r>
      <w:r w:rsidRPr="004D609A">
        <w:rPr>
          <w:rFonts w:ascii="Garamond" w:hAnsi="Garamond"/>
          <w:noProof/>
        </w:rPr>
        <w:t>(Lucon et al. 2014; Norman, MacLean, and Kennedy 2006; Roaf, Crichton, and Nicol 2005; Swan and Ugursal 2009)</w:t>
      </w:r>
      <w:r w:rsidRPr="004D609A">
        <w:rPr>
          <w:rFonts w:ascii="Garamond" w:hAnsi="Garamond"/>
        </w:rPr>
        <w:fldChar w:fldCharType="end"/>
      </w:r>
      <w:r w:rsidRPr="004D609A">
        <w:rPr>
          <w:rFonts w:ascii="Garamond" w:hAnsi="Garamond"/>
        </w:rPr>
        <w:t xml:space="preserve">, </w:t>
      </w:r>
      <w:r w:rsidR="00D64013" w:rsidRPr="004D609A">
        <w:rPr>
          <w:rFonts w:ascii="Garamond" w:hAnsi="Garamond"/>
        </w:rPr>
        <w:t xml:space="preserve">residential </w:t>
      </w:r>
      <w:r w:rsidRPr="004D609A">
        <w:rPr>
          <w:rFonts w:ascii="Garamond" w:hAnsi="Garamond"/>
          <w:bCs/>
        </w:rPr>
        <w:t xml:space="preserve">buildings are </w:t>
      </w:r>
      <w:r w:rsidR="00D64013" w:rsidRPr="004D609A">
        <w:rPr>
          <w:rFonts w:ascii="Garamond" w:hAnsi="Garamond"/>
          <w:bCs/>
        </w:rPr>
        <w:t xml:space="preserve">one of </w:t>
      </w:r>
      <w:r w:rsidRPr="004D609A">
        <w:rPr>
          <w:rFonts w:ascii="Garamond" w:hAnsi="Garamond"/>
          <w:bCs/>
        </w:rPr>
        <w:t>the world’s largest energy consumers</w:t>
      </w:r>
      <w:r w:rsidR="00D64013" w:rsidRPr="004D609A">
        <w:rPr>
          <w:rFonts w:ascii="Garamond" w:hAnsi="Garamond"/>
          <w:bCs/>
        </w:rPr>
        <w:t xml:space="preserve"> and CO</w:t>
      </w:r>
      <w:r w:rsidR="00D64013" w:rsidRPr="004D609A">
        <w:rPr>
          <w:rFonts w:ascii="Garamond" w:hAnsi="Garamond"/>
          <w:bCs/>
          <w:vertAlign w:val="subscript"/>
        </w:rPr>
        <w:t>2</w:t>
      </w:r>
      <w:r w:rsidR="00D64013" w:rsidRPr="004D609A">
        <w:rPr>
          <w:rFonts w:ascii="Garamond" w:hAnsi="Garamond"/>
          <w:bCs/>
        </w:rPr>
        <w:t xml:space="preserve"> emissions producers</w:t>
      </w:r>
      <w:r w:rsidRPr="004D609A">
        <w:rPr>
          <w:rFonts w:ascii="Garamond" w:hAnsi="Garamond"/>
        </w:rPr>
        <w:t xml:space="preserve">. </w:t>
      </w:r>
      <w:r w:rsidRPr="004D609A">
        <w:rPr>
          <w:rFonts w:ascii="Garamond" w:hAnsi="Garamond"/>
          <w:bCs/>
        </w:rPr>
        <w:t>Surprisingly, however, we know very little about the processes that drive energy demand in buildings.</w:t>
      </w:r>
      <w:r w:rsidRPr="004D609A">
        <w:rPr>
          <w:rFonts w:ascii="Garamond" w:hAnsi="Garamond"/>
          <w:b/>
          <w:bCs/>
        </w:rPr>
        <w:t xml:space="preserve"> </w:t>
      </w:r>
      <w:r w:rsidRPr="004D609A">
        <w:rPr>
          <w:rFonts w:ascii="Garamond" w:hAnsi="Garamond"/>
          <w:shd w:val="clear" w:color="auto" w:fill="FFFFFF"/>
        </w:rPr>
        <w:t>The widespread lack of knowledge</w:t>
      </w:r>
      <w:r w:rsidRPr="004D609A">
        <w:rPr>
          <w:rFonts w:ascii="Garamond" w:hAnsi="Garamond"/>
        </w:rPr>
        <w:t xml:space="preserve"> </w:t>
      </w:r>
      <w:r w:rsidRPr="004D609A">
        <w:rPr>
          <w:rFonts w:ascii="Garamond" w:hAnsi="Garamond"/>
          <w:shd w:val="clear" w:color="auto" w:fill="FFFFFF"/>
        </w:rPr>
        <w:t>about energy demand in buildings translates to a massive missed opportunity.</w:t>
      </w:r>
      <w:r w:rsidRPr="004D609A">
        <w:rPr>
          <w:rFonts w:ascii="Garamond" w:hAnsi="Garamond"/>
        </w:rPr>
        <w:t xml:space="preserve"> </w:t>
      </w:r>
      <w:r w:rsidR="00537E7A" w:rsidRPr="004D609A">
        <w:rPr>
          <w:rFonts w:ascii="Garamond" w:hAnsi="Garamond"/>
        </w:rPr>
        <w:t>…</w:t>
      </w:r>
    </w:p>
    <w:p w14:paraId="7513192F" w14:textId="77777777" w:rsidR="00165902" w:rsidRPr="004D609A" w:rsidRDefault="00165902">
      <w:pPr>
        <w:rPr>
          <w:rFonts w:ascii="Garamond" w:hAnsi="Garamond"/>
        </w:rPr>
      </w:pPr>
    </w:p>
    <w:p w14:paraId="4D84AEF5" w14:textId="77777777" w:rsidR="00165902" w:rsidRPr="004D609A" w:rsidRDefault="00165902">
      <w:pPr>
        <w:rPr>
          <w:rFonts w:ascii="Garamond" w:hAnsi="Garamond"/>
        </w:rPr>
      </w:pPr>
    </w:p>
    <w:p w14:paraId="796AF292" w14:textId="27BD6C3A" w:rsidR="00165902" w:rsidRPr="004D609A" w:rsidRDefault="00165902">
      <w:pPr>
        <w:rPr>
          <w:rFonts w:ascii="Garamond" w:hAnsi="Garamond"/>
          <w:b/>
        </w:rPr>
      </w:pPr>
      <w:r w:rsidRPr="004D609A">
        <w:rPr>
          <w:rFonts w:ascii="Garamond" w:hAnsi="Garamond"/>
          <w:b/>
        </w:rPr>
        <w:t xml:space="preserve">Why demographic factors are important (1 paragraph) </w:t>
      </w:r>
      <w:r w:rsidRPr="004D609A">
        <w:rPr>
          <w:rFonts w:ascii="Garamond" w:hAnsi="Garamond"/>
          <w:b/>
        </w:rPr>
        <w:sym w:font="Wingdings" w:char="F0E0"/>
      </w:r>
      <w:r w:rsidRPr="004D609A">
        <w:rPr>
          <w:rFonts w:ascii="Garamond" w:hAnsi="Garamond"/>
          <w:b/>
        </w:rPr>
        <w:t xml:space="preserve"> Hossein</w:t>
      </w:r>
    </w:p>
    <w:p w14:paraId="2A6D55C5" w14:textId="09906E69" w:rsidR="00D64013" w:rsidRPr="004D609A" w:rsidRDefault="00D64013" w:rsidP="00D64013">
      <w:pPr>
        <w:jc w:val="lowKashida"/>
        <w:rPr>
          <w:rFonts w:ascii="Garamond" w:hAnsi="Garamond"/>
          <w:shd w:val="clear" w:color="auto" w:fill="FFFFFF"/>
        </w:rPr>
      </w:pPr>
      <w:r w:rsidRPr="004D609A">
        <w:rPr>
          <w:rFonts w:ascii="Garamond" w:hAnsi="Garamond"/>
          <w:shd w:val="clear" w:color="auto" w:fill="FFFFFF"/>
        </w:rPr>
        <w:t xml:space="preserve">Buildings do not consume energy, per se. Rather, consumption of energy at home is an outcome of human activities, behaviors, and choices. Understanding of the role of human-related determinants of residential energy use has been limited to direct behavioral effects </w:t>
      </w:r>
      <w:r w:rsidRPr="004D609A">
        <w:rPr>
          <w:rFonts w:ascii="Garamond" w:hAnsi="Garamond"/>
          <w:shd w:val="clear" w:color="auto" w:fill="FFFFFF"/>
        </w:rPr>
        <w:fldChar w:fldCharType="begin" w:fldLock="1"/>
      </w:r>
      <w:r w:rsidRPr="004D609A">
        <w:rPr>
          <w:rFonts w:ascii="Garamond" w:hAnsi="Garamond"/>
          <w:shd w:val="clear" w:color="auto" w:fill="FFFFFF"/>
        </w:rPr>
        <w:instrText>ADDIN CSL_CITATION { "citationItems" : [ { "id" : "ITEM-1", "itemData" : { "DOI" : "10.1016/j.erss.2014.03.014", "ISSN" : "22146296", "abstract" : "Much of the people-centered attention in current work on building energy use focuses on changing the behavior of individuals around a fixed set of things and energy services. This work envisions policy interventions for reducing energy use that rest on motivating people to act on potential monetary savings or to prioritize contributing to the global good. These perspectives largely omit consideration of higher scale and more intricate social contexts, professional cultures, and expectations that shape the activities, habits, and practices behind energy use. Below we discuss a notion of \"social potential\" that affords a broader possible contribution of social sciences to improved understanding of building energy use and how policies might reshape this use. We begin with an overview of the basic genres of research on people and building energy use and outlines three common missed understandings evident in the energy efficiency industry's attention to people: (1) \"If only they knew\"; (2) \"If only they could be made to care\"; and (3) \"If only they stayed home.\" Beyond individuals, communities, and organizations, we suggest social potential as a formulation that complements and transcends the technical and behavioral savings potential concepts underpinning much of today's building energy efficiency policies, programs, and research. \u00a9 2014 Elsevier Ltd.", "author" : [ { "dropping-particle" : "", "family" : "Moezzi", "given" : "Mithra", "non-dropping-particle" : "", "parse-names" : false, "suffix" : "" }, { "dropping-particle" : "", "family" : "Janda", "given" : "Kathryn B.", "non-dropping-particle" : "", "parse-names" : false, "suffix" : "" } ], "container-title" : "Energy Research and Social Science", "id" : "ITEM-1", "issued" : { "date-parts" : [ [ "2014" ] ] }, "page" : "30-40", "title" : "From \"if only\" to \"social potential\" in schemes to reduce building energy use", "type" : "article-journal", "volume" : "1" }, "uris" : [ "http://www.mendeley.com/documents/?uuid=7318bdfb-4b09-46a8-98da-6eba06e52894" ] } ], "mendeley" : { "formattedCitation" : "(Moezzi and Janda 2014)", "plainTextFormattedCitation" : "(Moezzi and Janda 2014)", "previouslyFormattedCitation" : "[17]" }, "properties" : { "noteIndex" : 0 }, "schema" : "https://github.com/citation-style-language/schema/raw/master/csl-citation.json" }</w:instrText>
      </w:r>
      <w:r w:rsidRPr="004D609A">
        <w:rPr>
          <w:rFonts w:ascii="Garamond" w:hAnsi="Garamond"/>
          <w:shd w:val="clear" w:color="auto" w:fill="FFFFFF"/>
        </w:rPr>
        <w:fldChar w:fldCharType="separate"/>
      </w:r>
      <w:r w:rsidRPr="004D609A">
        <w:rPr>
          <w:rFonts w:ascii="Garamond" w:hAnsi="Garamond"/>
          <w:noProof/>
          <w:shd w:val="clear" w:color="auto" w:fill="FFFFFF"/>
        </w:rPr>
        <w:t>(Moezzi and Janda 2014)</w:t>
      </w:r>
      <w:r w:rsidRPr="004D609A">
        <w:rPr>
          <w:rFonts w:ascii="Garamond" w:hAnsi="Garamond"/>
          <w:shd w:val="clear" w:color="auto" w:fill="FFFFFF"/>
        </w:rPr>
        <w:fldChar w:fldCharType="end"/>
      </w:r>
      <w:r w:rsidRPr="004D609A">
        <w:rPr>
          <w:rFonts w:ascii="Garamond" w:hAnsi="Garamond"/>
          <w:shd w:val="clear" w:color="auto" w:fill="FFFFFF"/>
        </w:rPr>
        <w:t xml:space="preserve">, such as energy audit programs. In contrast, most of the current residential energy efficiency debate has been focused on energy supply, housing stock, and other technical attributes (e.g., home appliances, building energy systems), underestimating the complexities of the role of resident households in energy use processes </w:t>
      </w:r>
      <w:r w:rsidRPr="004D609A">
        <w:rPr>
          <w:rFonts w:ascii="Garamond" w:hAnsi="Garamond"/>
          <w:shd w:val="clear" w:color="auto" w:fill="FFFFFF"/>
        </w:rPr>
        <w:fldChar w:fldCharType="begin" w:fldLock="1"/>
      </w:r>
      <w:r w:rsidRPr="004D609A">
        <w:rPr>
          <w:rFonts w:ascii="Garamond" w:hAnsi="Garamond"/>
          <w:shd w:val="clear" w:color="auto" w:fill="FFFFFF"/>
        </w:rPr>
        <w:instrText>ADDIN CSL_CITATION { "citationItems" : [ { "id" : "ITEM-1", "itemData" : { "DOI" : "10.1016/j.euroecorev.2012.02.007", "ISSN" : "00142921", "author" : [ { "dropping-particle" : "", "family" : "Brounen", "given" : "Dirk", "non-dropping-particle" : "", "parse-names" : false, "suffix" : "" }, { "dropping-particle" : "", "family" : "Kok", "given" : "Nils", "non-dropping-particle" : "", "parse-names" : false, "suffix" : "" }, { "dropping-particle" : "", "family" : "Quigley", "given" : "John M.", "non-dropping-particle" : "", "parse-names" : false, "suffix" : "" } ], "container-title" : "European Economic Review", "id" : "ITEM-1", "issue" : "5", "issued" : { "date-parts" : [ [ "2012", "7" ] ] }, "page" : "931-945", "publisher" : "Elsevier", "title" : "Residential energy use and conservation: Economics and demographics", "type" : "article-journal", "volume" : "56" }, "uris" : [ "http://www.mendeley.com/documents/?uuid=3adb520c-1672-4828-9cbd-1b29e71ef6f0" ] }, { "id" : "ITEM-2", "itemData" : { "DOI" : "10.1016/j.buildenv.2010.01.021", "ISSN" : "03601323", "author" : [ { "dropping-particle" : "", "family" : "Kavgic", "given" : "M.", "non-dropping-particle" : "", "parse-names" : false, "suffix" : "" }, { "dropping-particle" : "", "family" : "Mavrogianni", "given" : "a.", "non-dropping-particle" : "", "parse-names" : false, "suffix" : "" }, { "dropping-particle" : "", "family" : "Mumovic", "given" : "D.", "non-dropping-particle" : "", "parse-names" : false, "suffix" : "" }, { "dropping-particle" : "", "family" : "Summerfield", "given" : "a.", "non-dropping-particle" : "", "parse-names" : false, "suffix" : "" }, { "dropping-particle" : "", "family" : "Stevanovic", "given" : "Z.", "non-dropping-particle" : "", "parse-names" : false, "suffix" : "" }, { "dropping-particle" : "", "family" : "Djurovic-Petrovic", "given" : "M.", "non-dropping-particle" : "", "parse-names" : false, "suffix" : "" } ], "container-title" : "Building and Environment", "id" : "ITEM-2", "issue" : "7", "issued" : { "date-parts" : [ [ "2010", "7" ] ] }, "page" : "1683-1697", "publisher" : "Elsevier Ltd", "title" : "A review of bottom-up building stock models for energy consumption in the residential sector", "type" : "article-journal", "volume" : "45" }, "uris" : [ "http://www.mendeley.com/documents/?uuid=6262b55b-7a07-49cb-aeef-edc16d2cd3a3" ] }, { "id" : "ITEM-3", "itemData" : { "author" : [ { "dropping-particle" : "", "family" : "Lutzenhiser", "given" : "Loren", "non-dropping-particle" : "", "parse-names" : false, "suffix" : "" } ], "container-title" : "Annual Review of Energy and the Environment", "id" : "ITEM-3", "issued" : { "date-parts" : [ [ "1993" ] ] }, "page" : "247-289", "title" : "Social and Behavioral Aspects of Energy Use", "type" : "article-journal", "volume" : "18" }, "uris" : [ "http://www.mendeley.com/documents/?uuid=c3a331d8-0be0-4b24-ab59-9ec6af6637c7" ] }, { "id" : "ITEM-4", "itemData" : { "author" : [ { "dropping-particle" : "", "family" : "Kristr\u00f6m", "given" : "Bengt", "non-dropping-particle" : "", "parse-names" : false, "suffix" : "" } ], "container-title" : "Household Behaviour and the Environment; Reviewing the evidence", "id" : "ITEM-4", "issue" : "April", "issued" : { "date-parts" : [ [ "2006" ] ] }, "page" : "95-115", "publisher" : "Organisation for Economic Co-Operation and Development", "publisher-place" : "Paris", "title" : "Residential Energy Demand", "type" : "chapter" }, "uris" : [ "http://www.mendeley.com/documents/?uuid=d07a6b52-e02a-4803-baa8-f5651abbc778" ] }, { "id" : "ITEM-5", "itemData" : { "DOI" : "10.1016/j.enpol.2007.05.007", "ISSN" : "03014215", "author" : [ { "dropping-particle" : "", "family" : "Aune", "given" : "Margrethe", "non-dropping-particle" : "", "parse-names" : false, "suffix" : "" } ], "container-title" : "Energy Policy", "id" : "ITEM-5", "issue" : "11", "issued" : { "date-parts" : [ [ "2007", "11" ] ] }, "page" : "5457-5465", "title" : "Energy comes home", "type" : "article-journal", "volume" : "35" }, "uris" : [ "http://www.mendeley.com/documents/?uuid=93d78aec-946f-4f11-a4d6-746f87699a47" ] } ], "mendeley" : { "formattedCitation" : "(Aune 2007; Brounen, Kok, and Quigley 2012; Kavgic et al. 2010; Kristr\u00f6m 2006; Lutzenhiser 1993)", "plainTextFormattedCitation" : "(Aune 2007; Brounen, Kok, and Quigley 2012; Kavgic et al. 2010; Kristr\u00f6m 2006; Lutzenhiser 1993)", "previouslyFormattedCitation" : "[4], [12], [18]\u2013[20]" }, "properties" : { "noteIndex" : 0 }, "schema" : "https://github.com/citation-style-language/schema/raw/master/csl-citation.json" }</w:instrText>
      </w:r>
      <w:r w:rsidRPr="004D609A">
        <w:rPr>
          <w:rFonts w:ascii="Garamond" w:hAnsi="Garamond"/>
          <w:shd w:val="clear" w:color="auto" w:fill="FFFFFF"/>
        </w:rPr>
        <w:fldChar w:fldCharType="separate"/>
      </w:r>
      <w:r w:rsidRPr="004D609A">
        <w:rPr>
          <w:rFonts w:ascii="Garamond" w:hAnsi="Garamond"/>
          <w:noProof/>
          <w:shd w:val="clear" w:color="auto" w:fill="FFFFFF"/>
        </w:rPr>
        <w:t>(Aune 2007; Brounen, Kok, and Quigley 2012; Kavgic et al. 2010; Kriström 2006; Lutzenhiser 1993)</w:t>
      </w:r>
      <w:r w:rsidRPr="004D609A">
        <w:rPr>
          <w:rFonts w:ascii="Garamond" w:hAnsi="Garamond"/>
          <w:shd w:val="clear" w:color="auto" w:fill="FFFFFF"/>
        </w:rPr>
        <w:fldChar w:fldCharType="end"/>
      </w:r>
      <w:r w:rsidRPr="004D609A">
        <w:rPr>
          <w:rFonts w:ascii="Garamond" w:hAnsi="Garamond"/>
          <w:shd w:val="clear" w:color="auto" w:fill="FFFFFF"/>
        </w:rPr>
        <w:t xml:space="preserve">. “Engineers and other natural scientists continue to usefully develop innovative solutions to the question of ‘how we can be more efficient?’ However their work does not answer the question ‘why are we not more energy-efficient, when clearly it is technically possible for us to be so?’” </w:t>
      </w:r>
      <w:r w:rsidRPr="004D609A">
        <w:rPr>
          <w:rFonts w:ascii="Garamond" w:hAnsi="Garamond"/>
          <w:shd w:val="clear" w:color="auto" w:fill="FFFFFF"/>
        </w:rPr>
        <w:fldChar w:fldCharType="begin" w:fldLock="1"/>
      </w:r>
      <w:r w:rsidRPr="004D609A">
        <w:rPr>
          <w:rFonts w:ascii="Garamond" w:hAnsi="Garamond"/>
          <w:shd w:val="clear" w:color="auto" w:fill="FFFFFF"/>
        </w:rPr>
        <w:instrText>ADDIN CSL_CITATION { "citationItems" : [ { "id" : "ITEM-1", "itemData" : { "author" : [ { "dropping-particle" : "", "family" : "Crosbie", "given" : "Tracey", "non-dropping-particle" : "", "parse-names" : false, "suffix" : "" } ], "container-title" : "Energy &amp; Environment", "id" : "ITEM-1", "issue" : "5", "issued" : { "date-parts" : [ [ "2006" ] ] }, "page" : "735-753", "title" : "Household Energy Studies: The Gap between Theory and Method", "type" : "article-journal", "volume" : "17" }, "locator" : "737", "uris" : [ "http://www.mendeley.com/documents/?uuid=bf3a1b17-57c1-4b11-b0e0-b40f59586c02" ] } ], "mendeley" : { "formattedCitation" : "(Crosbie 2006:737)", "plainTextFormattedCitation" : "(Crosbie 2006:737)", "previouslyFormattedCitation" : "[21, p. 737]" }, "properties" : { "noteIndex" : 0 }, "schema" : "https://github.com/citation-style-language/schema/raw/master/csl-citation.json" }</w:instrText>
      </w:r>
      <w:r w:rsidRPr="004D609A">
        <w:rPr>
          <w:rFonts w:ascii="Garamond" w:hAnsi="Garamond"/>
          <w:shd w:val="clear" w:color="auto" w:fill="FFFFFF"/>
        </w:rPr>
        <w:fldChar w:fldCharType="separate"/>
      </w:r>
      <w:r w:rsidRPr="004D609A">
        <w:rPr>
          <w:rFonts w:ascii="Garamond" w:hAnsi="Garamond"/>
          <w:noProof/>
          <w:shd w:val="clear" w:color="auto" w:fill="FFFFFF"/>
        </w:rPr>
        <w:t>(Crosbie 2006:737)</w:t>
      </w:r>
      <w:r w:rsidRPr="004D609A">
        <w:rPr>
          <w:rFonts w:ascii="Garamond" w:hAnsi="Garamond"/>
          <w:shd w:val="clear" w:color="auto" w:fill="FFFFFF"/>
        </w:rPr>
        <w:fldChar w:fldCharType="end"/>
      </w:r>
      <w:r w:rsidRPr="004D609A">
        <w:rPr>
          <w:rFonts w:ascii="Garamond" w:hAnsi="Garamond"/>
          <w:shd w:val="clear" w:color="auto" w:fill="FFFFFF"/>
        </w:rPr>
        <w:t xml:space="preserve"> Despite improving energy efficiency in buildings, energy consumption has continued to grow globally </w:t>
      </w:r>
      <w:r w:rsidRPr="004D609A">
        <w:rPr>
          <w:rFonts w:ascii="Garamond" w:hAnsi="Garamond"/>
          <w:shd w:val="clear" w:color="auto" w:fill="FFFFFF"/>
        </w:rPr>
        <w:fldChar w:fldCharType="begin" w:fldLock="1"/>
      </w:r>
      <w:r w:rsidRPr="004D609A">
        <w:rPr>
          <w:rFonts w:ascii="Garamond" w:hAnsi="Garamond"/>
          <w:shd w:val="clear" w:color="auto" w:fill="FFFFFF"/>
        </w:rPr>
        <w:instrText>ADDIN CSL_CITATION { "citationItems" : [ { "id" : "ITEM-1", "itemData" : { "DOI" : "10.1080/10511482.2008.9521624", "ISSN" : "1051-1482", "author" : [ { "dropping-particle" : "", "family" : "Ewing", "given" : "Reid", "non-dropping-particle" : "", "parse-names" : false, "suffix" : "" }, { "dropping-particle" : "", "family" : "Rong", "given" : "Fang", "non-dropping-particle" : "", "parse-names" : false, "suffix" : "" } ], "container-title" : "Housing Policy Debate", "id" : "ITEM-1", "issue" : "1", "issued" : { "date-parts" : [ [ "2008", "1" ] ] }, "page" : "1-30", "title" : "The impact of urban form on U.S. residential energy use", "type" : "article-journal", "volume" : "19" }, "uris" : [ "http://www.mendeley.com/documents/?uuid=af16016d-9a4e-4494-8d5c-f9ecc1d605f9" ] }, { "id" : "ITEM-2", "itemData" : { "DOI" : "10.1016/j.enbuild.2007.03.007", "ISSN" : "03787788", "author" : [ { "dropping-particle" : "", "family" : "P\u00e9rez-Lombard", "given" : "Luis", "non-dropping-particle" : "", "parse-names" : false, "suffix" : "" }, { "dropping-particle" : "", "family" : "Ortiz", "given" : "Jos\u00e9", "non-dropping-particle" : "", "parse-names" : false, "suffix" : "" }, { "dropping-particle" : "", "family" : "Pout", "given" : "Christine", "non-dropping-particle" : "", "parse-names" : false, "suffix" : "" } ], "container-title" : "Energy and Buildings", "id" : "ITEM-2", "issue" : "3", "issued" : { "date-parts" : [ [ "2008", "1" ] ] }, "page" : "394-398", "title" : "A review on buildings energy consumption information", "type" : "article-journal", "volume" : "40" }, "uris" : [ "http://www.mendeley.com/documents/?uuid=ecd6756a-a2f9-4fb4-a64a-94b88f9feab7" ] } ], "mendeley" : { "formattedCitation" : "(Ewing and Rong 2008; P\u00e9rez-Lombard, Ortiz, and Pout 2008)", "plainTextFormattedCitation" : "(Ewing and Rong 2008; P\u00e9rez-Lombard, Ortiz, and Pout 2008)", "previouslyFormattedCitation" : "[9], [22]" }, "properties" : { "noteIndex" : 0 }, "schema" : "https://github.com/citation-style-language/schema/raw/master/csl-citation.json" }</w:instrText>
      </w:r>
      <w:r w:rsidRPr="004D609A">
        <w:rPr>
          <w:rFonts w:ascii="Garamond" w:hAnsi="Garamond"/>
          <w:shd w:val="clear" w:color="auto" w:fill="FFFFFF"/>
        </w:rPr>
        <w:fldChar w:fldCharType="separate"/>
      </w:r>
      <w:r w:rsidRPr="004D609A">
        <w:rPr>
          <w:rFonts w:ascii="Garamond" w:hAnsi="Garamond"/>
          <w:noProof/>
          <w:shd w:val="clear" w:color="auto" w:fill="FFFFFF"/>
        </w:rPr>
        <w:t>(Ewing and Rong 2008; Pérez-Lombard, Ortiz, and Pout 2008)</w:t>
      </w:r>
      <w:r w:rsidRPr="004D609A">
        <w:rPr>
          <w:rFonts w:ascii="Garamond" w:hAnsi="Garamond"/>
          <w:shd w:val="clear" w:color="auto" w:fill="FFFFFF"/>
        </w:rPr>
        <w:fldChar w:fldCharType="end"/>
      </w:r>
      <w:r w:rsidRPr="004D609A">
        <w:rPr>
          <w:rFonts w:ascii="Garamond" w:hAnsi="Garamond"/>
          <w:shd w:val="clear" w:color="auto" w:fill="FFFFFF"/>
        </w:rPr>
        <w:t xml:space="preserve">. Future increases in residential energy consumption due to demographic changes, such as income growth and population aging, can almost offset the amount of energy conserved by improving the energy efficiency of buildings </w:t>
      </w:r>
      <w:r w:rsidRPr="004D609A">
        <w:rPr>
          <w:rFonts w:ascii="Garamond" w:hAnsi="Garamond"/>
          <w:shd w:val="clear" w:color="auto" w:fill="FFFFFF"/>
        </w:rPr>
        <w:fldChar w:fldCharType="begin" w:fldLock="1"/>
      </w:r>
      <w:r w:rsidRPr="004D609A">
        <w:rPr>
          <w:rFonts w:ascii="Garamond" w:hAnsi="Garamond"/>
          <w:shd w:val="clear" w:color="auto" w:fill="FFFFFF"/>
        </w:rPr>
        <w:instrText>ADDIN CSL_CITATION { "citationItems" : [ { "id" : "ITEM-1", "itemData" : { "DOI" : "10.1016/j.euroecorev.2012.02.007", "ISSN" : "00142921", "author" : [ { "dropping-particle" : "", "family" : "Brounen", "given" : "Dirk", "non-dropping-particle" : "", "parse-names" : false, "suffix" : "" }, { "dropping-particle" : "", "family" : "Kok", "given" : "Nils", "non-dropping-particle" : "", "parse-names" : false, "suffix" : "" }, { "dropping-particle" : "", "family" : "Quigley", "given" : "John M.", "non-dropping-particle" : "", "parse-names" : false, "suffix" : "" } ], "container-title" : "European Economic Review", "id" : "ITEM-1", "issue" : "5", "issued" : { "date-parts" : [ [ "2012", "7" ] ] }, "page" : "931-945", "publisher" : "Elsevier", "title" : "Residential energy use and conservation: Economics and demographics", "type" : "article-journal", "volume" : "56" }, "uris" : [ "http://www.mendeley.com/documents/?uuid=3adb520c-1672-4828-9cbd-1b29e71ef6f0" ] } ], "mendeley" : { "formattedCitation" : "(Brounen et al. 2012)", "plainTextFormattedCitation" : "(Brounen et al. 2012)", "previouslyFormattedCitation" : "[4]" }, "properties" : { "noteIndex" : 0 }, "schema" : "https://github.com/citation-style-language/schema/raw/master/csl-citation.json" }</w:instrText>
      </w:r>
      <w:r w:rsidRPr="004D609A">
        <w:rPr>
          <w:rFonts w:ascii="Garamond" w:hAnsi="Garamond"/>
          <w:shd w:val="clear" w:color="auto" w:fill="FFFFFF"/>
        </w:rPr>
        <w:fldChar w:fldCharType="separate"/>
      </w:r>
      <w:r w:rsidRPr="004D609A">
        <w:rPr>
          <w:rFonts w:ascii="Garamond" w:hAnsi="Garamond"/>
          <w:noProof/>
          <w:shd w:val="clear" w:color="auto" w:fill="FFFFFF"/>
        </w:rPr>
        <w:t>(Brounen et al. 2012)</w:t>
      </w:r>
      <w:r w:rsidRPr="004D609A">
        <w:rPr>
          <w:rFonts w:ascii="Garamond" w:hAnsi="Garamond"/>
          <w:shd w:val="clear" w:color="auto" w:fill="FFFFFF"/>
        </w:rPr>
        <w:fldChar w:fldCharType="end"/>
      </w:r>
      <w:r w:rsidRPr="004D609A">
        <w:rPr>
          <w:rFonts w:ascii="Garamond" w:hAnsi="Garamond"/>
          <w:shd w:val="clear" w:color="auto" w:fill="FFFFFF"/>
        </w:rPr>
        <w:t xml:space="preserve">, which warrants the increasing values that social sciences can provide to energy research </w:t>
      </w:r>
      <w:r w:rsidRPr="004D609A">
        <w:rPr>
          <w:rFonts w:ascii="Garamond" w:hAnsi="Garamond"/>
          <w:shd w:val="clear" w:color="auto" w:fill="FFFFFF"/>
        </w:rPr>
        <w:fldChar w:fldCharType="begin" w:fldLock="1"/>
      </w:r>
      <w:r w:rsidRPr="004D609A">
        <w:rPr>
          <w:rFonts w:ascii="Garamond" w:hAnsi="Garamond"/>
          <w:shd w:val="clear" w:color="auto" w:fill="FFFFFF"/>
        </w:rPr>
        <w:instrText>ADDIN CSL_CITATION { "citationItems" : [ { "id" : "ITEM-1", "itemData" : { "DOI" : "10.1016/j.erss.2014.07.012", "ISSN" : "22146296", "abstract" : "This article reports on changes in climate science, social science, public administration, and policymaking over the past twenty-five years. It responds to Gene I. Rochlin's \u201cretrospective examination\u201d of energy research and the social sciences. In 2014, we find that social scientists are still disadvantaged by policymaker biases and inaccessible deliberative systems, but also better poised to conduct original humanistic energy research and produce targeted social change interventions. We review promising social scientific advancements, particularly in the realm of citizen action research. We conclude with the case study of evidence-based practice, a model from the health field that illustrates how climate change and energy research, practice, and policymaking could benefit from the inclusion of social science perspectives and methods.", "author" : [ { "dropping-particle" : "", "family" : "Ryan", "given" : "Sarah E.", "non-dropping-particle" : "", "parse-names" : false, "suffix" : "" }, { "dropping-particle" : "", "family" : "Hebdon", "given" : "Chris", "non-dropping-particle" : "", "parse-names" : false, "suffix" : "" }, { "dropping-particle" : "", "family" : "Dafoe", "given" : "Joanna", "non-dropping-particle" : "", "parse-names" : false, "suffix" : "" } ], "container-title" : "Energy Research &amp; Social Science", "id" : "ITEM-1", "issued" : { "date-parts" : [ [ "2014" ] ] }, "title" : "Energy research and the contributions of the social sciences: A contemporary examination", "type" : "article-journal" }, "uris" : [ "http://www.mendeley.com/documents/?uuid=9fef0477-a235-4fa9-937b-22eb514cde1a" ] } ], "mendeley" : { "formattedCitation" : "(Ryan, Hebdon, and Dafoe 2014)", "plainTextFormattedCitation" : "(Ryan, Hebdon, and Dafoe 2014)", "previouslyFormattedCitation" : "[23]" }, "properties" : { "noteIndex" : 0 }, "schema" : "https://github.com/citation-style-language/schema/raw/master/csl-citation.json" }</w:instrText>
      </w:r>
      <w:r w:rsidRPr="004D609A">
        <w:rPr>
          <w:rFonts w:ascii="Garamond" w:hAnsi="Garamond"/>
          <w:shd w:val="clear" w:color="auto" w:fill="FFFFFF"/>
        </w:rPr>
        <w:fldChar w:fldCharType="separate"/>
      </w:r>
      <w:r w:rsidRPr="004D609A">
        <w:rPr>
          <w:rFonts w:ascii="Garamond" w:hAnsi="Garamond"/>
          <w:noProof/>
          <w:shd w:val="clear" w:color="auto" w:fill="FFFFFF"/>
        </w:rPr>
        <w:t>(Ryan, Hebdon, and Dafoe 2014)</w:t>
      </w:r>
      <w:r w:rsidRPr="004D609A">
        <w:rPr>
          <w:rFonts w:ascii="Garamond" w:hAnsi="Garamond"/>
          <w:shd w:val="clear" w:color="auto" w:fill="FFFFFF"/>
        </w:rPr>
        <w:fldChar w:fldCharType="end"/>
      </w:r>
      <w:r w:rsidRPr="004D609A">
        <w:rPr>
          <w:rFonts w:ascii="Garamond" w:hAnsi="Garamond"/>
          <w:shd w:val="clear" w:color="auto" w:fill="FFFFFF"/>
        </w:rPr>
        <w:t xml:space="preserve">. While social sciences offer significant promises in energy research </w:t>
      </w:r>
      <w:r w:rsidRPr="004D609A">
        <w:rPr>
          <w:rFonts w:ascii="Garamond" w:hAnsi="Garamond"/>
          <w:shd w:val="clear" w:color="auto" w:fill="FFFFFF"/>
        </w:rPr>
        <w:fldChar w:fldCharType="begin" w:fldLock="1"/>
      </w:r>
      <w:r w:rsidRPr="004D609A">
        <w:rPr>
          <w:rFonts w:ascii="Garamond" w:hAnsi="Garamond"/>
          <w:shd w:val="clear" w:color="auto" w:fill="FFFFFF"/>
        </w:rPr>
        <w:instrText>ADDIN CSL_CITATION { "citationItems" : [ { "id" : "ITEM-1", "itemData" : { "DOI" : "10.1016/j.erss.2014.03.011", "ISSN" : "22146296", "abstract" : "Energy efficiency is an important approach to mitigating climate change, minimizing energy system costs and improving system reliability. There is a role for the social sciences in these sorts of efforts to reduce energy waste. However, a singularly narrow theoretical and policy model of energy use and energy savings governs energy efficiency activities in the United States (and, to some degree, in Europe), as conducted by regulated utility companies and state actors. Firmly established in recent decades, an energy efficiency industry (EEI) is guided by this narrow model, which supplies a unifying conceptual frame, analytic paradigm and discursive context. That model is not hospitable to the social sciences and is extremely limited from a climate action point of view. The partial perspectives offered tend to misdirect attention and hamper the best efforts. This paper considers, in some detail, the organizational and regulatory systems that have given rise to, and sustain, this framework. It also offers a social science research agenda that might allow society to move beyond conventional thinking and the limitations of ineffective climate policy that follow from EEI business as usual.", "author" : [ { "dropping-particle" : "", "family" : "Lutzenhiser", "given" : "Loren", "non-dropping-particle" : "", "parse-names" : false, "suffix" : "" } ], "container-title" : "Energy Research &amp; Social Science", "id" : "ITEM-1", "issued" : { "date-parts" : [ [ "2014", "3" ] ] }, "page" : "141-151", "title" : "Through the energy efficiency looking glass", "type" : "article-journal", "volume" : "1" }, "uris" : [ "http://www.mendeley.com/documents/?uuid=8fb7a9f0-ddd4-4b5d-8c42-cca5f8fb7e61" ] } ], "mendeley" : { "formattedCitation" : "(Lutzenhiser 2014)", "plainTextFormattedCitation" : "(Lutzenhiser 2014)", "previouslyFormattedCitation" : "[24]" }, "properties" : { "noteIndex" : 0 }, "schema" : "https://github.com/citation-style-language/schema/raw/master/csl-citation.json" }</w:instrText>
      </w:r>
      <w:r w:rsidRPr="004D609A">
        <w:rPr>
          <w:rFonts w:ascii="Garamond" w:hAnsi="Garamond"/>
          <w:shd w:val="clear" w:color="auto" w:fill="FFFFFF"/>
        </w:rPr>
        <w:fldChar w:fldCharType="separate"/>
      </w:r>
      <w:r w:rsidRPr="004D609A">
        <w:rPr>
          <w:rFonts w:ascii="Garamond" w:hAnsi="Garamond"/>
          <w:noProof/>
          <w:shd w:val="clear" w:color="auto" w:fill="FFFFFF"/>
        </w:rPr>
        <w:t>(Lutzenhiser 2014)</w:t>
      </w:r>
      <w:r w:rsidRPr="004D609A">
        <w:rPr>
          <w:rFonts w:ascii="Garamond" w:hAnsi="Garamond"/>
          <w:shd w:val="clear" w:color="auto" w:fill="FFFFFF"/>
        </w:rPr>
        <w:fldChar w:fldCharType="end"/>
      </w:r>
      <w:r w:rsidRPr="004D609A">
        <w:rPr>
          <w:rFonts w:ascii="Garamond" w:hAnsi="Garamond"/>
          <w:shd w:val="clear" w:color="auto" w:fill="FFFFFF"/>
        </w:rPr>
        <w:t xml:space="preserve">, the application of methods and concepts from social sciences remain ‘underappreciated’ </w:t>
      </w:r>
      <w:r w:rsidRPr="004D609A">
        <w:rPr>
          <w:rFonts w:ascii="Garamond" w:hAnsi="Garamond"/>
          <w:shd w:val="clear" w:color="auto" w:fill="FFFFFF"/>
        </w:rPr>
        <w:fldChar w:fldCharType="begin" w:fldLock="1"/>
      </w:r>
      <w:r w:rsidRPr="004D609A">
        <w:rPr>
          <w:rFonts w:ascii="Garamond" w:hAnsi="Garamond"/>
          <w:shd w:val="clear" w:color="auto" w:fill="FFFFFF"/>
        </w:rPr>
        <w:instrText>ADDIN CSL_CITATION { "citationItems" : [ { "id" : "ITEM-1", "itemData" : { "DOI" : "10.1016/j.erss.2014.02.003", "ISSN" : "22146296", "abstract" : "Social science related disciplines, methods, concepts, and topics remain underutilized, and perhaps underappreciated, in contemporary energy studies research. To make this case, the article offers both quantitative and qualitative data. It begins with the quantitative part, providing a content analysis of 4444 research articles involving 9549 authors and 90,079 references (from a smaller subsample) published in three leading energy journals from 1999 to 2013. Within this vast sample, only 19.6 percent of authors reported training in any social science discipline, and less than 0.3 percent of authors reported disciplinary affiliations in areas such as history, psychology, anthropology, and communication studies. Only 12.6 percent of articles utilized qualitative methods and less than 5 percent of citations were to social science and humanities journals. The article then shifts to the qualitative part, where it proposes a variety of methodological and topical areas, along with 75 research questions, that could deepen and broaden energy research, connected in part to all of the articles in this special (inaugural) issue of Energy Research &amp; Social Science (ERSS). Readers from all disciplines are encouraged to read it - especially the parts dealing with areas and concepts outside of their own areas of expertise. \u00a9 2014 Elsevier Ltd.", "author" : [ { "dropping-particle" : "", "family" : "Sovacool", "given" : "Benjamin K.", "non-dropping-particle" : "", "parse-names" : false, "suffix" : "" } ], "container-title" : "Energy Research and Social Science", "id" : "ITEM-1", "issued" : { "date-parts" : [ [ "2014" ] ] }, "page" : "1-29", "title" : "What are we doing here? Analyzing fifteen years of energy scholarship and proposing a social science research agenda", "type" : "article-journal", "volume" : "1" }, "uris" : [ "http://www.mendeley.com/documents/?uuid=45f84a60-7fa4-4d88-9ef7-2fd05b5d9680" ] } ], "mendeley" : { "formattedCitation" : "(Sovacool 2014)", "plainTextFormattedCitation" : "(Sovacool 2014)", "previouslyFormattedCitation" : "[25]" }, "properties" : { "noteIndex" : 0 }, "schema" : "https://github.com/citation-style-language/schema/raw/master/csl-citation.json" }</w:instrText>
      </w:r>
      <w:r w:rsidRPr="004D609A">
        <w:rPr>
          <w:rFonts w:ascii="Garamond" w:hAnsi="Garamond"/>
          <w:shd w:val="clear" w:color="auto" w:fill="FFFFFF"/>
        </w:rPr>
        <w:fldChar w:fldCharType="separate"/>
      </w:r>
      <w:r w:rsidRPr="004D609A">
        <w:rPr>
          <w:rFonts w:ascii="Garamond" w:hAnsi="Garamond"/>
          <w:noProof/>
          <w:shd w:val="clear" w:color="auto" w:fill="FFFFFF"/>
        </w:rPr>
        <w:t>(Sovacool 2014)</w:t>
      </w:r>
      <w:r w:rsidRPr="004D609A">
        <w:rPr>
          <w:rFonts w:ascii="Garamond" w:hAnsi="Garamond"/>
          <w:shd w:val="clear" w:color="auto" w:fill="FFFFFF"/>
        </w:rPr>
        <w:fldChar w:fldCharType="end"/>
      </w:r>
      <w:r w:rsidRPr="004D609A">
        <w:rPr>
          <w:rFonts w:ascii="Garamond" w:hAnsi="Garamond"/>
          <w:shd w:val="clear" w:color="auto" w:fill="FFFFFF"/>
        </w:rPr>
        <w:t xml:space="preserve">. As a result, current energy policy has little understanding of energy consumption as a ‘system of social processes’ </w:t>
      </w:r>
      <w:r w:rsidRPr="004D609A">
        <w:rPr>
          <w:rFonts w:ascii="Garamond" w:hAnsi="Garamond"/>
          <w:shd w:val="clear" w:color="auto" w:fill="FFFFFF"/>
        </w:rPr>
        <w:fldChar w:fldCharType="begin" w:fldLock="1"/>
      </w:r>
      <w:r w:rsidRPr="004D609A">
        <w:rPr>
          <w:rFonts w:ascii="Garamond" w:hAnsi="Garamond"/>
          <w:shd w:val="clear" w:color="auto" w:fill="FFFFFF"/>
        </w:rPr>
        <w:instrText>ADDIN CSL_CITATION { "citationItems" : [ { "id" : "ITEM-1", "itemData" : { "DOI" : "10.1016/j.erss.2014.03.014", "ISSN" : "22146296", "abstract" : "Much of the people-centered attention in current work on building energy use focuses on changing the behavior of individuals around a fixed set of things and energy services. This work envisions policy interventions for reducing energy use that rest on motivating people to act on potential monetary savings or to prioritize contributing to the global good. These perspectives largely omit consideration of higher scale and more intricate social contexts, professional cultures, and expectations that shape the activities, habits, and practices behind energy use. Below we discuss a notion of \"social potential\" that affords a broader possible contribution of social sciences to improved understanding of building energy use and how policies might reshape this use. We begin with an overview of the basic genres of research on people and building energy use and outlines three common missed understandings evident in the energy efficiency industry's attention to people: (1) \"If only they knew\"; (2) \"If only they could be made to care\"; and (3) \"If only they stayed home.\" Beyond individuals, communities, and organizations, we suggest social potential as a formulation that complements and transcends the technical and behavioral savings potential concepts underpinning much of today's building energy efficiency policies, programs, and research. \u00a9 2014 Elsevier Ltd.", "author" : [ { "dropping-particle" : "", "family" : "Moezzi", "given" : "Mithra", "non-dropping-particle" : "", "parse-names" : false, "suffix" : "" }, { "dropping-particle" : "", "family" : "Janda", "given" : "Kathryn B.", "non-dropping-particle" : "", "parse-names" : false, "suffix" : "" } ], "container-title" : "Energy Research and Social Science", "id" : "ITEM-1", "issued" : { "date-parts" : [ [ "2014" ] ] }, "page" : "30-40", "title" : "From \"if only\" to \"social potential\" in schemes to reduce building energy use", "type" : "article-journal", "volume" : "1" }, "uris" : [ "http://www.mendeley.com/documents/?uuid=7318bdfb-4b09-46a8-98da-6eba06e52894" ] } ], "mendeley" : { "formattedCitation" : "(Moezzi and Janda 2014)", "plainTextFormattedCitation" : "(Moezzi and Janda 2014)", "previouslyFormattedCitation" : "[17]" }, "properties" : { "noteIndex" : 0 }, "schema" : "https://github.com/citation-style-language/schema/raw/master/csl-citation.json" }</w:instrText>
      </w:r>
      <w:r w:rsidRPr="004D609A">
        <w:rPr>
          <w:rFonts w:ascii="Garamond" w:hAnsi="Garamond"/>
          <w:shd w:val="clear" w:color="auto" w:fill="FFFFFF"/>
        </w:rPr>
        <w:fldChar w:fldCharType="separate"/>
      </w:r>
      <w:r w:rsidRPr="004D609A">
        <w:rPr>
          <w:rFonts w:ascii="Garamond" w:hAnsi="Garamond"/>
          <w:noProof/>
          <w:shd w:val="clear" w:color="auto" w:fill="FFFFFF"/>
        </w:rPr>
        <w:t>(Moezzi and Janda 2014)</w:t>
      </w:r>
      <w:r w:rsidRPr="004D609A">
        <w:rPr>
          <w:rFonts w:ascii="Garamond" w:hAnsi="Garamond"/>
          <w:shd w:val="clear" w:color="auto" w:fill="FFFFFF"/>
        </w:rPr>
        <w:fldChar w:fldCharType="end"/>
      </w:r>
      <w:r w:rsidRPr="004D609A">
        <w:rPr>
          <w:rFonts w:ascii="Garamond" w:hAnsi="Garamond"/>
          <w:shd w:val="clear" w:color="auto" w:fill="FFFFFF"/>
        </w:rPr>
        <w:t xml:space="preserve">. </w:t>
      </w:r>
    </w:p>
    <w:p w14:paraId="3BAD2CAD" w14:textId="77777777" w:rsidR="00D64013" w:rsidRPr="004D609A" w:rsidRDefault="00D64013">
      <w:pPr>
        <w:rPr>
          <w:rFonts w:ascii="Garamond" w:hAnsi="Garamond"/>
        </w:rPr>
      </w:pPr>
    </w:p>
    <w:p w14:paraId="6C6D809C" w14:textId="77777777" w:rsidR="00165902" w:rsidRPr="004D609A" w:rsidRDefault="00165902">
      <w:pPr>
        <w:rPr>
          <w:rFonts w:ascii="Garamond" w:hAnsi="Garamond"/>
        </w:rPr>
      </w:pPr>
    </w:p>
    <w:p w14:paraId="53A96AF4" w14:textId="67C88226" w:rsidR="00165902" w:rsidRPr="004D609A" w:rsidRDefault="00165902">
      <w:pPr>
        <w:rPr>
          <w:rFonts w:ascii="Garamond" w:hAnsi="Garamond"/>
          <w:b/>
        </w:rPr>
      </w:pPr>
      <w:r w:rsidRPr="004D609A">
        <w:rPr>
          <w:rFonts w:ascii="Garamond" w:hAnsi="Garamond"/>
          <w:b/>
        </w:rPr>
        <w:t xml:space="preserve">Problem(s)/question(s)/goal(s) – no limit for now, let’s capture all ideas </w:t>
      </w:r>
      <w:r w:rsidRPr="004D609A">
        <w:rPr>
          <w:rFonts w:ascii="Garamond" w:hAnsi="Garamond"/>
          <w:b/>
        </w:rPr>
        <w:sym w:font="Wingdings" w:char="F0E0"/>
      </w:r>
      <w:r w:rsidRPr="004D609A">
        <w:rPr>
          <w:rFonts w:ascii="Garamond" w:hAnsi="Garamond"/>
          <w:b/>
        </w:rPr>
        <w:t xml:space="preserve"> Hossein &amp; Emilio</w:t>
      </w:r>
    </w:p>
    <w:p w14:paraId="67B7FC90" w14:textId="77777777" w:rsidR="00165902" w:rsidRPr="004D609A" w:rsidRDefault="00165902">
      <w:pPr>
        <w:rPr>
          <w:rFonts w:ascii="Garamond" w:hAnsi="Garamond"/>
        </w:rPr>
      </w:pPr>
    </w:p>
    <w:p w14:paraId="1235E99D" w14:textId="77777777" w:rsidR="00165902" w:rsidRPr="004D609A" w:rsidRDefault="00165902">
      <w:pPr>
        <w:rPr>
          <w:rFonts w:ascii="Garamond" w:hAnsi="Garamond"/>
        </w:rPr>
      </w:pPr>
    </w:p>
    <w:p w14:paraId="18611175" w14:textId="73BBC1F8" w:rsidR="00165902" w:rsidRPr="004D609A" w:rsidRDefault="00CC0C67">
      <w:pPr>
        <w:rPr>
          <w:rFonts w:ascii="Garamond" w:hAnsi="Garamond"/>
          <w:b/>
        </w:rPr>
      </w:pPr>
      <w:r>
        <w:rPr>
          <w:rFonts w:ascii="Garamond" w:hAnsi="Garamond"/>
          <w:b/>
        </w:rPr>
        <w:t>Method</w:t>
      </w:r>
      <w:bookmarkStart w:id="0" w:name="_GoBack"/>
      <w:bookmarkEnd w:id="0"/>
      <w:r w:rsidR="00165902" w:rsidRPr="004D609A">
        <w:rPr>
          <w:rFonts w:ascii="Garamond" w:hAnsi="Garamond"/>
          <w:b/>
        </w:rPr>
        <w:t xml:space="preserve"> (1 paragraph) </w:t>
      </w:r>
      <w:r w:rsidR="00165902" w:rsidRPr="004D609A">
        <w:rPr>
          <w:rFonts w:ascii="Garamond" w:hAnsi="Garamond"/>
          <w:b/>
        </w:rPr>
        <w:sym w:font="Wingdings" w:char="F0E0"/>
      </w:r>
      <w:r w:rsidR="00165902" w:rsidRPr="004D609A">
        <w:rPr>
          <w:rFonts w:ascii="Garamond" w:hAnsi="Garamond"/>
          <w:b/>
        </w:rPr>
        <w:t xml:space="preserve"> Emilio</w:t>
      </w:r>
    </w:p>
    <w:p w14:paraId="526D9954" w14:textId="77777777" w:rsidR="00165902" w:rsidRPr="004D609A" w:rsidRDefault="00165902">
      <w:pPr>
        <w:rPr>
          <w:rFonts w:ascii="Garamond" w:hAnsi="Garamond"/>
        </w:rPr>
      </w:pPr>
    </w:p>
    <w:p w14:paraId="51A01C6F" w14:textId="0E018C18" w:rsidR="00165902" w:rsidRPr="004D609A" w:rsidRDefault="00165902">
      <w:pPr>
        <w:rPr>
          <w:rFonts w:ascii="Garamond" w:hAnsi="Garamond"/>
          <w:b/>
        </w:rPr>
      </w:pPr>
      <w:r w:rsidRPr="004D609A">
        <w:rPr>
          <w:rFonts w:ascii="Garamond" w:hAnsi="Garamond"/>
          <w:b/>
        </w:rPr>
        <w:t xml:space="preserve">Data (1 paragraph) </w:t>
      </w:r>
      <w:r w:rsidRPr="004D609A">
        <w:rPr>
          <w:rFonts w:ascii="Garamond" w:hAnsi="Garamond"/>
          <w:b/>
        </w:rPr>
        <w:sym w:font="Wingdings" w:char="F0E0"/>
      </w:r>
      <w:r w:rsidRPr="004D609A">
        <w:rPr>
          <w:rFonts w:ascii="Garamond" w:hAnsi="Garamond"/>
          <w:b/>
        </w:rPr>
        <w:t xml:space="preserve"> Hossein</w:t>
      </w:r>
    </w:p>
    <w:p w14:paraId="6A662A07" w14:textId="149F4328" w:rsidR="00D64013" w:rsidRPr="004D609A" w:rsidRDefault="00D64013">
      <w:pPr>
        <w:rPr>
          <w:rFonts w:ascii="Garamond" w:hAnsi="Garamond"/>
        </w:rPr>
      </w:pPr>
      <w:r w:rsidRPr="004D609A">
        <w:rPr>
          <w:rFonts w:ascii="Garamond" w:hAnsi="Garamond"/>
        </w:rPr>
        <w:t xml:space="preserve">For the purpose of this study, we intend to use </w:t>
      </w:r>
      <w:r w:rsidR="00242357" w:rsidRPr="004D609A">
        <w:rPr>
          <w:rFonts w:ascii="Garamond" w:hAnsi="Garamond"/>
        </w:rPr>
        <w:t xml:space="preserve">seven waves of public </w:t>
      </w:r>
      <w:proofErr w:type="spellStart"/>
      <w:r w:rsidR="00242357" w:rsidRPr="004D609A">
        <w:rPr>
          <w:rFonts w:ascii="Garamond" w:hAnsi="Garamond"/>
        </w:rPr>
        <w:t>microdata</w:t>
      </w:r>
      <w:proofErr w:type="spellEnd"/>
      <w:r w:rsidR="00242357" w:rsidRPr="004D609A">
        <w:rPr>
          <w:rFonts w:ascii="Garamond" w:hAnsi="Garamond"/>
        </w:rPr>
        <w:t xml:space="preserve"> from the</w:t>
      </w:r>
      <w:r w:rsidRPr="004D609A">
        <w:rPr>
          <w:rFonts w:ascii="Garamond" w:hAnsi="Garamond"/>
        </w:rPr>
        <w:t xml:space="preserve"> Residential Energy Consumption Survey (RECS)</w:t>
      </w:r>
      <w:r w:rsidR="00242357" w:rsidRPr="004D609A">
        <w:rPr>
          <w:rFonts w:ascii="Garamond" w:hAnsi="Garamond"/>
        </w:rPr>
        <w:t xml:space="preserve"> between years 1987 to 2009</w:t>
      </w:r>
      <w:r w:rsidRPr="004D609A">
        <w:rPr>
          <w:rFonts w:ascii="Garamond" w:hAnsi="Garamond"/>
        </w:rPr>
        <w:t xml:space="preserve">. RECS is a periodic multistage survey sponsored by the U.S. Energy Information Administration (EIA), which provides detailed information on energy consumption in U.S. homes </w:t>
      </w:r>
      <w:r w:rsidRPr="004D609A">
        <w:rPr>
          <w:rFonts w:ascii="Garamond" w:hAnsi="Garamond"/>
        </w:rPr>
        <w:fldChar w:fldCharType="begin" w:fldLock="1"/>
      </w:r>
      <w:r w:rsidRPr="004D609A">
        <w:rPr>
          <w:rFonts w:ascii="Garamond" w:hAnsi="Garamond"/>
        </w:rPr>
        <w:instrText>ADDIN CSL_CITATION { "citationItems" : [ { "id" : "ITEM-1", "itemData" : { "author" : [ { "dropping-particle" : "", "family" : "U.S. Energy Information Administration", "given" : "", "non-dropping-particle" : "", "parse-names" : false, "suffix" : "" } ], "id" : "ITEM-1", "issued" : { "date-parts" : [ [ "2013" ] ] }, "publisher-place" : "Washington, DC", "title" : "Residential Energy Consumption Survey (RECS); 2009 Technical Documentation Summary", "type" : "report" }, "uris" : [ "http://www.mendeley.com/documents/?uuid=d70edbe2-9fa1-4c64-a882-fbd6c3b3475d" ] } ], "mendeley" : { "previouslyFormattedCitation" : "(U.S. Energy Information Administration 2013e)" }, "properties" : { "noteIndex" : 0 }, "schema" : "https://github.com/citation-style-language/schema/raw/master/csl-citation.json" }</w:instrText>
      </w:r>
      <w:r w:rsidRPr="004D609A">
        <w:rPr>
          <w:rFonts w:ascii="Garamond" w:hAnsi="Garamond"/>
        </w:rPr>
        <w:fldChar w:fldCharType="separate"/>
      </w:r>
      <w:r w:rsidRPr="004D609A">
        <w:rPr>
          <w:rFonts w:ascii="Garamond" w:hAnsi="Garamond"/>
        </w:rPr>
        <w:t>(U.S. Energy Information Administration 2013e)</w:t>
      </w:r>
      <w:r w:rsidRPr="004D609A">
        <w:rPr>
          <w:rFonts w:ascii="Garamond" w:hAnsi="Garamond"/>
        </w:rPr>
        <w:fldChar w:fldCharType="end"/>
      </w:r>
      <w:r w:rsidRPr="004D609A">
        <w:rPr>
          <w:rFonts w:ascii="Garamond" w:hAnsi="Garamond"/>
        </w:rPr>
        <w:t xml:space="preserve">. The EIA administers RECS to a nationally representative sample of housing units occupied as a primary residence. Information collected </w:t>
      </w:r>
      <w:r w:rsidR="004D609A" w:rsidRPr="004D609A">
        <w:rPr>
          <w:rFonts w:ascii="Garamond" w:hAnsi="Garamond"/>
        </w:rPr>
        <w:t>at random using a complex multistage, area-probability sample design</w:t>
      </w:r>
      <w:r w:rsidR="004D609A">
        <w:rPr>
          <w:rFonts w:ascii="Garamond" w:hAnsi="Garamond"/>
        </w:rPr>
        <w:t>,</w:t>
      </w:r>
      <w:r w:rsidR="004D609A" w:rsidRPr="004D609A">
        <w:rPr>
          <w:rFonts w:ascii="Garamond" w:hAnsi="Garamond"/>
        </w:rPr>
        <w:t xml:space="preserve"> </w:t>
      </w:r>
      <w:r w:rsidRPr="004D609A">
        <w:rPr>
          <w:rFonts w:ascii="Garamond" w:hAnsi="Garamond"/>
        </w:rPr>
        <w:t xml:space="preserve">through the survey’s three stages (including Household, Rental Agent, and Energy Supplier surveys). The EIA asserts that RECS is “the only survey that provides reliable, accurate and precise trend comparisons of energy consumption between households, housing types, and areas of the country.” </w:t>
      </w:r>
      <w:r w:rsidRPr="004D609A">
        <w:rPr>
          <w:rFonts w:ascii="Garamond" w:hAnsi="Garamond"/>
        </w:rPr>
        <w:fldChar w:fldCharType="begin" w:fldLock="1"/>
      </w:r>
      <w:r w:rsidRPr="004D609A">
        <w:rPr>
          <w:rFonts w:ascii="Garamond" w:hAnsi="Garamond"/>
        </w:rPr>
        <w:instrText>ADDIN CSL_CITATION { "citationItems" : [ { "id" : "ITEM-1", "itemData" : { "URL" : "http://www.eia.gov/consumption/residential/reports/2009/methodology-end-use.cfm", "author" : [ { "dropping-particle" : "", "family" : "U.S. Energy Information Administration", "given" : "", "non-dropping-particle" : "", "parse-names" : false, "suffix" : "" } ], "id" : "ITEM-1", "issued" : { "date-parts" : [ [ "2011" ] ] }, "title" : "How does EIA estimate energy consumption and end uses in U.S. homes?", "type" : "webpage" }, "uris" : [ "http://www.mendeley.com/documents/?uuid=77b5dda2-c068-4c2e-ac44-431afe97e693" ] } ], "mendeley" : { "previouslyFormattedCitation" : "(U.S. Energy Information Administration 2011)" }, "properties" : { "noteIndex" : 0 }, "schema" : "https://github.com/citation-style-language/schema/raw/master/csl-citation.json" }</w:instrText>
      </w:r>
      <w:r w:rsidRPr="004D609A">
        <w:rPr>
          <w:rFonts w:ascii="Garamond" w:hAnsi="Garamond"/>
        </w:rPr>
        <w:fldChar w:fldCharType="separate"/>
      </w:r>
      <w:r w:rsidRPr="004D609A">
        <w:rPr>
          <w:rFonts w:ascii="Garamond" w:hAnsi="Garamond"/>
        </w:rPr>
        <w:t>(U.S. Energy Information Administration 2011)</w:t>
      </w:r>
      <w:r w:rsidRPr="004D609A">
        <w:rPr>
          <w:rFonts w:ascii="Garamond" w:hAnsi="Garamond"/>
        </w:rPr>
        <w:fldChar w:fldCharType="end"/>
      </w:r>
      <w:r w:rsidR="00242357" w:rsidRPr="004D609A">
        <w:rPr>
          <w:rFonts w:ascii="Garamond" w:hAnsi="Garamond"/>
        </w:rPr>
        <w:t xml:space="preserve"> </w:t>
      </w:r>
    </w:p>
    <w:sectPr w:rsidR="00D64013" w:rsidRPr="004D609A" w:rsidSect="007379F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D1938E" w14:textId="77777777" w:rsidR="004D609A" w:rsidRDefault="004D609A" w:rsidP="004D609A">
      <w:r>
        <w:separator/>
      </w:r>
    </w:p>
  </w:endnote>
  <w:endnote w:type="continuationSeparator" w:id="0">
    <w:p w14:paraId="0C57ED4A" w14:textId="77777777" w:rsidR="004D609A" w:rsidRDefault="004D609A" w:rsidP="004D60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Garamond">
    <w:panose1 w:val="02020404030301010803"/>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868654" w14:textId="77777777" w:rsidR="004D609A" w:rsidRDefault="004D609A" w:rsidP="004D609A">
      <w:r>
        <w:separator/>
      </w:r>
    </w:p>
  </w:footnote>
  <w:footnote w:type="continuationSeparator" w:id="0">
    <w:p w14:paraId="2AE12262" w14:textId="77777777" w:rsidR="004D609A" w:rsidRDefault="004D609A" w:rsidP="004D609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1DA5"/>
    <w:rsid w:val="00165902"/>
    <w:rsid w:val="00242357"/>
    <w:rsid w:val="004B1DA5"/>
    <w:rsid w:val="004D609A"/>
    <w:rsid w:val="00537E7A"/>
    <w:rsid w:val="007379F7"/>
    <w:rsid w:val="00CC0C67"/>
    <w:rsid w:val="00D64013"/>
    <w:rsid w:val="00FB79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12C146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B1DA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B1DA5"/>
    <w:rPr>
      <w:rFonts w:ascii="Lucida Grande" w:hAnsi="Lucida Grande" w:cs="Lucida Grande"/>
      <w:sz w:val="18"/>
      <w:szCs w:val="18"/>
    </w:rPr>
  </w:style>
  <w:style w:type="character" w:customStyle="1" w:styleId="apple-converted-space">
    <w:name w:val="apple-converted-space"/>
    <w:basedOn w:val="DefaultParagraphFont"/>
    <w:rsid w:val="00165902"/>
  </w:style>
  <w:style w:type="paragraph" w:styleId="Header">
    <w:name w:val="header"/>
    <w:basedOn w:val="Normal"/>
    <w:link w:val="HeaderChar"/>
    <w:uiPriority w:val="99"/>
    <w:unhideWhenUsed/>
    <w:rsid w:val="004D609A"/>
    <w:pPr>
      <w:tabs>
        <w:tab w:val="center" w:pos="4320"/>
        <w:tab w:val="right" w:pos="8640"/>
      </w:tabs>
    </w:pPr>
  </w:style>
  <w:style w:type="character" w:customStyle="1" w:styleId="HeaderChar">
    <w:name w:val="Header Char"/>
    <w:basedOn w:val="DefaultParagraphFont"/>
    <w:link w:val="Header"/>
    <w:uiPriority w:val="99"/>
    <w:rsid w:val="004D609A"/>
  </w:style>
  <w:style w:type="paragraph" w:styleId="Footer">
    <w:name w:val="footer"/>
    <w:basedOn w:val="Normal"/>
    <w:link w:val="FooterChar"/>
    <w:uiPriority w:val="99"/>
    <w:unhideWhenUsed/>
    <w:rsid w:val="004D609A"/>
    <w:pPr>
      <w:tabs>
        <w:tab w:val="center" w:pos="4320"/>
        <w:tab w:val="right" w:pos="8640"/>
      </w:tabs>
    </w:pPr>
  </w:style>
  <w:style w:type="character" w:customStyle="1" w:styleId="FooterChar">
    <w:name w:val="Footer Char"/>
    <w:basedOn w:val="DefaultParagraphFont"/>
    <w:link w:val="Footer"/>
    <w:uiPriority w:val="99"/>
    <w:rsid w:val="004D609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B1DA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B1DA5"/>
    <w:rPr>
      <w:rFonts w:ascii="Lucida Grande" w:hAnsi="Lucida Grande" w:cs="Lucida Grande"/>
      <w:sz w:val="18"/>
      <w:szCs w:val="18"/>
    </w:rPr>
  </w:style>
  <w:style w:type="character" w:customStyle="1" w:styleId="apple-converted-space">
    <w:name w:val="apple-converted-space"/>
    <w:basedOn w:val="DefaultParagraphFont"/>
    <w:rsid w:val="00165902"/>
  </w:style>
  <w:style w:type="paragraph" w:styleId="Header">
    <w:name w:val="header"/>
    <w:basedOn w:val="Normal"/>
    <w:link w:val="HeaderChar"/>
    <w:uiPriority w:val="99"/>
    <w:unhideWhenUsed/>
    <w:rsid w:val="004D609A"/>
    <w:pPr>
      <w:tabs>
        <w:tab w:val="center" w:pos="4320"/>
        <w:tab w:val="right" w:pos="8640"/>
      </w:tabs>
    </w:pPr>
  </w:style>
  <w:style w:type="character" w:customStyle="1" w:styleId="HeaderChar">
    <w:name w:val="Header Char"/>
    <w:basedOn w:val="DefaultParagraphFont"/>
    <w:link w:val="Header"/>
    <w:uiPriority w:val="99"/>
    <w:rsid w:val="004D609A"/>
  </w:style>
  <w:style w:type="paragraph" w:styleId="Footer">
    <w:name w:val="footer"/>
    <w:basedOn w:val="Normal"/>
    <w:link w:val="FooterChar"/>
    <w:uiPriority w:val="99"/>
    <w:unhideWhenUsed/>
    <w:rsid w:val="004D609A"/>
    <w:pPr>
      <w:tabs>
        <w:tab w:val="center" w:pos="4320"/>
        <w:tab w:val="right" w:pos="8640"/>
      </w:tabs>
    </w:pPr>
  </w:style>
  <w:style w:type="character" w:customStyle="1" w:styleId="FooterChar">
    <w:name w:val="Footer Char"/>
    <w:basedOn w:val="DefaultParagraphFont"/>
    <w:link w:val="Footer"/>
    <w:uiPriority w:val="99"/>
    <w:rsid w:val="004D60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5486</Words>
  <Characters>31276</Characters>
  <Application>Microsoft Macintosh Word</Application>
  <DocSecurity>0</DocSecurity>
  <Lines>260</Lines>
  <Paragraphs>73</Paragraphs>
  <ScaleCrop>false</ScaleCrop>
  <Company/>
  <LinksUpToDate>false</LinksUpToDate>
  <CharactersWithSpaces>36689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Hossein Estiri</dc:creator>
  <cp:keywords/>
  <dc:description/>
  <cp:lastModifiedBy>Hossein Estiri</cp:lastModifiedBy>
  <cp:revision>7</cp:revision>
  <cp:lastPrinted>2015-06-25T18:53:00Z</cp:lastPrinted>
  <dcterms:created xsi:type="dcterms:W3CDTF">2015-06-25T18:52:00Z</dcterms:created>
  <dcterms:modified xsi:type="dcterms:W3CDTF">2015-07-08T20:09:00Z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6th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16th edition (author-date)</vt:lpwstr>
  </property>
  <property fmtid="{D5CDD505-2E9C-101B-9397-08002B2CF9AE}" pid="13" name="Mendeley Recent Style Id 5_1">
    <vt:lpwstr>http://www.zotero.org/styles/harvard1</vt:lpwstr>
  </property>
  <property fmtid="{D5CDD505-2E9C-101B-9397-08002B2CF9AE}" pid="14" name="Mendeley Recent Style Name 5_1">
    <vt:lpwstr>Harvard Reference format 1 (author-date)</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7th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Citation Style_1">
    <vt:lpwstr>http://www.zotero.org/styles/american-sociological-association</vt:lpwstr>
  </property>
  <property fmtid="{D5CDD505-2E9C-101B-9397-08002B2CF9AE}" pid="24" name="Mendeley User Name_1">
    <vt:lpwstr>h_s3@live.com@www.mendeley.com</vt:lpwstr>
  </property>
</Properties>
</file>