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97" w:type="dxa"/>
        <w:tblInd w:w="-34" w:type="dxa"/>
        <w:tblLook w:val="04A0" w:firstRow="1" w:lastRow="0" w:firstColumn="1" w:lastColumn="0" w:noHBand="0" w:noVBand="1"/>
      </w:tblPr>
      <w:tblGrid>
        <w:gridCol w:w="3970"/>
        <w:gridCol w:w="3118"/>
        <w:gridCol w:w="2126"/>
        <w:gridCol w:w="183"/>
      </w:tblGrid>
      <w:tr w:rsidR="00857E61" w:rsidRPr="003C1CB9" w:rsidTr="00274BFE">
        <w:trPr>
          <w:gridBefore w:val="2"/>
          <w:wBefore w:w="7088" w:type="dxa"/>
          <w:trHeight w:val="613"/>
        </w:trPr>
        <w:tc>
          <w:tcPr>
            <w:tcW w:w="2309" w:type="dxa"/>
            <w:gridSpan w:val="2"/>
          </w:tcPr>
          <w:p w:rsidR="00C87ABA" w:rsidRPr="003C1CB9" w:rsidRDefault="00C87ABA" w:rsidP="00311A52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8D36D8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/HC </w:t>
            </w:r>
          </w:p>
          <w:p w:rsidR="00B6717B" w:rsidRPr="003C1CB9" w:rsidRDefault="00B6717B" w:rsidP="00B6717B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B6717B" w:rsidRDefault="00B6717B" w:rsidP="00B6717B">
            <w:pPr>
              <w:framePr w:hSpace="180" w:wrap="around" w:vAnchor="text" w:hAnchor="margin" w:xAlign="right" w:y="-31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C87ABA" w:rsidRPr="003C1CB9" w:rsidRDefault="00C87ABA" w:rsidP="00F85457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</w:tr>
      <w:tr w:rsidR="00857E61" w:rsidRPr="003C1CB9" w:rsidTr="00274BFE">
        <w:tblPrEx>
          <w:tblLook w:val="01E0" w:firstRow="1" w:lastRow="1" w:firstColumn="1" w:lastColumn="1" w:noHBand="0" w:noVBand="0"/>
        </w:tblPrEx>
        <w:trPr>
          <w:gridAfter w:val="1"/>
          <w:wAfter w:w="183" w:type="dxa"/>
        </w:trPr>
        <w:tc>
          <w:tcPr>
            <w:tcW w:w="3970" w:type="dxa"/>
          </w:tcPr>
          <w:p w:rsidR="00C87ABA" w:rsidRPr="003C1CB9" w:rsidRDefault="00C87ABA" w:rsidP="00311A52">
            <w:pPr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.....</w:t>
            </w:r>
          </w:p>
          <w:p w:rsidR="00C87ABA" w:rsidRPr="003C1CB9" w:rsidRDefault="00C87ABA" w:rsidP="00311A52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....</w:t>
            </w:r>
          </w:p>
          <w:p w:rsidR="00C87ABA" w:rsidRPr="003C1CB9" w:rsidRDefault="00726625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72736" behindDoc="0" locked="0" layoutInCell="1" allowOverlap="1" wp14:anchorId="6E61AC9C" wp14:editId="3427C798">
                      <wp:simplePos x="0" y="0"/>
                      <wp:positionH relativeFrom="column">
                        <wp:posOffset>699439</wp:posOffset>
                      </wp:positionH>
                      <wp:positionV relativeFrom="paragraph">
                        <wp:posOffset>50800</wp:posOffset>
                      </wp:positionV>
                      <wp:extent cx="1028700" cy="0"/>
                      <wp:effectExtent l="0" t="0" r="19050" b="19050"/>
                      <wp:wrapNone/>
                      <wp:docPr id="216" name="Line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B23941D" id="Line 377" o:spid="_x0000_s1026" style="position:absolute;z-index:2515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05pt,4pt" to="136.0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"/>
                  </w:pict>
                </mc:Fallback>
              </mc:AlternateContent>
            </w:r>
          </w:p>
          <w:p w:rsidR="00C87ABA" w:rsidRPr="003C1CB9" w:rsidRDefault="00C87ABA" w:rsidP="00E45457">
            <w:pPr>
              <w:tabs>
                <w:tab w:val="left" w:pos="400"/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…/QĐ-VKS-HC</w:t>
            </w:r>
          </w:p>
        </w:tc>
        <w:tc>
          <w:tcPr>
            <w:tcW w:w="5244" w:type="dxa"/>
            <w:gridSpan w:val="2"/>
          </w:tcPr>
          <w:p w:rsidR="00C87ABA" w:rsidRPr="003C1CB9" w:rsidRDefault="00C87ABA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CỘNG HÒA XÃ HỘI CHỦ NGHĨA VIỆT NAM</w:t>
            </w:r>
          </w:p>
          <w:p w:rsidR="00C87ABA" w:rsidRPr="003C1CB9" w:rsidRDefault="00C80097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  <w:t>Độc lập - Tự do - Hạnh p</w:t>
            </w:r>
            <w:r w:rsidR="00C87ABA"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  <w:t>húc</w:t>
            </w:r>
          </w:p>
          <w:p w:rsidR="00C87ABA" w:rsidRPr="003C1CB9" w:rsidRDefault="00726625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71712" behindDoc="0" locked="0" layoutInCell="1" allowOverlap="1" wp14:anchorId="0153E476" wp14:editId="0A703B38">
                      <wp:simplePos x="0" y="0"/>
                      <wp:positionH relativeFrom="column">
                        <wp:posOffset>547370</wp:posOffset>
                      </wp:positionH>
                      <wp:positionV relativeFrom="paragraph">
                        <wp:posOffset>61265</wp:posOffset>
                      </wp:positionV>
                      <wp:extent cx="2067339" cy="0"/>
                      <wp:effectExtent l="0" t="0" r="9525" b="19050"/>
                      <wp:wrapNone/>
                      <wp:docPr id="215" name="Line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733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76" o:spid="_x0000_s1026" style="position:absolute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1pt,4.8pt" to="205.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"/>
                  </w:pict>
                </mc:Fallback>
              </mc:AlternateContent>
            </w:r>
          </w:p>
          <w:p w:rsidR="00C87ABA" w:rsidRPr="003C1CB9" w:rsidRDefault="00274BFE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   </w:t>
            </w:r>
            <w:r w:rsidR="00C87ABA"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>……, ngày … tháng … năm 20…</w:t>
            </w:r>
          </w:p>
          <w:p w:rsidR="00C87ABA" w:rsidRPr="003C1CB9" w:rsidRDefault="00C87ABA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</w:tr>
    </w:tbl>
    <w:p w:rsidR="00C87ABA" w:rsidRPr="003C1CB9" w:rsidRDefault="00C87ABA" w:rsidP="00C87ABA">
      <w:pPr>
        <w:spacing w:before="24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          QUYẾT ĐỊNH</w:t>
      </w:r>
    </w:p>
    <w:p w:rsidR="00C87ABA" w:rsidRPr="003C1CB9" w:rsidRDefault="00C87ABA" w:rsidP="00C87ABA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Rút toàn bộ (một phần) Quyết định kháng nghị phúc thẩm </w:t>
      </w:r>
    </w:p>
    <w:p w:rsidR="00C87ABA" w:rsidRPr="003C1CB9" w:rsidRDefault="00726625" w:rsidP="00C87ABA">
      <w:pPr>
        <w:spacing w:before="120" w:after="1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76B60BA3" wp14:editId="40E96706">
                <wp:simplePos x="0" y="0"/>
                <wp:positionH relativeFrom="column">
                  <wp:posOffset>2247265</wp:posOffset>
                </wp:positionH>
                <wp:positionV relativeFrom="paragraph">
                  <wp:posOffset>82550</wp:posOffset>
                </wp:positionV>
                <wp:extent cx="1028700" cy="0"/>
                <wp:effectExtent l="8890" t="6350" r="10160" b="12700"/>
                <wp:wrapNone/>
                <wp:docPr id="214" name="Lin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B69DC38" id="Line 382" o:spid="_x0000_s1026" style="position:absolute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95pt,6.5pt" to="257.9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eCFgIAACw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"/>
            </w:pict>
          </mc:Fallback>
        </mc:AlternateContent>
      </w:r>
    </w:p>
    <w:p w:rsidR="00C87ABA" w:rsidRPr="003C1CB9" w:rsidRDefault="00C87ABA" w:rsidP="00C87ABA">
      <w:pPr>
        <w:spacing w:before="120" w:after="1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DÂN…(2)….</w:t>
      </w:r>
    </w:p>
    <w:p w:rsidR="00C87ABA" w:rsidRPr="003C1CB9" w:rsidRDefault="00C87ABA" w:rsidP="00C87ABA">
      <w:pPr>
        <w:spacing w:line="12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ab/>
      </w:r>
    </w:p>
    <w:p w:rsidR="00C87ABA" w:rsidRPr="003C1CB9" w:rsidRDefault="00C87ABA" w:rsidP="00C87ABA">
      <w:pPr>
        <w:spacing w:before="120" w:after="120" w:line="360" w:lineRule="exact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C87ABA" w:rsidRPr="003C1CB9" w:rsidRDefault="00C87ABA" w:rsidP="00C87ABA">
      <w:pPr>
        <w:spacing w:before="120" w:after="120" w:line="360" w:lineRule="exact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pacing w:val="-8"/>
          <w:sz w:val="28"/>
          <w:szCs w:val="28"/>
        </w:rPr>
        <w:tab/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Căn cứ </w:t>
      </w:r>
      <w:r w:rsidR="00E45457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các điều 25,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42, 218 Luật Tố tụng hành chính năm 2015.</w:t>
      </w:r>
    </w:p>
    <w:p w:rsidR="00C87ABA" w:rsidRPr="003C1CB9" w:rsidRDefault="00C87ABA" w:rsidP="00C87ABA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8"/>
          <w:sz w:val="28"/>
          <w:szCs w:val="28"/>
        </w:rPr>
        <w:tab/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Ngày…tháng…năm…</w:t>
      </w:r>
      <w:r w:rsidR="00A977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,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Viện trưở</w:t>
      </w:r>
      <w:r w:rsidR="00E4545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 Viện kiểm sát nhân dân…(</w:t>
      </w:r>
      <w:r w:rsidR="00177F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3</w:t>
      </w:r>
      <w:r w:rsidR="00E4545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ban hành Quyết định kháng nghị phúc thẩm</w:t>
      </w:r>
      <w:r w:rsidR="00177F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</w:t>
      </w:r>
      <w:r w:rsidR="00A977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(4)…</w:t>
      </w:r>
      <w:r w:rsidR="000A506A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đối với Bản án (Quyết định)</w:t>
      </w:r>
      <w:r w:rsidR="00E4545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</w:t>
      </w:r>
      <w:r w:rsidR="00A977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số…ngày…tháng…năm…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Tòa án nhân dân…(5)…giải q</w:t>
      </w:r>
      <w:r w:rsidR="00A977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uyết vụ án hành chính về</w:t>
      </w:r>
      <w:r w:rsidR="00177F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…(6)…</w:t>
      </w:r>
      <w:r w:rsidR="00FC2CC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,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giữa:</w:t>
      </w:r>
    </w:p>
    <w:p w:rsidR="00515207" w:rsidRPr="003C1CB9" w:rsidRDefault="00515207" w:rsidP="00515207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………………………………………(7)…………………………………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..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……………………………………………………………………………..</w:t>
      </w:r>
    </w:p>
    <w:p w:rsidR="00C87ABA" w:rsidRPr="003C1CB9" w:rsidRDefault="00C87ABA" w:rsidP="00C87ABA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Sau khi xem xét lại nội dung kháng nghị, hồ sơ vụ án và các tài liệu, chứng cứ mới</w:t>
      </w:r>
      <w:r w:rsidR="00110C55">
        <w:rPr>
          <w:rFonts w:ascii="Times New Roman" w:hAnsi="Times New Roman"/>
          <w:color w:val="000000" w:themeColor="text1"/>
          <w:sz w:val="28"/>
          <w:szCs w:val="28"/>
        </w:rPr>
        <w:t xml:space="preserve"> xác minh,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thu thập</w:t>
      </w:r>
      <w:r w:rsidR="00461FEF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được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(nếu có)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, Viện kiểm sát nhân dân…(2)… xét thấy:</w:t>
      </w:r>
    </w:p>
    <w:p w:rsidR="00C87ABA" w:rsidRPr="003C1CB9" w:rsidRDefault="00C87ABA" w:rsidP="00C87ABA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515207" w:rsidRPr="003C1CB9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</w:t>
      </w:r>
      <w:r w:rsidR="00BD2987"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………………………………………………………………………………...</w:t>
      </w:r>
    </w:p>
    <w:p w:rsidR="00C87ABA" w:rsidRPr="003C1CB9" w:rsidRDefault="00C87ABA" w:rsidP="00C87ABA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Vì các lẽ trên,</w:t>
      </w:r>
    </w:p>
    <w:p w:rsidR="00C87ABA" w:rsidRPr="003C1CB9" w:rsidRDefault="00C87ABA" w:rsidP="00C87ABA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C87ABA" w:rsidRPr="003C1CB9" w:rsidRDefault="00C87ABA" w:rsidP="00C87ABA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10C55">
        <w:rPr>
          <w:rFonts w:ascii="Times New Roman" w:hAnsi="Times New Roman"/>
          <w:b/>
          <w:color w:val="000000" w:themeColor="text1"/>
          <w:sz w:val="28"/>
          <w:szCs w:val="28"/>
        </w:rPr>
        <w:t>1.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Rút toàn bộ (một phần) Quyết định kháng nghị phúc thẩm</w:t>
      </w:r>
      <w:r w:rsidR="00A9774D" w:rsidRPr="003C1CB9">
        <w:rPr>
          <w:rFonts w:ascii="Times New Roman" w:hAnsi="Times New Roman"/>
          <w:color w:val="000000" w:themeColor="text1"/>
          <w:sz w:val="28"/>
          <w:szCs w:val="28"/>
        </w:rPr>
        <w:t>…(4)…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ngày</w:t>
      </w:r>
      <w:r w:rsidR="000A506A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…tháng…năm…</w:t>
      </w:r>
      <w:r w:rsidR="00D832A2" w:rsidRPr="003C1CB9">
        <w:rPr>
          <w:rFonts w:ascii="Times New Roman" w:hAnsi="Times New Roman"/>
          <w:color w:val="000000" w:themeColor="text1"/>
          <w:sz w:val="28"/>
          <w:szCs w:val="28"/>
        </w:rPr>
        <w:t>của Viện trưởng Viện kiểm sát nhân dân…(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3</w:t>
      </w:r>
      <w:r w:rsidR="00D832A2" w:rsidRPr="003C1CB9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đ</w:t>
      </w:r>
      <w:r w:rsidR="00A9774D" w:rsidRPr="003C1CB9">
        <w:rPr>
          <w:rFonts w:ascii="Times New Roman" w:hAnsi="Times New Roman"/>
          <w:color w:val="000000" w:themeColor="text1"/>
          <w:sz w:val="28"/>
          <w:szCs w:val="28"/>
        </w:rPr>
        <w:t>ối với Bản án (Quyết định)…số…ngày…tháng…năm…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của Tòa án nhân dân…(5)…</w:t>
      </w:r>
      <w:r w:rsidR="00515207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(Nếu rút một phần thì nêu rõ rút phần nào).</w:t>
      </w:r>
    </w:p>
    <w:p w:rsidR="00C87ABA" w:rsidRPr="003C1CB9" w:rsidRDefault="00C87ABA" w:rsidP="00C87ABA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10C55">
        <w:rPr>
          <w:rFonts w:ascii="Times New Roman" w:hAnsi="Times New Roman"/>
          <w:b/>
          <w:color w:val="000000" w:themeColor="text1"/>
          <w:sz w:val="28"/>
          <w:szCs w:val="28"/>
        </w:rPr>
        <w:t>2.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Đề nghị Tòa án nhân dân…(</w:t>
      </w:r>
      <w:r w:rsidR="00515207" w:rsidRPr="003C1CB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)…đình chỉ</w:t>
      </w:r>
      <w:r w:rsidR="008620D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xét x</w:t>
      </w:r>
      <w:r w:rsidR="00EA14ED">
        <w:rPr>
          <w:rFonts w:ascii="Times New Roman" w:hAnsi="Times New Roman"/>
          <w:color w:val="000000" w:themeColor="text1"/>
          <w:sz w:val="28"/>
          <w:szCs w:val="28"/>
        </w:rPr>
        <w:t>ử</w:t>
      </w:r>
      <w:r w:rsidR="008620D9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A9774D" w:rsidRPr="003C1CB9">
        <w:rPr>
          <w:rFonts w:ascii="Times New Roman" w:hAnsi="Times New Roman"/>
          <w:color w:val="000000" w:themeColor="text1"/>
          <w:sz w:val="28"/>
          <w:szCs w:val="28"/>
        </w:rPr>
        <w:t>phúc thẩm đối với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vụ án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(nếu rút toàn bộ kháng nghị và không có kháng cáo của đương sự)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hoặc đề nghị Tòa án nhân dân…(</w:t>
      </w:r>
      <w:r w:rsidR="00515207" w:rsidRPr="003C1CB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)…xét xử phúc thẩm vụ án theo quy định của pháp luật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(nếu rút một phần kháng nghị).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/. </w:t>
      </w:r>
    </w:p>
    <w:p w:rsidR="00C87ABA" w:rsidRPr="003C1CB9" w:rsidRDefault="00C87ABA" w:rsidP="00C87ABA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9935" w:type="dxa"/>
        <w:tblLook w:val="01E0" w:firstRow="1" w:lastRow="1" w:firstColumn="1" w:lastColumn="1" w:noHBand="0" w:noVBand="0"/>
      </w:tblPr>
      <w:tblGrid>
        <w:gridCol w:w="4644"/>
        <w:gridCol w:w="5291"/>
      </w:tblGrid>
      <w:tr w:rsidR="003C1CB9" w:rsidRPr="003C1CB9" w:rsidTr="00A9774D">
        <w:tc>
          <w:tcPr>
            <w:tcW w:w="4644" w:type="dxa"/>
          </w:tcPr>
          <w:p w:rsidR="00C87ABA" w:rsidRPr="003C1CB9" w:rsidRDefault="00C87ABA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</w:t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  </w:t>
            </w:r>
          </w:p>
          <w:p w:rsidR="00C87ABA" w:rsidRPr="003C1CB9" w:rsidRDefault="00C87ABA" w:rsidP="00461FEF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- Tòa án nhân dân…(</w:t>
            </w:r>
            <w:r w:rsidR="00515207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)…;</w:t>
            </w:r>
          </w:p>
          <w:p w:rsidR="00C87ABA" w:rsidRPr="003C1CB9" w:rsidRDefault="00C87ABA" w:rsidP="00461FEF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Viện kiểm sát </w:t>
            </w:r>
            <w:r w:rsidR="00274BFE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cấp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phúc thẩm (trường hợp Viện trưởng Viện kiểm sát nhân dân cấp sơ thẩm rút kháng nghị);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                                                     </w:t>
            </w:r>
          </w:p>
          <w:p w:rsidR="00C87ABA" w:rsidRPr="003C1CB9" w:rsidRDefault="00C87ABA" w:rsidP="00461FEF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- </w:t>
            </w:r>
            <w:r w:rsidR="008620D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Tòa án </w:t>
            </w:r>
            <w:r w:rsidR="0087531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giải quyết</w:t>
            </w:r>
            <w:r w:rsidR="008620D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sơ thẩm</w:t>
            </w:r>
            <w:r w:rsidR="0087531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vụ án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C87ABA" w:rsidRPr="003C1CB9" w:rsidRDefault="00C87ABA" w:rsidP="00461FEF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Viện kiểm sát cấp sơ thẩm</w:t>
            </w:r>
            <w:r w:rsidR="008E535F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(trường hợp Viện trưởng Viện trưởng Viện kiểm sát cấp phúc thẩm rút kháng nghị)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C87ABA" w:rsidRPr="003C1CB9" w:rsidRDefault="00C87ABA" w:rsidP="00461FEF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spacing w:val="-6"/>
              </w:rPr>
            </w:pPr>
            <w:r w:rsidRPr="003C1CB9">
              <w:rPr>
                <w:rFonts w:ascii="Times New Roman" w:hAnsi="Times New Roman"/>
                <w:color w:val="000000" w:themeColor="text1"/>
                <w:spacing w:val="-6"/>
                <w:sz w:val="22"/>
                <w:szCs w:val="22"/>
              </w:rPr>
              <w:t xml:space="preserve">- </w:t>
            </w:r>
            <w:r w:rsidR="00A52F58" w:rsidRPr="003C1CB9">
              <w:rPr>
                <w:rFonts w:ascii="Times New Roman" w:hAnsi="Times New Roman"/>
                <w:color w:val="000000" w:themeColor="text1"/>
                <w:spacing w:val="-6"/>
                <w:sz w:val="22"/>
                <w:szCs w:val="22"/>
              </w:rPr>
              <w:t>Viện trưởng Viện kiểm sát nhân dân…(2)…(để báo cáo) trong trường hợp Phó Viện trưởng ký thay;</w:t>
            </w:r>
          </w:p>
          <w:p w:rsidR="00C87ABA" w:rsidRPr="003C1CB9" w:rsidRDefault="00C87ABA" w:rsidP="00461FEF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r w:rsidR="00461FEF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Đương sự có liên quan đến kháng nghị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; </w:t>
            </w:r>
          </w:p>
          <w:p w:rsidR="00C87ABA" w:rsidRPr="003C1CB9" w:rsidRDefault="00274BFE" w:rsidP="00461FEF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C87ABA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, HSKS.      </w:t>
            </w:r>
          </w:p>
          <w:p w:rsidR="00C87ABA" w:rsidRPr="003C1CB9" w:rsidRDefault="00C87ABA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</w:t>
            </w:r>
          </w:p>
          <w:p w:rsidR="00C87ABA" w:rsidRPr="003C1CB9" w:rsidRDefault="00726625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76832" behindDoc="0" locked="0" layoutInCell="1" allowOverlap="1" wp14:anchorId="0D1D9CEC" wp14:editId="4419C0E2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80645</wp:posOffset>
                      </wp:positionV>
                      <wp:extent cx="2063115" cy="0"/>
                      <wp:effectExtent l="10160" t="13970" r="12700" b="5080"/>
                      <wp:wrapNone/>
                      <wp:docPr id="213" name="Line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631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7590D50A" id="Line 385" o:spid="_x0000_s1026" style="position:absolute;flip:y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6.35pt" to="165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"/>
                  </w:pict>
                </mc:Fallback>
              </mc:AlternateContent>
            </w:r>
          </w:p>
        </w:tc>
        <w:tc>
          <w:tcPr>
            <w:tcW w:w="5291" w:type="dxa"/>
          </w:tcPr>
          <w:p w:rsidR="00A52F58" w:rsidRPr="003C1CB9" w:rsidRDefault="00A52F58" w:rsidP="00A52F58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lastRenderedPageBreak/>
              <w:t>VIỆN TRƯỞNG</w:t>
            </w:r>
          </w:p>
          <w:p w:rsidR="00A52F58" w:rsidRPr="003C1CB9" w:rsidRDefault="00A52F58" w:rsidP="00A52F58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lastRenderedPageBreak/>
              <w:t>(Ký tên, ghi rõ họ tên, đóng dấu)</w:t>
            </w:r>
          </w:p>
          <w:p w:rsidR="00C87ABA" w:rsidRPr="003C1CB9" w:rsidRDefault="00A52F58" w:rsidP="00A52F58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C87ABA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(1</w:t>
            </w:r>
            <w:r w:rsidR="00515207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  <w:r w:rsidR="00C87ABA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C87ABA" w:rsidRPr="003C1CB9" w:rsidRDefault="001E755E" w:rsidP="00A54622">
      <w:pPr>
        <w:pStyle w:val="Header"/>
        <w:spacing w:before="60" w:after="60" w:line="276" w:lineRule="auto"/>
        <w:rPr>
          <w:color w:val="000000" w:themeColor="text1"/>
        </w:rPr>
      </w:pPr>
      <w:r w:rsidRPr="003C1CB9">
        <w:rPr>
          <w:b/>
          <w:color w:val="000000" w:themeColor="text1"/>
          <w:sz w:val="22"/>
          <w:szCs w:val="22"/>
        </w:rPr>
        <w:lastRenderedPageBreak/>
        <w:t xml:space="preserve">Hướng dẫn sử dụng Mẫu số </w:t>
      </w:r>
      <w:r w:rsidR="008D36D8" w:rsidRPr="003C1CB9">
        <w:rPr>
          <w:b/>
          <w:color w:val="000000" w:themeColor="text1"/>
          <w:sz w:val="22"/>
          <w:szCs w:val="22"/>
        </w:rPr>
        <w:t>2</w:t>
      </w:r>
      <w:r w:rsidR="00B94647">
        <w:rPr>
          <w:b/>
          <w:color w:val="000000" w:themeColor="text1"/>
          <w:sz w:val="22"/>
          <w:szCs w:val="22"/>
        </w:rPr>
        <w:t>2</w:t>
      </w:r>
      <w:r w:rsidR="00BD2987" w:rsidRPr="003C1CB9">
        <w:rPr>
          <w:b/>
          <w:color w:val="000000" w:themeColor="text1"/>
          <w:sz w:val="22"/>
          <w:szCs w:val="22"/>
        </w:rPr>
        <w:t>/HC</w:t>
      </w:r>
      <w:r w:rsidR="00C87ABA" w:rsidRPr="003C1CB9">
        <w:rPr>
          <w:b/>
          <w:color w:val="000000" w:themeColor="text1"/>
          <w:sz w:val="22"/>
          <w:szCs w:val="22"/>
        </w:rPr>
        <w:t xml:space="preserve">: </w:t>
      </w:r>
    </w:p>
    <w:p w:rsidR="00C87ABA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2D29F3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C87ABA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2D29F3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</w:t>
      </w:r>
      <w:r w:rsidR="00177F4D" w:rsidRPr="003C1CB9">
        <w:rPr>
          <w:rFonts w:ascii="Times New Roman" w:hAnsi="Times New Roman"/>
          <w:color w:val="000000" w:themeColor="text1"/>
          <w:sz w:val="22"/>
          <w:szCs w:val="22"/>
        </w:rPr>
        <w:t>iện kiểm sát nhân dân ban hành Q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uyết định </w:t>
      </w:r>
      <w:r w:rsidR="008E535F" w:rsidRPr="003C1CB9">
        <w:rPr>
          <w:rFonts w:ascii="Times New Roman" w:hAnsi="Times New Roman"/>
          <w:color w:val="000000" w:themeColor="text1"/>
          <w:sz w:val="22"/>
          <w:szCs w:val="22"/>
        </w:rPr>
        <w:t>rút toàn bộ (hoặc một phần)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kháng nghị phúc thẩm.</w:t>
      </w:r>
    </w:p>
    <w:p w:rsidR="00C87ABA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(3) </w:t>
      </w:r>
      <w:r w:rsidR="00177F4D" w:rsidRPr="003C1CB9">
        <w:rPr>
          <w:rFonts w:ascii="Times New Roman" w:hAnsi="Times New Roman"/>
          <w:color w:val="000000" w:themeColor="text1"/>
          <w:sz w:val="22"/>
          <w:szCs w:val="22"/>
        </w:rPr>
        <w:t>Tên của Viện kiểm sát nhân dân ban hành Quyết định kháng nghị phúc thẩm.</w:t>
      </w:r>
    </w:p>
    <w:p w:rsidR="00461FEF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(4) </w:t>
      </w:r>
      <w:r w:rsidR="00A9774D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Ghi số, kí hiệu của </w:t>
      </w:r>
      <w:r w:rsidR="00A9774D" w:rsidRPr="003C1CB9">
        <w:rPr>
          <w:rFonts w:ascii="Times New Roman" w:hAnsi="Times New Roman"/>
          <w:color w:val="000000" w:themeColor="text1"/>
          <w:sz w:val="22"/>
          <w:szCs w:val="22"/>
        </w:rPr>
        <w:t>Quyết định kháng nghị phúc thẩm.</w:t>
      </w:r>
    </w:p>
    <w:p w:rsidR="00C87ABA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(5) Tên của Tòa án nhân dân ban hành Bản án (Quyết định) giải quyết vụ án hành chính bị kháng nghị.</w:t>
      </w:r>
    </w:p>
    <w:p w:rsidR="00515207" w:rsidRPr="003C1CB9" w:rsidRDefault="00515207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(6) Ghi trích yếu về khiếu kiện của vụ án hành chính (ví dụ: Khiếu kiện quyết định thu hồi đất).</w:t>
      </w:r>
    </w:p>
    <w:p w:rsidR="00515207" w:rsidRPr="003C1CB9" w:rsidRDefault="00515207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(7) Ghi đầy đủ thông tin của đương sự và những người tham gia tố tụng khác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(nếu có)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trong vụ án hành chính.</w:t>
      </w:r>
    </w:p>
    <w:p w:rsidR="00C87ABA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515207" w:rsidRPr="003C1CB9"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) Phân tích lý do rút quyết định kháng nghị.</w:t>
      </w:r>
    </w:p>
    <w:p w:rsidR="00C87ABA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515207" w:rsidRPr="003C1CB9">
        <w:rPr>
          <w:rFonts w:ascii="Times New Roman" w:hAnsi="Times New Roman"/>
          <w:color w:val="000000" w:themeColor="text1"/>
          <w:sz w:val="22"/>
          <w:szCs w:val="22"/>
        </w:rPr>
        <w:t>9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) Tòa án nhân dân có thẩm quyền giải quyết theo thủ tục phúc thẩm đối với Bản án (Quyết định) bị kháng nghị.</w:t>
      </w:r>
    </w:p>
    <w:p w:rsidR="00177F4D" w:rsidRPr="003C1CB9" w:rsidRDefault="00C87ABA" w:rsidP="00A54622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(1</w:t>
      </w:r>
      <w:r w:rsidR="00515207" w:rsidRPr="003C1CB9">
        <w:rPr>
          <w:rFonts w:ascii="Times New Roman" w:hAnsi="Times New Roman"/>
          <w:color w:val="000000" w:themeColor="text1"/>
          <w:sz w:val="22"/>
          <w:szCs w:val="22"/>
        </w:rPr>
        <w:t>0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) Trường hợp Phó Viện trưởng ký thay Viện trưởng thì ghi là: </w:t>
      </w:r>
    </w:p>
    <w:p w:rsidR="00C87ABA" w:rsidRPr="003C1CB9" w:rsidRDefault="00C87ABA" w:rsidP="00177F4D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>“KT. VIỆN TRƯỞNG</w:t>
      </w:r>
    </w:p>
    <w:p w:rsidR="00C87ABA" w:rsidRPr="003C1CB9" w:rsidRDefault="00C87ABA" w:rsidP="00177F4D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PHÓ VIỆN TRƯỞNG”</w:t>
      </w:r>
    </w:p>
    <w:p w:rsidR="00C87ABA" w:rsidRPr="003C1CB9" w:rsidRDefault="00C87ABA" w:rsidP="00C87ABA">
      <w:pPr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461FEF" w:rsidRPr="003C1CB9" w:rsidRDefault="00461FEF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8A1A58" w:rsidRPr="003C1CB9" w:rsidRDefault="008A1A58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p w:rsidR="00E97555" w:rsidRPr="003C1CB9" w:rsidRDefault="00E97555" w:rsidP="00C87ABA">
      <w:pPr>
        <w:rPr>
          <w:rFonts w:ascii="Times New Roman" w:hAnsi="Times New Roman"/>
          <w:color w:val="000000" w:themeColor="text1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