
<file path=[Content_Types].xml><?xml version="1.0" encoding="utf-8"?>
<Types xmlns="http://schemas.openxmlformats.org/package/2006/content-types">
  <Default Extension="xml" ContentType="application/xml"/>
  <Default Extension="wmf" ContentType="image/x-wmf"/>
  <Default Extension="jpeg" ContentType="image/jpe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rPr>
          <w:sz w:val="28"/>
          <w:szCs w:val="28"/>
        </w:rPr>
      </w:pPr>
      <w:bookmarkStart w:id="0" w:name="_top"/>
      <w:bookmarkEnd w:id="0"/>
      <w:bookmarkStart w:id="38" w:name="_GoBack"/>
      <w:bookmarkEnd w:id="38"/>
      <w:r>
        <w:rPr>
          <w:rFonts w:hint="eastAsia"/>
        </w:rPr>
        <w:drawing>
          <wp:anchor distT="0" distB="0" distL="114300" distR="114300" simplePos="0" relativeHeight="251677696" behindDoc="1" locked="0" layoutInCell="1" allowOverlap="1">
            <wp:simplePos x="0" y="0"/>
            <wp:positionH relativeFrom="column">
              <wp:posOffset>1142365</wp:posOffset>
            </wp:positionH>
            <wp:positionV relativeFrom="paragraph">
              <wp:posOffset>198120</wp:posOffset>
            </wp:positionV>
            <wp:extent cx="3333750" cy="597535"/>
            <wp:effectExtent l="0" t="0" r="19050" b="12065"/>
            <wp:wrapNone/>
            <wp:docPr id="3" name="图片 3" descr="X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XB"/>
                    <pic:cNvPicPr>
                      <a:picLocks noChangeAspect="1"/>
                    </pic:cNvPicPr>
                  </pic:nvPicPr>
                  <pic:blipFill>
                    <a:blip r:embed="rId4"/>
                    <a:stretch>
                      <a:fillRect/>
                    </a:stretch>
                  </pic:blipFill>
                  <pic:spPr>
                    <a:xfrm>
                      <a:off x="0" y="0"/>
                      <a:ext cx="3333750" cy="597535"/>
                    </a:xfrm>
                    <a:prstGeom prst="rect">
                      <a:avLst/>
                    </a:prstGeom>
                    <a:noFill/>
                    <a:ln w="9525">
                      <a:noFill/>
                    </a:ln>
                  </pic:spPr>
                </pic:pic>
              </a:graphicData>
            </a:graphic>
          </wp:anchor>
        </w:drawing>
      </w:r>
    </w:p>
    <w:p>
      <w:pPr>
        <w:jc w:val="center"/>
      </w:pPr>
    </w:p>
    <w:p>
      <w:pPr>
        <w:rPr>
          <w:rFonts w:hint="eastAsia" w:eastAsia="黑体"/>
          <w:sz w:val="40"/>
        </w:rPr>
      </w:pPr>
    </w:p>
    <w:p>
      <w:pPr>
        <w:rPr>
          <w:rFonts w:eastAsia="黑体"/>
          <w:sz w:val="40"/>
        </w:rPr>
      </w:pPr>
    </w:p>
    <w:p>
      <w:pPr>
        <w:jc w:val="center"/>
        <w:rPr>
          <w:rFonts w:eastAsia="黑体"/>
          <w:sz w:val="40"/>
        </w:rPr>
      </w:pPr>
      <w:r>
        <w:rPr>
          <w:rFonts w:hint="eastAsia" w:eastAsia="黑体"/>
          <w:sz w:val="40"/>
        </w:rPr>
        <w:t>攻读博士、硕士学位研究生试卷（作业）封面</w:t>
      </w:r>
    </w:p>
    <w:p>
      <w:pPr>
        <w:ind w:firstLine="1920" w:firstLineChars="800"/>
        <w:rPr>
          <w:sz w:val="24"/>
        </w:rPr>
      </w:pPr>
    </w:p>
    <w:p>
      <w:pPr>
        <w:jc w:val="center"/>
        <w:rPr>
          <w:sz w:val="24"/>
        </w:rPr>
      </w:pPr>
      <w:r>
        <w:rPr>
          <w:rFonts w:hint="eastAsia"/>
          <w:sz w:val="24"/>
        </w:rPr>
        <w:t>（2020至2021学年度第二学期）</w:t>
      </w:r>
    </w:p>
    <w:p>
      <w:pPr>
        <w:ind w:firstLine="1920" w:firstLineChars="800"/>
        <w:rPr>
          <w:sz w:val="24"/>
        </w:rPr>
      </w:pPr>
    </w:p>
    <w:p>
      <w:pPr>
        <w:ind w:firstLine="1920" w:firstLineChars="800"/>
        <w:rPr>
          <w:sz w:val="24"/>
        </w:rPr>
      </w:pPr>
    </w:p>
    <w:p>
      <w:pPr>
        <w:ind w:firstLine="1920" w:firstLineChars="800"/>
        <w:rPr>
          <w:sz w:val="24"/>
        </w:rPr>
      </w:pPr>
    </w:p>
    <w:p>
      <w:pPr>
        <w:spacing w:line="600" w:lineRule="exact"/>
        <w:ind w:firstLine="1400" w:firstLineChars="500"/>
        <w:rPr>
          <w:sz w:val="28"/>
          <w:u w:val="single"/>
        </w:rPr>
      </w:pPr>
      <w:r>
        <w:rPr>
          <w:rFonts w:hint="eastAsia"/>
          <w:sz w:val="28"/>
        </w:rPr>
        <w:t>学号：</w:t>
      </w:r>
      <w:r>
        <w:rPr>
          <w:rFonts w:hint="eastAsia"/>
          <w:sz w:val="28"/>
          <w:u w:val="single"/>
        </w:rPr>
        <w:t xml:space="preserve">            </w:t>
      </w:r>
      <w:r>
        <w:rPr>
          <w:rFonts w:hint="eastAsia" w:asciiTheme="minorEastAsia" w:hAnsiTheme="minorEastAsia"/>
          <w:sz w:val="30"/>
          <w:szCs w:val="30"/>
          <w:u w:val="single"/>
        </w:rPr>
        <w:t xml:space="preserve">  20</w:t>
      </w:r>
      <w:r>
        <w:rPr>
          <w:rFonts w:hint="default" w:asciiTheme="minorEastAsia" w:hAnsiTheme="minorEastAsia"/>
          <w:sz w:val="30"/>
          <w:szCs w:val="30"/>
          <w:u w:val="single"/>
        </w:rPr>
        <w:t>20</w:t>
      </w:r>
      <w:r>
        <w:rPr>
          <w:rFonts w:hint="eastAsia" w:asciiTheme="minorEastAsia" w:hAnsiTheme="minorEastAsia"/>
          <w:sz w:val="30"/>
          <w:szCs w:val="30"/>
          <w:u w:val="single"/>
        </w:rPr>
        <w:t>22</w:t>
      </w:r>
      <w:r>
        <w:rPr>
          <w:rFonts w:hint="default" w:asciiTheme="minorEastAsia" w:hAnsiTheme="minorEastAsia"/>
          <w:sz w:val="30"/>
          <w:szCs w:val="30"/>
          <w:u w:val="single"/>
        </w:rPr>
        <w:t>1192</w:t>
      </w:r>
      <w:r>
        <w:rPr>
          <w:rFonts w:hint="eastAsia" w:asciiTheme="minorEastAsia" w:hAnsiTheme="minorEastAsia"/>
          <w:sz w:val="30"/>
          <w:szCs w:val="30"/>
          <w:u w:val="single"/>
        </w:rPr>
        <w:t xml:space="preserve"> </w:t>
      </w:r>
      <w:r>
        <w:rPr>
          <w:rFonts w:hint="eastAsia"/>
          <w:sz w:val="28"/>
          <w:u w:val="single"/>
        </w:rPr>
        <w:t xml:space="preserve">         </w:t>
      </w:r>
    </w:p>
    <w:p>
      <w:pPr>
        <w:spacing w:line="600" w:lineRule="exact"/>
        <w:ind w:firstLine="1400" w:firstLineChars="500"/>
        <w:rPr>
          <w:sz w:val="28"/>
        </w:rPr>
      </w:pPr>
      <w:r>
        <w:rPr>
          <w:rFonts w:hint="eastAsia"/>
          <w:sz w:val="28"/>
        </w:rPr>
        <w:t>姓名：</w:t>
      </w:r>
      <w:r>
        <w:rPr>
          <w:rFonts w:hint="eastAsia"/>
          <w:sz w:val="28"/>
          <w:u w:val="single"/>
        </w:rPr>
        <w:t xml:space="preserve">               </w:t>
      </w:r>
      <w:r>
        <w:rPr>
          <w:rFonts w:hint="eastAsia" w:asciiTheme="minorEastAsia" w:hAnsiTheme="minorEastAsia"/>
          <w:sz w:val="30"/>
          <w:szCs w:val="30"/>
          <w:u w:val="single"/>
        </w:rPr>
        <w:t xml:space="preserve"> </w:t>
      </w:r>
      <w:r>
        <w:rPr>
          <w:rFonts w:hint="eastAsia" w:asciiTheme="minorEastAsia" w:hAnsiTheme="minorEastAsia"/>
          <w:sz w:val="30"/>
          <w:szCs w:val="30"/>
          <w:u w:val="single"/>
          <w:lang w:val="en-US" w:eastAsia="zh-Hans"/>
        </w:rPr>
        <w:t>徐绍骞</w:t>
      </w:r>
      <w:r>
        <w:rPr>
          <w:rFonts w:hint="eastAsia" w:asciiTheme="minorEastAsia" w:hAnsiTheme="minorEastAsia"/>
          <w:sz w:val="30"/>
          <w:szCs w:val="30"/>
          <w:u w:val="single"/>
        </w:rPr>
        <w:t xml:space="preserve">   </w:t>
      </w:r>
      <w:r>
        <w:rPr>
          <w:rFonts w:hint="eastAsia"/>
          <w:sz w:val="28"/>
          <w:u w:val="single"/>
        </w:rPr>
        <w:t xml:space="preserve">           </w:t>
      </w:r>
    </w:p>
    <w:p>
      <w:pPr>
        <w:spacing w:line="600" w:lineRule="exact"/>
        <w:ind w:firstLine="1400" w:firstLineChars="500"/>
        <w:rPr>
          <w:rFonts w:hint="eastAsia" w:asciiTheme="minorEastAsia" w:hAnsiTheme="minorEastAsia"/>
          <w:sz w:val="30"/>
          <w:szCs w:val="30"/>
          <w:u w:val="single"/>
          <w:lang w:val="en-US" w:eastAsia="zh-Hans"/>
        </w:rPr>
      </w:pPr>
      <w:r>
        <w:rPr>
          <w:rFonts w:hint="eastAsia"/>
          <w:sz w:val="28"/>
        </w:rPr>
        <w:t>题目：</w:t>
      </w:r>
      <w:r>
        <w:rPr>
          <w:rFonts w:hint="default"/>
          <w:sz w:val="28"/>
        </w:rPr>
        <w:t xml:space="preserve">     </w:t>
      </w:r>
      <w:r>
        <w:rPr>
          <w:rFonts w:hint="eastAsia" w:asciiTheme="minorEastAsia" w:hAnsiTheme="minorEastAsia"/>
          <w:sz w:val="21"/>
          <w:szCs w:val="21"/>
          <w:u w:val="single"/>
          <w:lang w:val="en-US" w:eastAsia="zh-Hans"/>
        </w:rPr>
        <w:t>ICO监管机制研究—以</w:t>
      </w:r>
      <w:r>
        <w:rPr>
          <w:rFonts w:hint="default" w:asciiTheme="minorEastAsia" w:hAnsiTheme="minorEastAsia"/>
          <w:sz w:val="21"/>
          <w:szCs w:val="21"/>
          <w:u w:val="single"/>
          <w:lang w:val="en-US" w:eastAsia="zh-Hans"/>
        </w:rPr>
        <w:t>F</w:t>
      </w:r>
      <w:r>
        <w:rPr>
          <w:rFonts w:hint="eastAsia" w:asciiTheme="minorEastAsia" w:hAnsiTheme="minorEastAsia"/>
          <w:sz w:val="21"/>
          <w:szCs w:val="21"/>
          <w:u w:val="single"/>
          <w:lang w:val="en-US" w:eastAsia="zh-Hans"/>
        </w:rPr>
        <w:t>luidity公司商业地产</w:t>
      </w:r>
      <w:r>
        <w:rPr>
          <w:rFonts w:hint="default" w:asciiTheme="minorEastAsia" w:hAnsiTheme="minorEastAsia"/>
          <w:sz w:val="21"/>
          <w:szCs w:val="21"/>
          <w:u w:val="single"/>
          <w:lang w:val="en-US" w:eastAsia="zh-Hans"/>
        </w:rPr>
        <w:t>ICO</w:t>
      </w:r>
      <w:r>
        <w:rPr>
          <w:rFonts w:hint="eastAsia" w:asciiTheme="minorEastAsia" w:hAnsiTheme="minorEastAsia"/>
          <w:sz w:val="21"/>
          <w:szCs w:val="21"/>
          <w:u w:val="single"/>
          <w:lang w:val="en-US" w:eastAsia="zh-Hans"/>
        </w:rPr>
        <w:t>为例</w:t>
      </w:r>
    </w:p>
    <w:p>
      <w:pPr>
        <w:spacing w:line="600" w:lineRule="exact"/>
        <w:ind w:firstLine="1400" w:firstLineChars="500"/>
        <w:rPr>
          <w:sz w:val="28"/>
          <w:u w:val="single"/>
        </w:rPr>
      </w:pPr>
      <w:r>
        <w:rPr>
          <w:rFonts w:hint="eastAsia"/>
          <w:sz w:val="28"/>
        </w:rPr>
        <w:t>课程名称：</w:t>
      </w:r>
      <w:r>
        <w:rPr>
          <w:rFonts w:hint="eastAsia"/>
          <w:sz w:val="28"/>
          <w:u w:val="single"/>
        </w:rPr>
        <w:t xml:space="preserve">           </w:t>
      </w:r>
      <w:r>
        <w:rPr>
          <w:rFonts w:hint="eastAsia" w:asciiTheme="minorEastAsia" w:hAnsiTheme="minorEastAsia"/>
          <w:sz w:val="30"/>
          <w:szCs w:val="30"/>
          <w:u w:val="single"/>
        </w:rPr>
        <w:t xml:space="preserve">公司金融  </w:t>
      </w:r>
      <w:r>
        <w:rPr>
          <w:rFonts w:hint="eastAsia"/>
          <w:sz w:val="30"/>
          <w:szCs w:val="30"/>
          <w:u w:val="single"/>
        </w:rPr>
        <w:t xml:space="preserve">         </w:t>
      </w:r>
    </w:p>
    <w:p>
      <w:pPr>
        <w:spacing w:line="600" w:lineRule="exact"/>
        <w:ind w:firstLine="1400" w:firstLineChars="500"/>
        <w:rPr>
          <w:sz w:val="28"/>
          <w:u w:val="single"/>
        </w:rPr>
      </w:pPr>
      <w:r>
        <w:rPr>
          <w:rFonts w:hint="eastAsia"/>
          <w:sz w:val="28"/>
        </w:rPr>
        <w:t>专业：</w:t>
      </w:r>
      <w:r>
        <w:rPr>
          <w:rFonts w:hint="eastAsia"/>
          <w:sz w:val="28"/>
          <w:u w:val="single"/>
        </w:rPr>
        <w:t xml:space="preserve">              </w:t>
      </w:r>
      <w:r>
        <w:rPr>
          <w:rFonts w:hint="eastAsia" w:asciiTheme="minorEastAsia" w:hAnsiTheme="minorEastAsia"/>
          <w:sz w:val="30"/>
          <w:szCs w:val="30"/>
          <w:u w:val="single"/>
        </w:rPr>
        <w:t xml:space="preserve">   金融   </w:t>
      </w:r>
      <w:r>
        <w:rPr>
          <w:rFonts w:hint="eastAsia"/>
          <w:sz w:val="30"/>
          <w:szCs w:val="30"/>
          <w:u w:val="single"/>
        </w:rPr>
        <w:t xml:space="preserve">          </w:t>
      </w:r>
    </w:p>
    <w:p>
      <w:pPr>
        <w:spacing w:line="600" w:lineRule="exact"/>
        <w:ind w:firstLine="1400" w:firstLineChars="500"/>
        <w:rPr>
          <w:sz w:val="28"/>
        </w:rPr>
      </w:pPr>
      <w:r>
        <w:rPr>
          <w:rFonts w:hint="eastAsia"/>
          <w:sz w:val="28"/>
        </w:rPr>
        <w:t>入学年月：</w:t>
      </w:r>
      <w:r>
        <w:rPr>
          <w:rFonts w:hint="eastAsia"/>
          <w:sz w:val="28"/>
          <w:u w:val="single"/>
        </w:rPr>
        <w:t xml:space="preserve">          </w:t>
      </w:r>
      <w:r>
        <w:rPr>
          <w:rFonts w:hint="eastAsia" w:asciiTheme="minorEastAsia" w:hAnsiTheme="minorEastAsia"/>
          <w:sz w:val="30"/>
          <w:szCs w:val="30"/>
          <w:u w:val="single"/>
        </w:rPr>
        <w:t xml:space="preserve">2020年9月          </w:t>
      </w:r>
    </w:p>
    <w:p>
      <w:pPr>
        <w:spacing w:line="600" w:lineRule="exact"/>
        <w:ind w:firstLine="1400" w:firstLineChars="500"/>
        <w:rPr>
          <w:sz w:val="28"/>
        </w:rPr>
      </w:pPr>
      <w:r>
        <w:rPr>
          <w:rFonts w:hint="eastAsia"/>
          <w:sz w:val="28"/>
        </w:rPr>
        <w:t>培养方式：</w:t>
      </w:r>
      <w:r>
        <w:rPr>
          <w:rFonts w:ascii="Wingdings 2" w:hAnsi="Wingdings 2"/>
          <w:sz w:val="28"/>
          <w:szCs w:val="28"/>
        </w:rPr>
        <w:t></w:t>
      </w:r>
      <w:r>
        <w:rPr>
          <w:rFonts w:hint="eastAsia"/>
          <w:sz w:val="28"/>
        </w:rPr>
        <w:t xml:space="preserve">全日制   </w:t>
      </w:r>
      <w:r>
        <w:rPr>
          <w:sz w:val="44"/>
          <w:szCs w:val="44"/>
        </w:rPr>
        <w:t>□</w:t>
      </w:r>
      <w:r>
        <w:rPr>
          <w:rFonts w:hint="eastAsia"/>
          <w:sz w:val="28"/>
        </w:rPr>
        <w:t>非全日制</w:t>
      </w:r>
    </w:p>
    <w:p>
      <w:pPr>
        <w:spacing w:line="600" w:lineRule="exact"/>
        <w:ind w:firstLine="1400" w:firstLineChars="500"/>
        <w:rPr>
          <w:sz w:val="28"/>
        </w:rPr>
      </w:pPr>
    </w:p>
    <w:tbl>
      <w:tblPr>
        <w:tblStyle w:val="9"/>
        <w:tblpPr w:leftFromText="180" w:rightFromText="180" w:vertAnchor="text" w:horzAnchor="margin" w:tblpXSpec="center" w:tblpY="209"/>
        <w:tblW w:w="8205"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15"/>
        <w:gridCol w:w="60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cantSplit/>
          <w:trHeight w:val="1446" w:hRule="atLeast"/>
        </w:trPr>
        <w:tc>
          <w:tcPr>
            <w:tcW w:w="2115" w:type="dxa"/>
            <w:vAlign w:val="center"/>
          </w:tcPr>
          <w:p>
            <w:pPr>
              <w:rPr>
                <w:sz w:val="28"/>
              </w:rPr>
            </w:pPr>
          </w:p>
          <w:p>
            <w:pPr>
              <w:jc w:val="left"/>
              <w:rPr>
                <w:sz w:val="28"/>
              </w:rPr>
            </w:pPr>
            <w:r>
              <w:rPr>
                <w:rFonts w:hint="eastAsia"/>
                <w:sz w:val="28"/>
              </w:rPr>
              <w:t>简短评语</w:t>
            </w:r>
          </w:p>
          <w:p>
            <w:pPr>
              <w:jc w:val="center"/>
              <w:rPr>
                <w:sz w:val="28"/>
              </w:rPr>
            </w:pPr>
          </w:p>
        </w:tc>
        <w:tc>
          <w:tcPr>
            <w:tcW w:w="6090" w:type="dxa"/>
          </w:tcPr>
          <w:p>
            <w:pPr>
              <w:rPr>
                <w:sz w:val="28"/>
              </w:rPr>
            </w:pPr>
          </w:p>
        </w:tc>
      </w:tr>
      <w:tr>
        <w:trPr>
          <w:cantSplit/>
          <w:trHeight w:val="1328" w:hRule="atLeast"/>
        </w:trPr>
        <w:tc>
          <w:tcPr>
            <w:tcW w:w="2115" w:type="dxa"/>
            <w:vAlign w:val="center"/>
          </w:tcPr>
          <w:p>
            <w:pPr>
              <w:rPr>
                <w:sz w:val="28"/>
              </w:rPr>
            </w:pPr>
            <w:r>
              <w:rPr>
                <w:rFonts w:hint="eastAsia"/>
                <w:sz w:val="28"/>
              </w:rPr>
              <w:t>成绩：</w:t>
            </w:r>
          </w:p>
        </w:tc>
        <w:tc>
          <w:tcPr>
            <w:tcW w:w="6090" w:type="dxa"/>
            <w:vAlign w:val="center"/>
          </w:tcPr>
          <w:p>
            <w:pPr>
              <w:rPr>
                <w:sz w:val="28"/>
              </w:rPr>
            </w:pPr>
            <w:r>
              <w:rPr>
                <w:rFonts w:hint="eastAsia"/>
                <w:sz w:val="28"/>
              </w:rPr>
              <w:t>阅卷教师签字：</w:t>
            </w:r>
          </w:p>
        </w:tc>
      </w:tr>
    </w:tbl>
    <w:p>
      <w:pPr>
        <w:spacing w:line="600" w:lineRule="exact"/>
        <w:ind w:firstLine="900" w:firstLineChars="500"/>
        <w:rPr>
          <w:sz w:val="18"/>
          <w:szCs w:val="18"/>
          <w:u w:val="single"/>
        </w:rPr>
      </w:pPr>
    </w:p>
    <w:p>
      <w:pPr>
        <w:pStyle w:val="4"/>
        <w:tabs>
          <w:tab w:val="left" w:pos="1515"/>
          <w:tab w:val="right" w:leader="dot" w:pos="8400"/>
        </w:tabs>
        <w:spacing w:line="520" w:lineRule="exact"/>
        <w:jc w:val="center"/>
        <w:rPr>
          <w:rFonts w:hint="eastAsia" w:ascii="黑体" w:hAnsi="黑体" w:eastAsia="黑体"/>
          <w:b/>
          <w:color w:val="000000" w:themeColor="text1"/>
          <w:sz w:val="30"/>
          <w:szCs w:val="30"/>
          <w14:textFill>
            <w14:solidFill>
              <w14:schemeClr w14:val="tx1"/>
            </w14:solidFill>
          </w14:textFill>
        </w:rPr>
        <w:sectPr>
          <w:pgSz w:w="11906" w:h="16838"/>
          <w:pgMar w:top="1440" w:right="1800" w:bottom="1440" w:left="1800" w:header="851" w:footer="992" w:gutter="0"/>
          <w:pgBorders>
            <w:top w:val="none" w:sz="0" w:space="0"/>
            <w:left w:val="none" w:sz="0" w:space="0"/>
            <w:bottom w:val="none" w:sz="0" w:space="0"/>
            <w:right w:val="none" w:sz="0" w:space="0"/>
          </w:pgBorders>
          <w:cols w:space="425" w:num="1"/>
          <w:docGrid w:type="lines" w:linePitch="312" w:charSpace="0"/>
        </w:sectPr>
      </w:pPr>
    </w:p>
    <w:sdt>
      <w:sdtPr>
        <w:rPr>
          <w:rFonts w:ascii="宋体" w:hAnsi="宋体" w:eastAsia="宋体" w:cstheme="minorBidi"/>
          <w:kern w:val="2"/>
          <w:sz w:val="21"/>
          <w:szCs w:val="22"/>
          <w:lang w:val="en-US" w:eastAsia="zh-CN" w:bidi="ar-SA"/>
        </w:rPr>
        <w:id w:val="381014928"/>
        <w15:color w:val="DBDBDB"/>
      </w:sdtPr>
      <w:sdtEndPr>
        <w:rPr>
          <w:rStyle w:val="8"/>
          <w:rFonts w:hint="eastAsia" w:eastAsia="宋体" w:cs="Times New Roman" w:asciiTheme="majorEastAsia" w:hAnsiTheme="majorEastAsia"/>
          <w:kern w:val="0"/>
          <w:sz w:val="21"/>
          <w:szCs w:val="22"/>
          <w:lang w:val="en-US" w:eastAsia="zh-CN" w:bidi="ar-SA"/>
        </w:rPr>
      </w:sdtEndPr>
      <w:sdtContent>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t>目录</w:t>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TOC \o "1-3" \h \u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_Toc1816823384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内容摘要</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_Toc1816823384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2</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_Toc280638195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一、 引言</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_Toc280638195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2</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_Toc812054553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lang w:eastAsia="zh-Hans"/>
            </w:rPr>
            <w:t xml:space="preserve">(一) </w:t>
          </w:r>
          <w:r>
            <w:rPr>
              <w:rStyle w:val="8"/>
              <w:rFonts w:hint="eastAsia" w:eastAsia="宋体" w:cs="Times New Roman" w:asciiTheme="majorEastAsia" w:hAnsiTheme="majorEastAsia"/>
              <w:kern w:val="0"/>
            </w:rPr>
            <w:t>研究背景与意义</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_Toc812054553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2</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_Toc942295586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(二) 研究问题与方法</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_Toc942295586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3</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_Toc1617500924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二、 文献综述</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_Toc1617500924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4</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_Toc342542295 </w:instrText>
          </w:r>
          <w:r>
            <w:rPr>
              <w:rStyle w:val="8"/>
              <w:rFonts w:hint="eastAsia" w:eastAsia="宋体" w:cs="Times New Roman" w:asciiTheme="majorEastAsia" w:hAnsiTheme="majorEastAsia"/>
              <w:kern w:val="0"/>
            </w:rPr>
            <w:fldChar w:fldCharType="separate"/>
          </w:r>
          <w:r>
            <w:rPr>
              <w:rStyle w:val="8"/>
              <w:rFonts w:hint="default" w:eastAsia="宋体" w:cs="Times New Roman" w:asciiTheme="majorEastAsia" w:hAnsiTheme="majorEastAsia"/>
              <w:kern w:val="0"/>
            </w:rPr>
            <w:t>（</w:t>
          </w:r>
          <w:r>
            <w:rPr>
              <w:rStyle w:val="8"/>
              <w:rFonts w:hint="eastAsia" w:eastAsia="宋体" w:cs="Times New Roman" w:asciiTheme="majorEastAsia" w:hAnsiTheme="majorEastAsia"/>
              <w:kern w:val="0"/>
              <w:lang w:val="en-US" w:eastAsia="zh-Hans"/>
            </w:rPr>
            <w:t>一</w:t>
          </w:r>
          <w:r>
            <w:rPr>
              <w:rStyle w:val="8"/>
              <w:rFonts w:hint="default" w:eastAsia="宋体" w:cs="Times New Roman" w:asciiTheme="majorEastAsia" w:hAnsiTheme="majorEastAsia"/>
              <w:kern w:val="0"/>
            </w:rPr>
            <w:t>）ICO</w:t>
          </w:r>
          <w:r>
            <w:rPr>
              <w:rStyle w:val="8"/>
              <w:rFonts w:hint="eastAsia" w:eastAsia="宋体" w:cs="Times New Roman" w:asciiTheme="majorEastAsia" w:hAnsiTheme="majorEastAsia"/>
              <w:kern w:val="0"/>
              <w:lang w:val="en-US" w:eastAsia="zh-Hans"/>
            </w:rPr>
            <w:t>基本性质</w:t>
          </w:r>
          <w:r>
            <w:rPr>
              <w:rStyle w:val="8"/>
              <w:rFonts w:hint="default" w:eastAsia="宋体" w:cs="Times New Roman" w:asciiTheme="majorEastAsia" w:hAnsiTheme="majorEastAsia"/>
              <w:kern w:val="0"/>
              <w:lang w:eastAsia="zh-Hans"/>
            </w:rPr>
            <w:t>，</w:t>
          </w:r>
          <w:r>
            <w:rPr>
              <w:rStyle w:val="8"/>
              <w:rFonts w:hint="eastAsia" w:eastAsia="宋体" w:cs="Times New Roman" w:asciiTheme="majorEastAsia" w:hAnsiTheme="majorEastAsia"/>
              <w:kern w:val="0"/>
              <w:lang w:val="en-US" w:eastAsia="zh-Hans"/>
            </w:rPr>
            <w:t>特征</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_Toc342542295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4</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_Toc1852178105 </w:instrText>
          </w:r>
          <w:r>
            <w:rPr>
              <w:rStyle w:val="8"/>
              <w:rFonts w:hint="eastAsia" w:eastAsia="宋体" w:cs="Times New Roman" w:asciiTheme="majorEastAsia" w:hAnsiTheme="majorEastAsia"/>
              <w:kern w:val="0"/>
            </w:rPr>
            <w:fldChar w:fldCharType="separate"/>
          </w:r>
          <w:r>
            <w:rPr>
              <w:rStyle w:val="8"/>
              <w:rFonts w:hint="default" w:eastAsia="宋体" w:cs="Times New Roman" w:asciiTheme="majorEastAsia" w:hAnsiTheme="majorEastAsia"/>
              <w:kern w:val="0"/>
            </w:rPr>
            <w:t>（</w:t>
          </w:r>
          <w:r>
            <w:rPr>
              <w:rStyle w:val="8"/>
              <w:rFonts w:hint="eastAsia" w:eastAsia="宋体" w:cs="Times New Roman" w:asciiTheme="majorEastAsia" w:hAnsiTheme="majorEastAsia"/>
              <w:kern w:val="0"/>
              <w:lang w:val="en-US" w:eastAsia="zh-Hans"/>
            </w:rPr>
            <w:t>二</w:t>
          </w:r>
          <w:r>
            <w:rPr>
              <w:rStyle w:val="8"/>
              <w:rFonts w:hint="default" w:eastAsia="宋体" w:cs="Times New Roman" w:asciiTheme="majorEastAsia" w:hAnsiTheme="majorEastAsia"/>
              <w:kern w:val="0"/>
            </w:rPr>
            <w:t>）ICO</w:t>
          </w:r>
          <w:r>
            <w:rPr>
              <w:rStyle w:val="8"/>
              <w:rFonts w:hint="eastAsia" w:eastAsia="宋体" w:cs="Times New Roman" w:asciiTheme="majorEastAsia" w:hAnsiTheme="majorEastAsia"/>
              <w:kern w:val="0"/>
              <w:lang w:val="en-US" w:eastAsia="zh-Hans"/>
            </w:rPr>
            <w:t>定价理论</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_Toc1852178105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4</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_Toc1781947470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lang w:eastAsia="zh-Hans"/>
            </w:rPr>
            <w:t xml:space="preserve">(三) </w:t>
          </w:r>
          <w:r>
            <w:rPr>
              <w:rStyle w:val="8"/>
              <w:rFonts w:hint="default" w:eastAsia="宋体" w:cs="Times New Roman" w:asciiTheme="majorEastAsia" w:hAnsiTheme="majorEastAsia"/>
              <w:kern w:val="0"/>
            </w:rPr>
            <w:t>ICO</w:t>
          </w:r>
          <w:r>
            <w:rPr>
              <w:rStyle w:val="8"/>
              <w:rFonts w:hint="eastAsia" w:eastAsia="宋体" w:cs="Times New Roman" w:asciiTheme="majorEastAsia" w:hAnsiTheme="majorEastAsia"/>
              <w:kern w:val="0"/>
              <w:lang w:val="en-US" w:eastAsia="zh-Hans"/>
            </w:rPr>
            <w:t>信息披露</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_Toc1781947470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5</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_Toc384187228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lang w:eastAsia="zh-Hans"/>
            </w:rPr>
            <w:t xml:space="preserve">(四) </w:t>
          </w:r>
          <w:r>
            <w:rPr>
              <w:rStyle w:val="8"/>
              <w:rFonts w:hint="eastAsia" w:eastAsia="宋体" w:cs="Times New Roman" w:asciiTheme="majorEastAsia" w:hAnsiTheme="majorEastAsia"/>
              <w:kern w:val="0"/>
              <w:lang w:val="en-US" w:eastAsia="zh-Hans"/>
            </w:rPr>
            <w:t>文献评述</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_Toc384187228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5</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_Toc1698898114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三、 研究理论基础</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_Toc1698898114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5</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_Toc438031486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 xml:space="preserve">四、 </w:t>
          </w:r>
          <w:r>
            <w:rPr>
              <w:rStyle w:val="8"/>
              <w:rFonts w:hint="eastAsia" w:eastAsia="宋体" w:cs="Times New Roman" w:asciiTheme="majorEastAsia" w:hAnsiTheme="majorEastAsia"/>
              <w:kern w:val="0"/>
              <w:lang w:eastAsia="zh-Hans"/>
            </w:rPr>
            <w:t>Fluidity</w:t>
          </w:r>
          <w:r>
            <w:rPr>
              <w:rStyle w:val="8"/>
              <w:rFonts w:hint="default" w:eastAsia="宋体" w:cs="Times New Roman" w:asciiTheme="majorEastAsia" w:hAnsiTheme="majorEastAsia"/>
              <w:kern w:val="0"/>
              <w:lang w:eastAsia="zh-Hans"/>
            </w:rPr>
            <w:t xml:space="preserve"> </w:t>
          </w:r>
          <w:r>
            <w:rPr>
              <w:rStyle w:val="8"/>
              <w:rFonts w:hint="eastAsia" w:eastAsia="宋体" w:cs="Times New Roman" w:asciiTheme="majorEastAsia" w:hAnsiTheme="majorEastAsia"/>
              <w:kern w:val="0"/>
              <w:lang w:val="en-US" w:eastAsia="zh-Hans"/>
            </w:rPr>
            <w:t>公司</w:t>
          </w:r>
          <w:r>
            <w:rPr>
              <w:rStyle w:val="8"/>
              <w:rFonts w:hint="default" w:eastAsia="宋体" w:cs="Times New Roman" w:asciiTheme="majorEastAsia" w:hAnsiTheme="majorEastAsia"/>
              <w:kern w:val="0"/>
              <w:lang w:eastAsia="zh-Hans"/>
            </w:rPr>
            <w:t>ICO</w:t>
          </w:r>
          <w:r>
            <w:rPr>
              <w:rStyle w:val="8"/>
              <w:rFonts w:hint="eastAsia" w:eastAsia="宋体" w:cs="Times New Roman" w:asciiTheme="majorEastAsia" w:hAnsiTheme="majorEastAsia"/>
              <w:kern w:val="0"/>
            </w:rPr>
            <w:t>案例概况</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_Toc438031486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7</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_Toc421243286 </w:instrText>
          </w:r>
          <w:r>
            <w:rPr>
              <w:rStyle w:val="8"/>
              <w:rFonts w:hint="eastAsia" w:eastAsia="宋体" w:cs="Times New Roman" w:asciiTheme="majorEastAsia" w:hAnsiTheme="majorEastAsia"/>
              <w:kern w:val="0"/>
            </w:rPr>
            <w:fldChar w:fldCharType="separate"/>
          </w:r>
          <w:r>
            <w:rPr>
              <w:rStyle w:val="8"/>
              <w:rFonts w:hint="default" w:eastAsia="宋体" w:cs="Times New Roman" w:asciiTheme="majorEastAsia" w:hAnsiTheme="majorEastAsia"/>
              <w:kern w:val="0"/>
            </w:rPr>
            <w:t xml:space="preserve">（一） </w:t>
          </w:r>
          <w:r>
            <w:rPr>
              <w:rStyle w:val="8"/>
              <w:rFonts w:hint="eastAsia" w:eastAsia="宋体" w:cs="Times New Roman" w:asciiTheme="majorEastAsia" w:hAnsiTheme="majorEastAsia"/>
              <w:kern w:val="0"/>
            </w:rPr>
            <w:t>公司概况</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_Toc421243286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7</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_Toc1729807290 </w:instrText>
          </w:r>
          <w:r>
            <w:rPr>
              <w:rStyle w:val="8"/>
              <w:rFonts w:hint="eastAsia" w:eastAsia="宋体" w:cs="Times New Roman" w:asciiTheme="majorEastAsia" w:hAnsiTheme="majorEastAsia"/>
              <w:kern w:val="0"/>
            </w:rPr>
            <w:fldChar w:fldCharType="separate"/>
          </w:r>
          <w:r>
            <w:rPr>
              <w:rStyle w:val="8"/>
              <w:rFonts w:hint="default" w:eastAsia="宋体" w:cs="Times New Roman" w:asciiTheme="majorEastAsia" w:hAnsiTheme="majorEastAsia"/>
              <w:kern w:val="0"/>
              <w:lang w:val="en-US" w:eastAsia="zh-CN"/>
            </w:rPr>
            <w:t xml:space="preserve">（二） </w:t>
          </w:r>
          <w:r>
            <w:rPr>
              <w:rStyle w:val="8"/>
              <w:rFonts w:hint="eastAsia" w:eastAsia="宋体" w:cs="Times New Roman" w:asciiTheme="majorEastAsia" w:hAnsiTheme="majorEastAsia"/>
              <w:kern w:val="0"/>
              <w:lang w:val="en-US" w:eastAsia="zh-Hans"/>
            </w:rPr>
            <w:t>案例简况</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_Toc1729807290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7</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_Toc237509944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五、 案例分析：从</w:t>
          </w:r>
          <w:r>
            <w:rPr>
              <w:rStyle w:val="8"/>
              <w:rFonts w:hint="eastAsia" w:eastAsia="宋体" w:cs="Times New Roman" w:asciiTheme="majorEastAsia" w:hAnsiTheme="majorEastAsia"/>
              <w:kern w:val="0"/>
              <w:lang w:val="en-US" w:eastAsia="zh-Hans"/>
            </w:rPr>
            <w:t>美国证券监管机制</w:t>
          </w:r>
          <w:r>
            <w:rPr>
              <w:rStyle w:val="8"/>
              <w:rFonts w:hint="eastAsia" w:eastAsia="宋体" w:cs="Times New Roman" w:asciiTheme="majorEastAsia" w:hAnsiTheme="majorEastAsia"/>
              <w:kern w:val="0"/>
            </w:rPr>
            <w:t>角度</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_Toc237509944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8</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_Toc1805012682 </w:instrText>
          </w:r>
          <w:r>
            <w:rPr>
              <w:rStyle w:val="8"/>
              <w:rFonts w:hint="eastAsia" w:eastAsia="宋体" w:cs="Times New Roman" w:asciiTheme="majorEastAsia" w:hAnsiTheme="majorEastAsia"/>
              <w:kern w:val="0"/>
            </w:rPr>
            <w:fldChar w:fldCharType="separate"/>
          </w:r>
          <w:r>
            <w:rPr>
              <w:rStyle w:val="8"/>
              <w:rFonts w:hint="default" w:eastAsia="宋体" w:cs="Times New Roman" w:asciiTheme="majorEastAsia" w:hAnsiTheme="majorEastAsia"/>
              <w:kern w:val="0"/>
              <w:lang w:eastAsia="zh-Hans"/>
            </w:rPr>
            <w:t>（</w:t>
          </w:r>
          <w:r>
            <w:rPr>
              <w:rStyle w:val="8"/>
              <w:rFonts w:hint="eastAsia" w:eastAsia="宋体" w:cs="Times New Roman" w:asciiTheme="majorEastAsia" w:hAnsiTheme="majorEastAsia"/>
              <w:kern w:val="0"/>
              <w:lang w:val="en-US" w:eastAsia="zh-Hans"/>
            </w:rPr>
            <w:t>一</w:t>
          </w:r>
          <w:r>
            <w:rPr>
              <w:rStyle w:val="8"/>
              <w:rFonts w:hint="default" w:eastAsia="宋体" w:cs="Times New Roman" w:asciiTheme="majorEastAsia" w:hAnsiTheme="majorEastAsia"/>
              <w:kern w:val="0"/>
              <w:lang w:eastAsia="zh-Hans"/>
            </w:rPr>
            <w:t>）</w:t>
          </w:r>
          <w:r>
            <w:rPr>
              <w:rStyle w:val="8"/>
              <w:rFonts w:hint="eastAsia" w:eastAsia="宋体" w:cs="Times New Roman" w:asciiTheme="majorEastAsia" w:hAnsiTheme="majorEastAsia"/>
              <w:kern w:val="0"/>
              <w:lang w:val="en-US" w:eastAsia="zh-Hans"/>
            </w:rPr>
            <w:t>美国监管体系的优势</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_Toc1805012682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8</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_Toc1494148852 </w:instrText>
          </w:r>
          <w:r>
            <w:rPr>
              <w:rStyle w:val="8"/>
              <w:rFonts w:hint="eastAsia" w:eastAsia="宋体" w:cs="Times New Roman" w:asciiTheme="majorEastAsia" w:hAnsiTheme="majorEastAsia"/>
              <w:kern w:val="0"/>
            </w:rPr>
            <w:fldChar w:fldCharType="separate"/>
          </w:r>
          <w:r>
            <w:rPr>
              <w:rStyle w:val="8"/>
              <w:rFonts w:hint="default" w:eastAsia="宋体" w:cs="Times New Roman" w:asciiTheme="majorEastAsia" w:hAnsiTheme="majorEastAsia"/>
              <w:kern w:val="0"/>
              <w:lang w:val="en-US" w:eastAsia="zh-Hans"/>
            </w:rPr>
            <w:t>（</w:t>
          </w:r>
          <w:r>
            <w:rPr>
              <w:rStyle w:val="8"/>
              <w:rFonts w:hint="eastAsia" w:eastAsia="宋体" w:cs="Times New Roman" w:asciiTheme="majorEastAsia" w:hAnsiTheme="majorEastAsia"/>
              <w:kern w:val="0"/>
              <w:lang w:val="en-US" w:eastAsia="zh-Hans"/>
            </w:rPr>
            <w:t>二</w:t>
          </w:r>
          <w:r>
            <w:rPr>
              <w:rStyle w:val="8"/>
              <w:rFonts w:hint="default" w:eastAsia="宋体" w:cs="Times New Roman" w:asciiTheme="majorEastAsia" w:hAnsiTheme="majorEastAsia"/>
              <w:kern w:val="0"/>
              <w:lang w:val="en-US" w:eastAsia="zh-Hans"/>
            </w:rPr>
            <w:t>）H</w:t>
          </w:r>
          <w:r>
            <w:rPr>
              <w:rStyle w:val="8"/>
              <w:rFonts w:hint="eastAsia" w:eastAsia="宋体" w:cs="Times New Roman" w:asciiTheme="majorEastAsia" w:hAnsiTheme="majorEastAsia"/>
              <w:kern w:val="0"/>
              <w:lang w:val="en-US" w:eastAsia="zh-Hans"/>
            </w:rPr>
            <w:t>owey</w:t>
          </w:r>
          <w:r>
            <w:rPr>
              <w:rStyle w:val="8"/>
              <w:rFonts w:hint="default" w:eastAsia="宋体" w:cs="Times New Roman" w:asciiTheme="majorEastAsia" w:hAnsiTheme="majorEastAsia"/>
              <w:kern w:val="0"/>
              <w:lang w:val="en-US" w:eastAsia="zh-Hans"/>
            </w:rPr>
            <w:t xml:space="preserve"> T</w:t>
          </w:r>
          <w:r>
            <w:rPr>
              <w:rStyle w:val="8"/>
              <w:rFonts w:hint="eastAsia" w:eastAsia="宋体" w:cs="Times New Roman" w:asciiTheme="majorEastAsia" w:hAnsiTheme="majorEastAsia"/>
              <w:kern w:val="0"/>
              <w:lang w:val="en-US" w:eastAsia="zh-Hans"/>
            </w:rPr>
            <w:t>est</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_Toc1494148852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9</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_Toc1633471193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 xml:space="preserve">六、 </w:t>
          </w:r>
          <w:r>
            <w:rPr>
              <w:rStyle w:val="8"/>
              <w:rFonts w:hint="eastAsia" w:eastAsia="宋体" w:cs="Times New Roman" w:asciiTheme="majorEastAsia" w:hAnsiTheme="majorEastAsia"/>
              <w:kern w:val="0"/>
              <w:lang w:val="en-US" w:eastAsia="zh-Hans"/>
            </w:rPr>
            <w:t>中国</w:t>
          </w:r>
          <w:r>
            <w:rPr>
              <w:rStyle w:val="8"/>
              <w:rFonts w:hint="default" w:eastAsia="宋体" w:cs="Times New Roman" w:asciiTheme="majorEastAsia" w:hAnsiTheme="majorEastAsia"/>
              <w:kern w:val="0"/>
              <w:lang w:eastAsia="zh-Hans"/>
            </w:rPr>
            <w:t>ICO</w:t>
          </w:r>
          <w:r>
            <w:rPr>
              <w:rStyle w:val="8"/>
              <w:rFonts w:hint="eastAsia" w:eastAsia="宋体" w:cs="Times New Roman" w:asciiTheme="majorEastAsia" w:hAnsiTheme="majorEastAsia"/>
              <w:kern w:val="0"/>
              <w:lang w:val="en-US" w:eastAsia="zh-Hans"/>
            </w:rPr>
            <w:t>监管政策与建议</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_Toc1633471193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10</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rPr>
          </w:pP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HYPERLINK \l _Toc319397503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参考文献</w:t>
          </w:r>
          <w:r>
            <w:rPr>
              <w:rStyle w:val="8"/>
              <w:rFonts w:hint="eastAsia" w:eastAsia="宋体" w:cs="Times New Roman" w:asciiTheme="majorEastAsia" w:hAnsiTheme="majorEastAsia"/>
              <w:kern w:val="0"/>
            </w:rPr>
            <w:tab/>
          </w:r>
          <w:r>
            <w:rPr>
              <w:rStyle w:val="8"/>
              <w:rFonts w:hint="eastAsia" w:eastAsia="宋体" w:cs="Times New Roman" w:asciiTheme="majorEastAsia" w:hAnsiTheme="majorEastAsia"/>
              <w:kern w:val="0"/>
            </w:rPr>
            <w:fldChar w:fldCharType="begin"/>
          </w:r>
          <w:r>
            <w:rPr>
              <w:rStyle w:val="8"/>
              <w:rFonts w:hint="eastAsia" w:eastAsia="宋体" w:cs="Times New Roman" w:asciiTheme="majorEastAsia" w:hAnsiTheme="majorEastAsia"/>
              <w:kern w:val="0"/>
            </w:rPr>
            <w:instrText xml:space="preserve"> PAGEREF _Toc319397503 </w:instrText>
          </w:r>
          <w:r>
            <w:rPr>
              <w:rStyle w:val="8"/>
              <w:rFonts w:hint="eastAsia" w:eastAsia="宋体" w:cs="Times New Roman" w:asciiTheme="majorEastAsia" w:hAnsiTheme="majorEastAsia"/>
              <w:kern w:val="0"/>
            </w:rPr>
            <w:fldChar w:fldCharType="separate"/>
          </w:r>
          <w:r>
            <w:rPr>
              <w:rStyle w:val="8"/>
              <w:rFonts w:hint="eastAsia" w:eastAsia="宋体" w:cs="Times New Roman" w:asciiTheme="majorEastAsia" w:hAnsiTheme="majorEastAsia"/>
              <w:kern w:val="0"/>
            </w:rPr>
            <w:t>11</w:t>
          </w:r>
          <w:r>
            <w:rPr>
              <w:rStyle w:val="8"/>
              <w:rFonts w:hint="eastAsia" w:eastAsia="宋体" w:cs="Times New Roman" w:asciiTheme="majorEastAsia" w:hAnsiTheme="majorEastAsia"/>
              <w:kern w:val="0"/>
            </w:rPr>
            <w:fldChar w:fldCharType="end"/>
          </w:r>
          <w:r>
            <w:rPr>
              <w:rStyle w:val="8"/>
              <w:rFonts w:hint="eastAsia" w:eastAsia="宋体" w:cs="Times New Roman" w:asciiTheme="majorEastAsia" w:hAnsiTheme="majorEastAsia"/>
              <w:kern w:val="0"/>
            </w:rPr>
            <w:fldChar w:fldCharType="end"/>
          </w:r>
        </w:p>
        <w:p>
          <w:pPr>
            <w:pStyle w:val="5"/>
            <w:widowControl/>
            <w:tabs>
              <w:tab w:val="right" w:leader="dot" w:pos="8295"/>
              <w:tab w:val="right" w:leader="dot" w:pos="8400"/>
              <w:tab w:val="right" w:leader="dot" w:pos="8777"/>
            </w:tabs>
            <w:spacing w:line="520" w:lineRule="exact"/>
            <w:jc w:val="left"/>
            <w:rPr>
              <w:rStyle w:val="8"/>
              <w:rFonts w:hint="eastAsia" w:eastAsia="宋体" w:cs="Times New Roman" w:asciiTheme="majorEastAsia" w:hAnsiTheme="majorEastAsia"/>
              <w:kern w:val="0"/>
              <w:lang w:val="en-US" w:eastAsia="zh-CN"/>
            </w:rPr>
          </w:pPr>
          <w:r>
            <w:rPr>
              <w:rStyle w:val="8"/>
              <w:rFonts w:hint="eastAsia" w:eastAsia="宋体" w:cs="Times New Roman" w:asciiTheme="majorEastAsia" w:hAnsiTheme="majorEastAsia"/>
              <w:kern w:val="0"/>
            </w:rPr>
            <w:fldChar w:fldCharType="end"/>
          </w:r>
        </w:p>
      </w:sdtContent>
    </w:sdt>
    <w:p>
      <w:pPr>
        <w:rPr>
          <w:rFonts w:hint="eastAsia"/>
        </w:rPr>
        <w:sectPr>
          <w:pgSz w:w="11906" w:h="16838"/>
          <w:pgMar w:top="1440" w:right="1800" w:bottom="1440" w:left="1800" w:header="851" w:footer="992" w:gutter="0"/>
          <w:pgBorders>
            <w:top w:val="none" w:sz="0" w:space="0"/>
            <w:left w:val="none" w:sz="0" w:space="0"/>
            <w:bottom w:val="none" w:sz="0" w:space="0"/>
            <w:right w:val="none" w:sz="0" w:space="0"/>
          </w:pgBorders>
          <w:cols w:space="425" w:num="1"/>
          <w:docGrid w:type="lines" w:linePitch="312" w:charSpace="0"/>
        </w:sectPr>
      </w:pPr>
    </w:p>
    <w:p>
      <w:pPr>
        <w:pStyle w:val="4"/>
        <w:tabs>
          <w:tab w:val="left" w:pos="1515"/>
          <w:tab w:val="right" w:leader="dot" w:pos="8400"/>
        </w:tabs>
        <w:spacing w:line="520" w:lineRule="exact"/>
        <w:jc w:val="center"/>
        <w:rPr>
          <w:rFonts w:hint="eastAsia" w:ascii="黑体" w:hAnsi="黑体" w:eastAsia="黑体"/>
          <w:b/>
          <w:color w:val="000000" w:themeColor="text1"/>
          <w:sz w:val="30"/>
          <w:szCs w:val="30"/>
          <w:lang w:val="en-US" w:eastAsia="zh-Hans"/>
          <w14:textFill>
            <w14:solidFill>
              <w14:schemeClr w14:val="tx1"/>
            </w14:solidFill>
          </w14:textFill>
        </w:rPr>
      </w:pPr>
      <w:r>
        <w:rPr>
          <w:rFonts w:hint="eastAsia" w:ascii="黑体" w:hAnsi="黑体" w:eastAsia="黑体"/>
          <w:b/>
          <w:color w:val="000000" w:themeColor="text1"/>
          <w:sz w:val="30"/>
          <w:szCs w:val="30"/>
          <w14:textFill>
            <w14:solidFill>
              <w14:schemeClr w14:val="tx1"/>
            </w14:solidFill>
          </w14:textFill>
        </w:rPr>
        <w:t>ICO</w:t>
      </w:r>
      <w:r>
        <w:rPr>
          <w:rFonts w:hint="eastAsia" w:ascii="黑体" w:hAnsi="黑体" w:eastAsia="黑体"/>
          <w:b/>
          <w:color w:val="000000" w:themeColor="text1"/>
          <w:sz w:val="30"/>
          <w:szCs w:val="30"/>
          <w:lang w:val="en-US" w:eastAsia="zh-Hans"/>
          <w14:textFill>
            <w14:solidFill>
              <w14:schemeClr w14:val="tx1"/>
            </w14:solidFill>
          </w14:textFill>
        </w:rPr>
        <w:t>监管机制研究</w:t>
      </w:r>
    </w:p>
    <w:p>
      <w:pPr>
        <w:jc w:val="center"/>
        <w:rPr>
          <w:rFonts w:hint="eastAsia" w:ascii="黑体" w:hAnsi="黑体" w:eastAsia="黑体"/>
          <w:b/>
          <w:color w:val="000000" w:themeColor="text1"/>
          <w:sz w:val="30"/>
          <w:szCs w:val="30"/>
          <w:lang w:val="en-US" w:eastAsia="zh-Hans"/>
          <w14:textFill>
            <w14:solidFill>
              <w14:schemeClr w14:val="tx1"/>
            </w14:solidFill>
          </w14:textFill>
        </w:rPr>
      </w:pPr>
      <w:r>
        <w:rPr>
          <w:rFonts w:hint="eastAsia" w:ascii="黑体" w:hAnsi="黑体" w:eastAsia="黑体"/>
          <w:b/>
          <w:color w:val="000000" w:themeColor="text1"/>
          <w:sz w:val="30"/>
          <w:szCs w:val="30"/>
          <w14:textFill>
            <w14:solidFill>
              <w14:schemeClr w14:val="tx1"/>
            </w14:solidFill>
          </w14:textFill>
        </w:rPr>
        <w:t>——</w:t>
      </w:r>
      <w:r>
        <w:rPr>
          <w:rFonts w:hint="eastAsia" w:ascii="黑体" w:hAnsi="黑体" w:eastAsia="黑体"/>
          <w:b/>
          <w:color w:val="000000" w:themeColor="text1"/>
          <w:sz w:val="30"/>
          <w:szCs w:val="30"/>
          <w:lang w:val="en-US" w:eastAsia="zh-Hans"/>
          <w14:textFill>
            <w14:solidFill>
              <w14:schemeClr w14:val="tx1"/>
            </w14:solidFill>
          </w14:textFill>
        </w:rPr>
        <w:t>以</w:t>
      </w:r>
      <w:r>
        <w:rPr>
          <w:rFonts w:hint="default" w:ascii="黑体" w:hAnsi="黑体" w:eastAsia="黑体"/>
          <w:b/>
          <w:color w:val="000000" w:themeColor="text1"/>
          <w:sz w:val="30"/>
          <w:szCs w:val="30"/>
          <w:lang w:eastAsia="zh-Hans"/>
          <w14:textFill>
            <w14:solidFill>
              <w14:schemeClr w14:val="tx1"/>
            </w14:solidFill>
          </w14:textFill>
        </w:rPr>
        <w:t>F</w:t>
      </w:r>
      <w:r>
        <w:rPr>
          <w:rFonts w:hint="eastAsia" w:ascii="黑体" w:hAnsi="黑体" w:eastAsia="黑体"/>
          <w:b/>
          <w:color w:val="000000" w:themeColor="text1"/>
          <w:sz w:val="30"/>
          <w:szCs w:val="30"/>
          <w:lang w:val="en-US" w:eastAsia="zh-Hans"/>
          <w14:textFill>
            <w14:solidFill>
              <w14:schemeClr w14:val="tx1"/>
            </w14:solidFill>
          </w14:textFill>
        </w:rPr>
        <w:t>luidity公司商业地产</w:t>
      </w:r>
      <w:r>
        <w:rPr>
          <w:rFonts w:hint="default" w:ascii="黑体" w:hAnsi="黑体" w:eastAsia="黑体"/>
          <w:b/>
          <w:color w:val="000000" w:themeColor="text1"/>
          <w:sz w:val="30"/>
          <w:szCs w:val="30"/>
          <w:lang w:eastAsia="zh-Hans"/>
          <w14:textFill>
            <w14:solidFill>
              <w14:schemeClr w14:val="tx1"/>
            </w14:solidFill>
          </w14:textFill>
        </w:rPr>
        <w:t>ICO</w:t>
      </w:r>
      <w:r>
        <w:rPr>
          <w:rFonts w:hint="eastAsia" w:ascii="黑体" w:hAnsi="黑体" w:eastAsia="黑体"/>
          <w:b/>
          <w:color w:val="000000" w:themeColor="text1"/>
          <w:sz w:val="30"/>
          <w:szCs w:val="30"/>
          <w:lang w:val="en-US" w:eastAsia="zh-Hans"/>
          <w14:textFill>
            <w14:solidFill>
              <w14:schemeClr w14:val="tx1"/>
            </w14:solidFill>
          </w14:textFill>
        </w:rPr>
        <w:t>为例</w:t>
      </w:r>
    </w:p>
    <w:p>
      <w:pPr>
        <w:jc w:val="left"/>
        <w:rPr>
          <w:rStyle w:val="13"/>
          <w:rFonts w:hint="eastAsia"/>
          <w:sz w:val="21"/>
          <w:szCs w:val="21"/>
        </w:rPr>
      </w:pPr>
      <w:bookmarkStart w:id="1" w:name="_Toc530744133"/>
      <w:bookmarkStart w:id="2" w:name="_Toc523239280"/>
    </w:p>
    <w:p>
      <w:pPr>
        <w:jc w:val="left"/>
        <w:rPr>
          <w:rFonts w:hint="eastAsia" w:ascii="宋体" w:hAnsi="宋体" w:eastAsia="宋体" w:cs="Times New Roman"/>
          <w:kern w:val="0"/>
          <w:sz w:val="21"/>
          <w:szCs w:val="21"/>
          <w:lang w:val="en-US" w:eastAsia="zh-CN" w:bidi="ar-SA"/>
        </w:rPr>
      </w:pPr>
      <w:bookmarkStart w:id="3" w:name="_Toc1816823384"/>
      <w:r>
        <w:rPr>
          <w:rStyle w:val="13"/>
          <w:rFonts w:hint="eastAsia"/>
          <w:sz w:val="21"/>
          <w:szCs w:val="21"/>
        </w:rPr>
        <w:t>内容摘要</w:t>
      </w:r>
      <w:bookmarkEnd w:id="1"/>
      <w:bookmarkEnd w:id="3"/>
      <w:r>
        <w:rPr>
          <w:rFonts w:hint="eastAsia" w:asciiTheme="minorEastAsia" w:hAnsiTheme="minorEastAsia" w:eastAsiaTheme="minorEastAsia" w:cstheme="minorBidi"/>
          <w:b/>
          <w:bCs/>
          <w:color w:val="000000" w:themeColor="text1"/>
          <w:kern w:val="2"/>
          <w:sz w:val="21"/>
          <w:szCs w:val="21"/>
          <w14:textFill>
            <w14:solidFill>
              <w14:schemeClr w14:val="tx1"/>
            </w14:solidFill>
          </w14:textFill>
        </w:rPr>
        <w:t>：</w:t>
      </w:r>
      <w:bookmarkEnd w:id="2"/>
      <w:r>
        <w:rPr>
          <w:rFonts w:hint="default" w:ascii="宋体" w:hAnsi="宋体" w:eastAsia="宋体" w:cs="Times New Roman"/>
          <w:kern w:val="0"/>
          <w:sz w:val="21"/>
          <w:szCs w:val="21"/>
          <w:lang w:eastAsia="zh-CN" w:bidi="ar-SA"/>
        </w:rPr>
        <w:t>ICO</w:t>
      </w:r>
      <w:r>
        <w:rPr>
          <w:rFonts w:hint="eastAsia" w:ascii="宋体" w:hAnsi="宋体" w:eastAsia="宋体" w:cs="Times New Roman"/>
          <w:kern w:val="0"/>
          <w:sz w:val="21"/>
          <w:szCs w:val="21"/>
          <w:lang w:val="en-US" w:eastAsia="zh-Hans" w:bidi="ar-SA"/>
        </w:rPr>
        <w:t>是一种新兴的融资模式</w:t>
      </w:r>
      <w:r>
        <w:rPr>
          <w:rFonts w:hint="default" w:ascii="宋体" w:hAnsi="宋体" w:eastAsia="宋体" w:cs="Times New Roman"/>
          <w:kern w:val="0"/>
          <w:sz w:val="21"/>
          <w:szCs w:val="21"/>
          <w:lang w:eastAsia="zh-Hans" w:bidi="ar-SA"/>
        </w:rPr>
        <w:t>，</w:t>
      </w:r>
      <w:r>
        <w:rPr>
          <w:rFonts w:hint="eastAsia" w:ascii="宋体" w:hAnsi="宋体" w:eastAsia="宋体" w:cs="Times New Roman"/>
          <w:kern w:val="0"/>
          <w:sz w:val="21"/>
          <w:szCs w:val="21"/>
          <w:lang w:val="en-US" w:eastAsia="zh-Hans" w:bidi="ar-SA"/>
        </w:rPr>
        <w:t>相对于传统融资方式具有流动性强</w:t>
      </w:r>
      <w:r>
        <w:rPr>
          <w:rFonts w:hint="default" w:ascii="宋体" w:hAnsi="宋体" w:eastAsia="宋体" w:cs="Times New Roman"/>
          <w:kern w:val="0"/>
          <w:sz w:val="21"/>
          <w:szCs w:val="21"/>
          <w:lang w:eastAsia="zh-Hans" w:bidi="ar-SA"/>
        </w:rPr>
        <w:t>，</w:t>
      </w:r>
      <w:r>
        <w:rPr>
          <w:rFonts w:hint="eastAsia" w:ascii="宋体" w:hAnsi="宋体" w:eastAsia="宋体" w:cs="Times New Roman"/>
          <w:kern w:val="0"/>
          <w:sz w:val="21"/>
          <w:szCs w:val="21"/>
          <w:lang w:val="en-US" w:eastAsia="zh-Hans" w:bidi="ar-SA"/>
        </w:rPr>
        <w:t>安全性好并且免除代理成本的优势</w:t>
      </w:r>
      <w:r>
        <w:rPr>
          <w:rFonts w:hint="default" w:ascii="宋体" w:hAnsi="宋体" w:eastAsia="宋体" w:cs="Times New Roman"/>
          <w:kern w:val="0"/>
          <w:sz w:val="21"/>
          <w:szCs w:val="21"/>
          <w:lang w:eastAsia="zh-Hans" w:bidi="ar-SA"/>
        </w:rPr>
        <w:t>，</w:t>
      </w:r>
      <w:r>
        <w:rPr>
          <w:rFonts w:hint="eastAsia" w:ascii="宋体" w:hAnsi="宋体" w:eastAsia="宋体" w:cs="Times New Roman"/>
          <w:kern w:val="0"/>
          <w:sz w:val="21"/>
          <w:szCs w:val="21"/>
          <w:lang w:val="en-US" w:eastAsia="zh-Hans" w:bidi="ar-SA"/>
        </w:rPr>
        <w:t>但与此同时由于其现阶段准入门槛低</w:t>
      </w:r>
      <w:r>
        <w:rPr>
          <w:rFonts w:hint="default" w:ascii="宋体" w:hAnsi="宋体" w:eastAsia="宋体" w:cs="Times New Roman"/>
          <w:kern w:val="0"/>
          <w:sz w:val="21"/>
          <w:szCs w:val="21"/>
          <w:lang w:eastAsia="zh-Hans" w:bidi="ar-SA"/>
        </w:rPr>
        <w:t>，</w:t>
      </w:r>
      <w:r>
        <w:rPr>
          <w:rFonts w:hint="eastAsia" w:ascii="宋体" w:hAnsi="宋体" w:eastAsia="宋体" w:cs="Times New Roman"/>
          <w:kern w:val="0"/>
          <w:sz w:val="21"/>
          <w:szCs w:val="21"/>
          <w:lang w:val="en-US" w:eastAsia="zh-Hans" w:bidi="ar-SA"/>
        </w:rPr>
        <w:t>缺乏足够监管的情况下也造成了市场乱象丛生</w:t>
      </w:r>
      <w:r>
        <w:rPr>
          <w:rFonts w:hint="default" w:ascii="宋体" w:hAnsi="宋体" w:eastAsia="宋体" w:cs="Times New Roman"/>
          <w:kern w:val="0"/>
          <w:sz w:val="21"/>
          <w:szCs w:val="21"/>
          <w:lang w:eastAsia="zh-Hans" w:bidi="ar-SA"/>
        </w:rPr>
        <w:t>，</w:t>
      </w:r>
      <w:r>
        <w:rPr>
          <w:rFonts w:hint="eastAsia" w:ascii="宋体" w:hAnsi="宋体" w:eastAsia="宋体" w:cs="Times New Roman"/>
          <w:kern w:val="0"/>
          <w:sz w:val="21"/>
          <w:szCs w:val="21"/>
          <w:lang w:val="en-US" w:eastAsia="zh-Hans" w:bidi="ar-SA"/>
        </w:rPr>
        <w:t>无序发展的现象</w:t>
      </w:r>
      <w:r>
        <w:rPr>
          <w:rFonts w:hint="default" w:ascii="宋体" w:hAnsi="宋体" w:eastAsia="宋体" w:cs="Times New Roman"/>
          <w:kern w:val="0"/>
          <w:sz w:val="21"/>
          <w:szCs w:val="21"/>
          <w:lang w:eastAsia="zh-Hans" w:bidi="ar-SA"/>
        </w:rPr>
        <w:t>。</w:t>
      </w:r>
      <w:r>
        <w:rPr>
          <w:rFonts w:hint="eastAsia" w:ascii="宋体" w:hAnsi="宋体" w:eastAsia="宋体" w:cs="Times New Roman"/>
          <w:kern w:val="0"/>
          <w:sz w:val="21"/>
          <w:szCs w:val="21"/>
          <w:lang w:val="en-US" w:eastAsia="zh-Hans" w:bidi="ar-SA"/>
        </w:rPr>
        <w:t>通过</w:t>
      </w:r>
      <w:r>
        <w:rPr>
          <w:rFonts w:hint="default" w:ascii="宋体" w:hAnsi="宋体" w:eastAsia="宋体" w:cs="Times New Roman"/>
          <w:kern w:val="0"/>
          <w:sz w:val="21"/>
          <w:szCs w:val="21"/>
          <w:lang w:eastAsia="zh-Hans" w:bidi="ar-SA"/>
        </w:rPr>
        <w:t>F</w:t>
      </w:r>
      <w:r>
        <w:rPr>
          <w:rFonts w:hint="eastAsia" w:ascii="宋体" w:hAnsi="宋体" w:eastAsia="宋体" w:cs="Times New Roman"/>
          <w:kern w:val="0"/>
          <w:sz w:val="21"/>
          <w:szCs w:val="21"/>
          <w:lang w:val="en-US" w:eastAsia="zh-Hans" w:bidi="ar-SA"/>
        </w:rPr>
        <w:t>ludity公司的</w:t>
      </w:r>
      <w:r>
        <w:rPr>
          <w:rFonts w:hint="default" w:ascii="宋体" w:hAnsi="宋体" w:eastAsia="宋体" w:cs="Times New Roman"/>
          <w:kern w:val="0"/>
          <w:sz w:val="21"/>
          <w:szCs w:val="21"/>
          <w:lang w:eastAsia="zh-Hans" w:bidi="ar-SA"/>
        </w:rPr>
        <w:t>ICO</w:t>
      </w:r>
      <w:r>
        <w:rPr>
          <w:rFonts w:hint="eastAsia" w:ascii="宋体" w:hAnsi="宋体" w:eastAsia="宋体" w:cs="Times New Roman"/>
          <w:kern w:val="0"/>
          <w:sz w:val="21"/>
          <w:szCs w:val="21"/>
          <w:lang w:val="en-US" w:eastAsia="zh-Hans" w:bidi="ar-SA"/>
        </w:rPr>
        <w:t>案例</w:t>
      </w:r>
      <w:r>
        <w:rPr>
          <w:rFonts w:hint="default" w:ascii="宋体" w:hAnsi="宋体" w:eastAsia="宋体" w:cs="Times New Roman"/>
          <w:kern w:val="0"/>
          <w:sz w:val="21"/>
          <w:szCs w:val="21"/>
          <w:lang w:eastAsia="zh-Hans" w:bidi="ar-SA"/>
        </w:rPr>
        <w:t>，</w:t>
      </w:r>
      <w:r>
        <w:rPr>
          <w:rFonts w:hint="eastAsia" w:ascii="宋体" w:hAnsi="宋体" w:eastAsia="宋体" w:cs="Times New Roman"/>
          <w:kern w:val="0"/>
          <w:sz w:val="21"/>
          <w:szCs w:val="21"/>
          <w:lang w:val="en-US" w:eastAsia="zh-Hans" w:bidi="ar-SA"/>
        </w:rPr>
        <w:t>本文以美国证券监管机制角度出发讨论了其使用</w:t>
      </w:r>
      <w:r>
        <w:rPr>
          <w:rFonts w:hint="default" w:ascii="宋体" w:hAnsi="宋体" w:eastAsia="宋体" w:cs="Times New Roman"/>
          <w:kern w:val="0"/>
          <w:sz w:val="21"/>
          <w:szCs w:val="21"/>
          <w:lang w:eastAsia="zh-Hans" w:bidi="ar-SA"/>
        </w:rPr>
        <w:t>H</w:t>
      </w:r>
      <w:r>
        <w:rPr>
          <w:rFonts w:hint="eastAsia" w:ascii="宋体" w:hAnsi="宋体" w:eastAsia="宋体" w:cs="Times New Roman"/>
          <w:kern w:val="0"/>
          <w:sz w:val="21"/>
          <w:szCs w:val="21"/>
          <w:lang w:val="en-US" w:eastAsia="zh-Hans" w:bidi="ar-SA"/>
        </w:rPr>
        <w:t>owey</w:t>
      </w:r>
      <w:r>
        <w:rPr>
          <w:rFonts w:hint="default" w:ascii="宋体" w:hAnsi="宋体" w:eastAsia="宋体" w:cs="Times New Roman"/>
          <w:kern w:val="0"/>
          <w:sz w:val="21"/>
          <w:szCs w:val="21"/>
          <w:lang w:eastAsia="zh-Hans" w:bidi="ar-SA"/>
        </w:rPr>
        <w:t xml:space="preserve"> T</w:t>
      </w:r>
      <w:r>
        <w:rPr>
          <w:rFonts w:hint="eastAsia" w:ascii="宋体" w:hAnsi="宋体" w:eastAsia="宋体" w:cs="Times New Roman"/>
          <w:kern w:val="0"/>
          <w:sz w:val="21"/>
          <w:szCs w:val="21"/>
          <w:lang w:val="en-US" w:eastAsia="zh-Hans" w:bidi="ar-SA"/>
        </w:rPr>
        <w:t>est的合理性</w:t>
      </w:r>
      <w:r>
        <w:rPr>
          <w:rFonts w:hint="default" w:ascii="宋体" w:hAnsi="宋体" w:eastAsia="宋体" w:cs="Times New Roman"/>
          <w:kern w:val="0"/>
          <w:sz w:val="21"/>
          <w:szCs w:val="21"/>
          <w:lang w:eastAsia="zh-Hans" w:bidi="ar-SA"/>
        </w:rPr>
        <w:t>，</w:t>
      </w:r>
      <w:r>
        <w:rPr>
          <w:rFonts w:hint="eastAsia" w:ascii="宋体" w:hAnsi="宋体" w:eastAsia="宋体" w:cs="Times New Roman"/>
          <w:kern w:val="0"/>
          <w:sz w:val="21"/>
          <w:szCs w:val="21"/>
          <w:lang w:val="en-US" w:eastAsia="zh-Hans" w:bidi="ar-SA"/>
        </w:rPr>
        <w:t>并结合理论和实际探讨了中国现阶段</w:t>
      </w:r>
      <w:r>
        <w:rPr>
          <w:rFonts w:hint="default" w:ascii="宋体" w:hAnsi="宋体" w:eastAsia="宋体" w:cs="Times New Roman"/>
          <w:kern w:val="0"/>
          <w:sz w:val="21"/>
          <w:szCs w:val="21"/>
          <w:lang w:eastAsia="zh-Hans" w:bidi="ar-SA"/>
        </w:rPr>
        <w:t>ICO</w:t>
      </w:r>
      <w:r>
        <w:rPr>
          <w:rFonts w:hint="eastAsia" w:ascii="宋体" w:hAnsi="宋体" w:eastAsia="宋体" w:cs="Times New Roman"/>
          <w:kern w:val="0"/>
          <w:sz w:val="21"/>
          <w:szCs w:val="21"/>
          <w:lang w:val="en-US" w:eastAsia="zh-Hans" w:bidi="ar-SA"/>
        </w:rPr>
        <w:t>发展前景和政策建议</w:t>
      </w:r>
      <w:r>
        <w:rPr>
          <w:rFonts w:hint="default" w:ascii="宋体" w:hAnsi="宋体" w:eastAsia="宋体" w:cs="Times New Roman"/>
          <w:kern w:val="0"/>
          <w:sz w:val="21"/>
          <w:szCs w:val="21"/>
          <w:lang w:eastAsia="zh-Hans" w:bidi="ar-SA"/>
        </w:rPr>
        <w:t>。</w:t>
      </w:r>
    </w:p>
    <w:p>
      <w:pPr>
        <w:jc w:val="left"/>
        <w:rPr>
          <w:rFonts w:hint="eastAsia" w:asciiTheme="minorEastAsia" w:hAnsiTheme="minorEastAsia" w:eastAsiaTheme="minorEastAsia" w:cstheme="minorBidi"/>
          <w:b/>
          <w:bCs/>
          <w:color w:val="000000" w:themeColor="text1"/>
          <w:kern w:val="2"/>
          <w:sz w:val="21"/>
          <w:szCs w:val="21"/>
          <w14:textFill>
            <w14:solidFill>
              <w14:schemeClr w14:val="tx1"/>
            </w14:solidFill>
          </w14:textFill>
        </w:rPr>
      </w:pPr>
    </w:p>
    <w:p>
      <w:pPr>
        <w:jc w:val="left"/>
        <w:rPr>
          <w:rFonts w:hint="eastAsia" w:asciiTheme="minorEastAsia" w:hAnsiTheme="minorEastAsia" w:eastAsiaTheme="minorEastAsia" w:cstheme="minorBidi"/>
          <w:b/>
          <w:bCs/>
          <w:color w:val="000000" w:themeColor="text1"/>
          <w:kern w:val="2"/>
          <w:sz w:val="21"/>
          <w:szCs w:val="21"/>
          <w:lang w:val="en-US" w:eastAsia="zh-Hans"/>
          <w14:textFill>
            <w14:solidFill>
              <w14:schemeClr w14:val="tx1"/>
            </w14:solidFill>
          </w14:textFill>
        </w:rPr>
      </w:pPr>
    </w:p>
    <w:p>
      <w:pPr>
        <w:pStyle w:val="2"/>
        <w:keepNext w:val="0"/>
        <w:keepLines w:val="0"/>
        <w:numPr>
          <w:ilvl w:val="0"/>
          <w:numId w:val="1"/>
        </w:numPr>
        <w:spacing w:before="0" w:after="0" w:line="360" w:lineRule="auto"/>
        <w:rPr>
          <w:rFonts w:ascii="黑体" w:hAnsi="黑体" w:eastAsia="黑体"/>
          <w:sz w:val="24"/>
          <w:szCs w:val="24"/>
        </w:rPr>
      </w:pPr>
      <w:bookmarkStart w:id="4" w:name="_Toc530744134"/>
      <w:bookmarkStart w:id="5" w:name="_Toc523239281"/>
      <w:bookmarkStart w:id="6" w:name="_Toc280638195"/>
      <w:r>
        <w:rPr>
          <w:rFonts w:hint="eastAsia" w:ascii="黑体" w:hAnsi="黑体" w:eastAsia="黑体"/>
          <w:sz w:val="24"/>
          <w:szCs w:val="24"/>
        </w:rPr>
        <w:t>引言</w:t>
      </w:r>
      <w:bookmarkEnd w:id="4"/>
      <w:bookmarkEnd w:id="5"/>
      <w:bookmarkEnd w:id="6"/>
    </w:p>
    <w:p>
      <w:pPr>
        <w:pStyle w:val="11"/>
        <w:numPr>
          <w:ilvl w:val="0"/>
          <w:numId w:val="2"/>
        </w:numPr>
        <w:spacing w:line="360" w:lineRule="auto"/>
        <w:ind w:firstLineChars="0"/>
        <w:outlineLvl w:val="1"/>
        <w:rPr>
          <w:rFonts w:hint="eastAsia" w:asciiTheme="majorEastAsia" w:hAnsiTheme="majorEastAsia" w:eastAsiaTheme="majorEastAsia"/>
          <w:color w:val="000000" w:themeColor="text1"/>
          <w:lang w:eastAsia="zh-Hans"/>
          <w14:textFill>
            <w14:solidFill>
              <w14:schemeClr w14:val="tx1"/>
            </w14:solidFill>
          </w14:textFill>
        </w:rPr>
      </w:pPr>
      <w:bookmarkStart w:id="7" w:name="_Toc523239282"/>
      <w:bookmarkStart w:id="8" w:name="_Toc530744135"/>
      <w:bookmarkStart w:id="9" w:name="_Toc812054553"/>
      <w:r>
        <w:rPr>
          <w:rFonts w:hint="eastAsia" w:asciiTheme="majorEastAsia" w:hAnsiTheme="majorEastAsia" w:eastAsiaTheme="majorEastAsia"/>
          <w:color w:val="000000" w:themeColor="text1"/>
          <w14:textFill>
            <w14:solidFill>
              <w14:schemeClr w14:val="tx1"/>
            </w14:solidFill>
          </w14:textFill>
        </w:rPr>
        <w:t>研究背景</w:t>
      </w:r>
      <w:bookmarkEnd w:id="7"/>
      <w:r>
        <w:rPr>
          <w:rFonts w:hint="eastAsia" w:asciiTheme="majorEastAsia" w:hAnsiTheme="majorEastAsia" w:eastAsiaTheme="majorEastAsia"/>
          <w:color w:val="000000" w:themeColor="text1"/>
          <w14:textFill>
            <w14:solidFill>
              <w14:schemeClr w14:val="tx1"/>
            </w14:solidFill>
          </w14:textFill>
        </w:rPr>
        <w:t>与意义</w:t>
      </w:r>
      <w:bookmarkEnd w:id="8"/>
      <w:bookmarkEnd w:id="9"/>
    </w:p>
    <w:p>
      <w:pPr>
        <w:pStyle w:val="12"/>
        <w:numPr>
          <w:ilvl w:val="0"/>
          <w:numId w:val="3"/>
        </w:numPr>
        <w:spacing w:line="360" w:lineRule="auto"/>
        <w:ind w:firstLineChars="0"/>
        <w:rPr>
          <w:rFonts w:hint="eastAsia" w:asciiTheme="minorEastAsia" w:hAnsiTheme="minorEastAsia"/>
          <w:color w:val="000000" w:themeColor="text1"/>
          <w14:textFill>
            <w14:solidFill>
              <w14:schemeClr w14:val="tx1"/>
            </w14:solidFill>
          </w14:textFill>
        </w:rPr>
      </w:pPr>
      <w:bookmarkStart w:id="10" w:name="_Toc530743552"/>
      <w:bookmarkStart w:id="11" w:name="_Toc530744136"/>
      <w:r>
        <w:rPr>
          <w:rFonts w:hint="eastAsia" w:asciiTheme="minorEastAsia" w:hAnsiTheme="minorEastAsia"/>
          <w:color w:val="000000" w:themeColor="text1"/>
          <w14:textFill>
            <w14:solidFill>
              <w14:schemeClr w14:val="tx1"/>
            </w14:solidFill>
          </w14:textFill>
        </w:rPr>
        <w:t>研究背景</w:t>
      </w:r>
      <w:bookmarkEnd w:id="10"/>
      <w:bookmarkEnd w:id="11"/>
    </w:p>
    <w:p>
      <w:pPr>
        <w:spacing w:line="360" w:lineRule="auto"/>
        <w:ind w:firstLine="420" w:firstLineChars="200"/>
      </w:pPr>
      <w:r>
        <w:rPr>
          <w:rFonts w:hint="eastAsia" w:ascii="宋体" w:hAnsi="宋体" w:eastAsia="宋体"/>
          <w:color w:val="000000" w:themeColor="text1"/>
          <w:lang w:eastAsia="zh-Hans"/>
          <w14:textFill>
            <w14:solidFill>
              <w14:schemeClr w14:val="tx1"/>
            </w14:solidFill>
          </w14:textFill>
        </w:rPr>
        <w:t>ICO（Initial Coin Offering）</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国内译为首次代币发行</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这</w:t>
      </w:r>
      <w:r>
        <w:rPr>
          <w:rFonts w:hint="eastAsia" w:ascii="宋体" w:hAnsi="宋体" w:eastAsia="宋体"/>
          <w:color w:val="000000" w:themeColor="text1"/>
          <w:lang w:eastAsia="zh-Hans"/>
          <w14:textFill>
            <w14:solidFill>
              <w14:schemeClr w14:val="tx1"/>
            </w14:solidFill>
          </w14:textFill>
        </w:rPr>
        <w:t>是区块链技术与比特币等数字资产在</w:t>
      </w:r>
      <w:r>
        <w:rPr>
          <w:rFonts w:hint="eastAsia" w:ascii="宋体" w:hAnsi="宋体" w:eastAsia="宋体"/>
          <w:color w:val="000000" w:themeColor="text1"/>
          <w:lang w:val="en-US" w:eastAsia="zh-Hans"/>
          <w14:textFill>
            <w14:solidFill>
              <w14:schemeClr w14:val="tx1"/>
            </w14:solidFill>
          </w14:textFill>
        </w:rPr>
        <w:t>融资</w:t>
      </w:r>
      <w:r>
        <w:rPr>
          <w:rFonts w:hint="eastAsia" w:ascii="宋体" w:hAnsi="宋体" w:eastAsia="宋体"/>
          <w:color w:val="000000" w:themeColor="text1"/>
          <w:lang w:eastAsia="zh-Hans"/>
          <w14:textFill>
            <w14:solidFill>
              <w14:schemeClr w14:val="tx1"/>
            </w14:solidFill>
          </w14:textFill>
        </w:rPr>
        <w:t>领域的应用和发展</w:t>
      </w:r>
      <w:r>
        <w:rPr>
          <w:rFonts w:hint="eastAsia" w:ascii="宋体" w:hAnsi="宋体" w:eastAsia="宋体"/>
          <w:color w:val="000000" w:themeColor="text1"/>
          <w:lang w:val="en-US" w:eastAsia="zh-Hans"/>
          <w14:textFill>
            <w14:solidFill>
              <w14:schemeClr w14:val="tx1"/>
            </w14:solidFill>
          </w14:textFill>
        </w:rPr>
        <w:t>的一个最典型的实例</w:t>
      </w:r>
      <w:r>
        <w:rPr>
          <w:rFonts w:hint="eastAsia"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其</w:t>
      </w:r>
      <w:r>
        <w:rPr>
          <w:rFonts w:hint="eastAsia" w:ascii="宋体" w:hAnsi="宋体" w:eastAsia="宋体"/>
          <w:color w:val="000000" w:themeColor="text1"/>
          <w:lang w:eastAsia="zh-Hans"/>
          <w14:textFill>
            <w14:solidFill>
              <w14:schemeClr w14:val="tx1"/>
            </w14:solidFill>
          </w14:textFill>
        </w:rPr>
        <w:t>表现方式为依托区块链项目募集资金，通过众筹方式交换比特币</w:t>
      </w:r>
      <w:r>
        <w:rPr>
          <w:rFonts w:hint="default" w:ascii="宋体" w:hAnsi="宋体" w:eastAsia="宋体"/>
          <w:color w:val="000000" w:themeColor="text1"/>
          <w:lang w:eastAsia="zh-Hans"/>
          <w14:textFill>
            <w14:solidFill>
              <w14:schemeClr w14:val="tx1"/>
            </w14:solidFill>
          </w14:textFill>
        </w:rPr>
        <w:t>（BTC）</w:t>
      </w:r>
      <w:r>
        <w:rPr>
          <w:rFonts w:hint="eastAsia" w:ascii="宋体" w:hAnsi="宋体" w:eastAsia="宋体"/>
          <w:color w:val="000000" w:themeColor="text1"/>
          <w:lang w:eastAsia="zh-Hans"/>
          <w14:textFill>
            <w14:solidFill>
              <w14:schemeClr w14:val="tx1"/>
            </w14:solidFill>
          </w14:textFill>
        </w:rPr>
        <w:t>、以太币（</w:t>
      </w:r>
      <w:r>
        <w:rPr>
          <w:rFonts w:hint="default" w:ascii="宋体" w:hAnsi="宋体" w:eastAsia="宋体"/>
          <w:color w:val="000000" w:themeColor="text1"/>
          <w:lang w:eastAsia="zh-Hans"/>
          <w14:textFill>
            <w14:solidFill>
              <w14:schemeClr w14:val="tx1"/>
            </w14:solidFill>
          </w14:textFill>
        </w:rPr>
        <w:t>ETH，</w:t>
      </w:r>
      <w:r>
        <w:rPr>
          <w:rFonts w:hint="eastAsia" w:ascii="宋体" w:hAnsi="宋体" w:eastAsia="宋体"/>
          <w:color w:val="000000" w:themeColor="text1"/>
          <w:lang w:eastAsia="zh-Hans"/>
          <w14:textFill>
            <w14:solidFill>
              <w14:schemeClr w14:val="tx1"/>
            </w14:solidFill>
          </w14:textFill>
        </w:rPr>
        <w:t>以太坊区块链的原生货币）等主流数字加密货币来达到融资目的</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从融资角度来看</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相比与传统融资渠道</w:t>
      </w:r>
      <w:r>
        <w:rPr>
          <w:rFonts w:hint="default" w:ascii="宋体" w:hAnsi="宋体" w:eastAsia="宋体"/>
          <w:color w:val="000000" w:themeColor="text1"/>
          <w:lang w:eastAsia="zh-Hans"/>
          <w14:textFill>
            <w14:solidFill>
              <w14:schemeClr w14:val="tx1"/>
            </w14:solidFill>
          </w14:textFill>
        </w:rPr>
        <w:t>IPO，</w:t>
      </w:r>
      <w:r>
        <w:rPr>
          <w:rFonts w:hint="eastAsia" w:ascii="宋体" w:hAnsi="宋体" w:eastAsia="宋体"/>
          <w:color w:val="000000" w:themeColor="text1"/>
          <w:lang w:val="en-US" w:eastAsia="zh-CN"/>
          <w14:textFill>
            <w14:solidFill>
              <w14:schemeClr w14:val="tx1"/>
            </w14:solidFill>
          </w14:textFill>
        </w:rPr>
        <w:t>ICO规避了严格监管，流动性高、变现能力强，</w:t>
      </w:r>
      <w:r>
        <w:rPr>
          <w:rFonts w:hint="eastAsia" w:ascii="宋体" w:hAnsi="宋体" w:eastAsia="宋体"/>
          <w:color w:val="000000" w:themeColor="text1"/>
          <w:lang w:val="en-US" w:eastAsia="zh-Hans"/>
          <w14:textFill>
            <w14:solidFill>
              <w14:schemeClr w14:val="tx1"/>
            </w14:solidFill>
          </w14:textFill>
        </w:rPr>
        <w:t>并且</w:t>
      </w:r>
      <w:r>
        <w:rPr>
          <w:rFonts w:hint="eastAsia" w:ascii="宋体" w:hAnsi="宋体" w:eastAsia="宋体"/>
          <w:color w:val="000000" w:themeColor="text1"/>
          <w:lang w:val="en-US" w:eastAsia="zh-CN"/>
          <w14:textFill>
            <w14:solidFill>
              <w14:schemeClr w14:val="tx1"/>
            </w14:solidFill>
          </w14:textFill>
        </w:rPr>
        <w:t>流程简便</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融资效率高</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这对一些</w:t>
      </w:r>
      <w:r>
        <w:rPr>
          <w:rFonts w:hint="eastAsia" w:ascii="宋体" w:hAnsi="宋体" w:eastAsia="宋体"/>
          <w:color w:val="000000" w:themeColor="text1"/>
          <w:lang w:val="en-US" w:eastAsia="zh-CN"/>
          <w14:textFill>
            <w14:solidFill>
              <w14:schemeClr w14:val="tx1"/>
            </w14:solidFill>
          </w14:textFill>
        </w:rPr>
        <w:t>不符合银行信贷资质或者缺少风投资源的初创企业募资提供</w:t>
      </w:r>
      <w:r>
        <w:rPr>
          <w:rFonts w:hint="eastAsia" w:ascii="宋体" w:hAnsi="宋体" w:eastAsia="宋体"/>
          <w:color w:val="000000" w:themeColor="text1"/>
          <w:lang w:val="en-US" w:eastAsia="zh-Hans"/>
          <w14:textFill>
            <w14:solidFill>
              <w14:schemeClr w14:val="tx1"/>
            </w14:solidFill>
          </w14:textFill>
        </w:rPr>
        <w:t>了巨大的</w:t>
      </w:r>
      <w:r>
        <w:rPr>
          <w:rFonts w:hint="eastAsia" w:ascii="宋体" w:hAnsi="宋体" w:eastAsia="宋体"/>
          <w:color w:val="000000" w:themeColor="text1"/>
          <w:lang w:val="en-US" w:eastAsia="zh-CN"/>
          <w14:textFill>
            <w14:solidFill>
              <w14:schemeClr w14:val="tx1"/>
            </w14:solidFill>
          </w14:textFill>
        </w:rPr>
        <w:t>便利</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从投资的角度来看</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所涉及的</w:t>
      </w:r>
      <w:r>
        <w:rPr>
          <w:rFonts w:hint="eastAsia" w:ascii="宋体" w:hAnsi="宋体" w:eastAsia="宋体"/>
          <w:color w:val="000000" w:themeColor="text1"/>
          <w:lang w:val="en-US" w:eastAsia="zh-CN"/>
          <w14:textFill>
            <w14:solidFill>
              <w14:schemeClr w14:val="tx1"/>
            </w14:solidFill>
          </w14:textFill>
        </w:rPr>
        <w:t>加密数字</w:t>
      </w:r>
      <w:r>
        <w:rPr>
          <w:rFonts w:hint="eastAsia" w:ascii="宋体" w:hAnsi="宋体" w:eastAsia="宋体"/>
          <w:color w:val="000000" w:themeColor="text1"/>
          <w:lang w:val="en-US" w:eastAsia="zh-Hans"/>
          <w14:textFill>
            <w14:solidFill>
              <w14:schemeClr w14:val="tx1"/>
            </w14:solidFill>
          </w14:textFill>
        </w:rPr>
        <w:t>虚拟</w:t>
      </w:r>
      <w:r>
        <w:rPr>
          <w:rFonts w:hint="eastAsia" w:ascii="宋体" w:hAnsi="宋体" w:eastAsia="宋体"/>
          <w:color w:val="000000" w:themeColor="text1"/>
          <w:lang w:val="en-US" w:eastAsia="zh-CN"/>
          <w14:textFill>
            <w14:solidFill>
              <w14:schemeClr w14:val="tx1"/>
            </w14:solidFill>
          </w14:textFill>
        </w:rPr>
        <w:t>货币流通性高、</w:t>
      </w:r>
      <w:r>
        <w:rPr>
          <w:rFonts w:hint="eastAsia" w:ascii="宋体" w:hAnsi="宋体" w:eastAsia="宋体"/>
          <w:color w:val="000000" w:themeColor="text1"/>
          <w:lang w:val="en-US" w:eastAsia="zh-Hans"/>
          <w14:textFill>
            <w14:solidFill>
              <w14:schemeClr w14:val="tx1"/>
            </w14:solidFill>
          </w14:textFill>
        </w:rPr>
        <w:t>消除了委托代理成本</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并且收益率可观</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对部分投资者非常具有吸引力</w:t>
      </w:r>
      <w:r>
        <w:rPr>
          <w:rFonts w:hint="default" w:ascii="宋体" w:hAnsi="宋体" w:eastAsia="宋体"/>
          <w:color w:val="000000" w:themeColor="text1"/>
          <w:lang w:eastAsia="zh-Hans"/>
          <w14:textFill>
            <w14:solidFill>
              <w14:schemeClr w14:val="tx1"/>
            </w14:solidFill>
          </w14:textFill>
        </w:rPr>
        <w:t>。</w:t>
      </w:r>
    </w:p>
    <w:p>
      <w:pPr>
        <w:spacing w:line="360" w:lineRule="auto"/>
        <w:ind w:firstLine="420" w:firstLineChars="200"/>
        <w:rPr>
          <w:rFonts w:hint="default" w:ascii="宋体" w:hAnsi="宋体" w:eastAsia="宋体"/>
          <w:color w:val="000000" w:themeColor="text1"/>
          <w:lang w:eastAsia="zh-Hans"/>
          <w14:textFill>
            <w14:solidFill>
              <w14:schemeClr w14:val="tx1"/>
            </w14:solidFill>
          </w14:textFill>
        </w:rPr>
      </w:pPr>
      <w:r>
        <w:rPr>
          <w:rFonts w:hint="eastAsia" w:ascii="宋体" w:hAnsi="宋体" w:eastAsia="宋体"/>
          <w:color w:val="000000" w:themeColor="text1"/>
          <w:lang w:val="en-US" w:eastAsia="zh-CN"/>
          <w14:textFill>
            <w14:solidFill>
              <w14:schemeClr w14:val="tx1"/>
            </w14:solidFill>
          </w14:textFill>
        </w:rPr>
        <w:t>ICO的作为分布式去中心化的一种交易行为，</w:t>
      </w:r>
      <w:r>
        <w:rPr>
          <w:rFonts w:hint="eastAsia" w:ascii="宋体" w:hAnsi="宋体" w:eastAsia="宋体"/>
          <w:color w:val="000000" w:themeColor="text1"/>
          <w:lang w:val="en-US" w:eastAsia="zh-Hans"/>
          <w14:textFill>
            <w14:solidFill>
              <w14:schemeClr w14:val="tx1"/>
            </w14:solidFill>
          </w14:textFill>
        </w:rPr>
        <w:t>在操作层面和交易安全性上具有着天然的优势</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但</w:t>
      </w:r>
      <w:r>
        <w:rPr>
          <w:rFonts w:hint="eastAsia" w:ascii="宋体" w:hAnsi="宋体" w:eastAsia="宋体"/>
          <w:color w:val="000000" w:themeColor="text1"/>
          <w:lang w:val="en-US" w:eastAsia="zh-Hans"/>
          <w14:textFill>
            <w14:solidFill>
              <w14:schemeClr w14:val="tx1"/>
            </w14:solidFill>
          </w14:textFill>
        </w:rPr>
        <w:t>在目前阶段还缺乏行业</w:t>
      </w:r>
      <w:r>
        <w:rPr>
          <w:rFonts w:hint="eastAsia" w:ascii="宋体" w:hAnsi="宋体" w:eastAsia="宋体"/>
          <w:color w:val="000000" w:themeColor="text1"/>
          <w:lang w:val="en-US" w:eastAsia="zh-CN"/>
          <w14:textFill>
            <w14:solidFill>
              <w14:schemeClr w14:val="tx1"/>
            </w14:solidFill>
          </w14:textFill>
        </w:rPr>
        <w:t>规范且进入门槛低，</w:t>
      </w:r>
      <w:r>
        <w:rPr>
          <w:rFonts w:hint="eastAsia" w:ascii="宋体" w:hAnsi="宋体" w:eastAsia="宋体"/>
          <w:color w:val="000000" w:themeColor="text1"/>
          <w:lang w:val="en-US" w:eastAsia="zh-Hans"/>
          <w14:textFill>
            <w14:solidFill>
              <w14:schemeClr w14:val="tx1"/>
            </w14:solidFill>
          </w14:textFill>
        </w:rPr>
        <w:t>这</w:t>
      </w:r>
      <w:r>
        <w:rPr>
          <w:rFonts w:hint="eastAsia" w:ascii="宋体" w:hAnsi="宋体" w:eastAsia="宋体"/>
          <w:color w:val="000000" w:themeColor="text1"/>
          <w:lang w:val="en-US" w:eastAsia="zh-CN"/>
          <w14:textFill>
            <w14:solidFill>
              <w14:schemeClr w14:val="tx1"/>
            </w14:solidFill>
          </w14:textFill>
        </w:rPr>
        <w:t>造就了大量通过</w:t>
      </w:r>
      <w:r>
        <w:rPr>
          <w:rFonts w:hint="default" w:ascii="宋体" w:hAnsi="宋体" w:eastAsia="宋体"/>
          <w:color w:val="000000" w:themeColor="text1"/>
          <w:lang w:val="en-US" w:eastAsia="zh-CN"/>
          <w14:textFill>
            <w14:solidFill>
              <w14:schemeClr w14:val="tx1"/>
            </w14:solidFill>
          </w14:textFill>
        </w:rPr>
        <w:t>ICO</w:t>
      </w:r>
      <w:r>
        <w:rPr>
          <w:rFonts w:hint="eastAsia" w:ascii="宋体" w:hAnsi="宋体" w:eastAsia="宋体"/>
          <w:color w:val="000000" w:themeColor="text1"/>
          <w:lang w:val="en-US" w:eastAsia="zh-CN"/>
          <w14:textFill>
            <w14:solidFill>
              <w14:schemeClr w14:val="tx1"/>
            </w14:solidFill>
          </w14:textFill>
        </w:rPr>
        <w:t>融资的现实案例</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其中</w:t>
      </w:r>
      <w:r>
        <w:rPr>
          <w:rFonts w:hint="eastAsia" w:ascii="宋体" w:hAnsi="宋体" w:eastAsia="宋体"/>
          <w:color w:val="000000" w:themeColor="text1"/>
          <w:lang w:val="en-US" w:eastAsia="zh-CN"/>
          <w14:textFill>
            <w14:solidFill>
              <w14:schemeClr w14:val="tx1"/>
            </w14:solidFill>
          </w14:textFill>
        </w:rPr>
        <w:t>投机盛行，风险不断累积。</w:t>
      </w:r>
      <w:r>
        <w:rPr>
          <w:rFonts w:hint="eastAsia" w:ascii="宋体" w:hAnsi="宋体" w:eastAsia="宋体"/>
          <w:color w:val="000000" w:themeColor="text1"/>
          <w:lang w:val="en-US" w:eastAsia="zh-Hans"/>
          <w14:textFill>
            <w14:solidFill>
              <w14:schemeClr w14:val="tx1"/>
            </w14:solidFill>
          </w14:textFill>
        </w:rPr>
        <w:t>另外</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融资所依托的虚拟货币如比特币</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以太币以及其他数字货币没有国家信用为其背书</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缺乏市场调控和成熟的自我调节机制</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这使得这类货币市场中交易频率高</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货币价值波动极大</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这对</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和其后的交易产生了很大的影响</w:t>
      </w:r>
      <w:r>
        <w:rPr>
          <w:rFonts w:hint="default" w:ascii="宋体" w:hAnsi="宋体" w:eastAsia="宋体"/>
          <w:color w:val="000000" w:themeColor="text1"/>
          <w:lang w:eastAsia="zh-Hans"/>
          <w14:textFill>
            <w14:solidFill>
              <w14:schemeClr w14:val="tx1"/>
            </w14:solidFill>
          </w14:textFill>
        </w:rPr>
        <w:t>。</w:t>
      </w:r>
    </w:p>
    <w:p>
      <w:pPr>
        <w:spacing w:line="360" w:lineRule="auto"/>
        <w:ind w:firstLine="420" w:firstLineChars="200"/>
        <w:rPr>
          <w:rFonts w:hint="default" w:ascii="宋体" w:hAnsi="宋体" w:eastAsia="宋体"/>
          <w:color w:val="000000" w:themeColor="text1"/>
          <w:lang w:eastAsia="zh-Hans"/>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综上所述</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尚处于起步阶段</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引入了区块链技术来帮助提升融资的流动性</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但也与许多金融创新技术具有类似的特征</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在缺乏监管的环境下充斥大量投机</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需要有完善的理论体系和管理手段来引导和治理这种技术的应用</w:t>
      </w:r>
      <w:r>
        <w:rPr>
          <w:rFonts w:hint="default" w:ascii="宋体" w:hAnsi="宋体" w:eastAsia="宋体"/>
          <w:color w:val="000000" w:themeColor="text1"/>
          <w:lang w:eastAsia="zh-Hans"/>
          <w14:textFill>
            <w14:solidFill>
              <w14:schemeClr w14:val="tx1"/>
            </w14:solidFill>
          </w14:textFill>
        </w:rPr>
        <w:t>。</w:t>
      </w:r>
    </w:p>
    <w:p>
      <w:pPr>
        <w:pStyle w:val="12"/>
        <w:numPr>
          <w:ilvl w:val="0"/>
          <w:numId w:val="3"/>
        </w:numPr>
        <w:spacing w:line="360" w:lineRule="auto"/>
        <w:ind w:firstLineChars="0"/>
        <w:rPr>
          <w:rFonts w:hint="eastAsia" w:asciiTheme="minorEastAsia" w:hAnsiTheme="minorEastAsia"/>
          <w:color w:val="000000" w:themeColor="text1"/>
          <w14:textFill>
            <w14:solidFill>
              <w14:schemeClr w14:val="tx1"/>
            </w14:solidFill>
          </w14:textFill>
        </w:rPr>
      </w:pPr>
      <w:bookmarkStart w:id="12" w:name="_Toc530744137"/>
      <w:bookmarkStart w:id="13" w:name="_Toc530743553"/>
      <w:r>
        <w:rPr>
          <w:rFonts w:hint="eastAsia" w:asciiTheme="minorEastAsia" w:hAnsiTheme="minorEastAsia"/>
          <w:color w:val="000000" w:themeColor="text1"/>
          <w14:textFill>
            <w14:solidFill>
              <w14:schemeClr w14:val="tx1"/>
            </w14:solidFill>
          </w14:textFill>
        </w:rPr>
        <w:t>研究意义</w:t>
      </w:r>
      <w:bookmarkEnd w:id="12"/>
      <w:bookmarkEnd w:id="13"/>
    </w:p>
    <w:p>
      <w:pPr>
        <w:spacing w:line="360" w:lineRule="auto"/>
        <w:ind w:firstLine="420" w:firstLineChars="200"/>
        <w:rPr>
          <w:rFonts w:hint="default" w:ascii="宋体" w:hAnsi="宋体" w:eastAsia="宋体"/>
          <w:color w:val="000000" w:themeColor="text1"/>
          <w:lang w:eastAsia="zh-Hans"/>
          <w14:textFill>
            <w14:solidFill>
              <w14:schemeClr w14:val="tx1"/>
            </w14:solidFill>
          </w14:textFill>
        </w:rPr>
      </w:pPr>
      <w:r>
        <w:rPr>
          <w:rFonts w:hint="eastAsia"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是</w:t>
      </w:r>
      <w:r>
        <w:rPr>
          <w:rFonts w:hint="eastAsia" w:ascii="宋体" w:hAnsi="宋体" w:eastAsia="宋体"/>
          <w:color w:val="000000" w:themeColor="text1"/>
          <w:lang w:eastAsia="zh-Hans"/>
          <w14:textFill>
            <w14:solidFill>
              <w14:schemeClr w14:val="tx1"/>
            </w14:solidFill>
          </w14:textFill>
        </w:rPr>
        <w:t>市场创新的产物，是技术创新驱动融资方式变革的有益探索</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这与我国创新驱动发展理念不谋而合</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的核心在于区块链技术的应用</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这一技术在海内外都具有极大的认可度</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很多人认为这门技术将深刻地影响甚至于颠覆日后的金融体系建设</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我国目前正在推出的数字货币</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其所需要的概念验证平台中</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也是一个不错的选项</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因此</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对</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监管和发展的相关研究</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推广</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以及其概念的认知和普及是具有极为重要意义的</w:t>
      </w:r>
      <w:r>
        <w:rPr>
          <w:rFonts w:hint="default" w:ascii="宋体" w:hAnsi="宋体" w:eastAsia="宋体"/>
          <w:color w:val="000000" w:themeColor="text1"/>
          <w:lang w:eastAsia="zh-Hans"/>
          <w14:textFill>
            <w14:solidFill>
              <w14:schemeClr w14:val="tx1"/>
            </w14:solidFill>
          </w14:textFill>
        </w:rPr>
        <w:t>。</w:t>
      </w:r>
    </w:p>
    <w:p>
      <w:pPr>
        <w:pStyle w:val="11"/>
        <w:numPr>
          <w:ilvl w:val="0"/>
          <w:numId w:val="2"/>
        </w:numPr>
        <w:spacing w:line="360" w:lineRule="auto"/>
        <w:ind w:firstLineChars="0"/>
        <w:outlineLvl w:val="1"/>
        <w:rPr>
          <w:rFonts w:hint="eastAsia" w:asciiTheme="majorEastAsia" w:hAnsiTheme="majorEastAsia" w:eastAsiaTheme="majorEastAsia"/>
          <w:color w:val="000000" w:themeColor="text1"/>
          <w14:textFill>
            <w14:solidFill>
              <w14:schemeClr w14:val="tx1"/>
            </w14:solidFill>
          </w14:textFill>
        </w:rPr>
      </w:pPr>
      <w:bookmarkStart w:id="14" w:name="_Toc523239283"/>
      <w:bookmarkStart w:id="15" w:name="_Toc530744138"/>
      <w:bookmarkStart w:id="16" w:name="_Toc942295586"/>
      <w:r>
        <w:rPr>
          <w:rFonts w:hint="eastAsia" w:asciiTheme="majorEastAsia" w:hAnsiTheme="majorEastAsia" w:eastAsiaTheme="majorEastAsia"/>
          <w:color w:val="000000" w:themeColor="text1"/>
          <w14:textFill>
            <w14:solidFill>
              <w14:schemeClr w14:val="tx1"/>
            </w14:solidFill>
          </w14:textFill>
        </w:rPr>
        <w:t>研究问题与</w:t>
      </w:r>
      <w:bookmarkEnd w:id="14"/>
      <w:r>
        <w:rPr>
          <w:rFonts w:hint="eastAsia" w:asciiTheme="majorEastAsia" w:hAnsiTheme="majorEastAsia" w:eastAsiaTheme="majorEastAsia"/>
          <w:color w:val="000000" w:themeColor="text1"/>
          <w14:textFill>
            <w14:solidFill>
              <w14:schemeClr w14:val="tx1"/>
            </w14:solidFill>
          </w14:textFill>
        </w:rPr>
        <w:t>方法</w:t>
      </w:r>
      <w:bookmarkEnd w:id="15"/>
      <w:bookmarkEnd w:id="16"/>
    </w:p>
    <w:p>
      <w:pPr>
        <w:pStyle w:val="12"/>
        <w:numPr>
          <w:ilvl w:val="0"/>
          <w:numId w:val="3"/>
        </w:numPr>
        <w:spacing w:line="360" w:lineRule="auto"/>
        <w:ind w:firstLineChars="0"/>
        <w:rPr>
          <w:rFonts w:hint="eastAsia" w:asciiTheme="minorEastAsia" w:hAnsiTheme="minorEastAsia"/>
          <w:color w:val="000000" w:themeColor="text1"/>
          <w14:textFill>
            <w14:solidFill>
              <w14:schemeClr w14:val="tx1"/>
            </w14:solidFill>
          </w14:textFill>
        </w:rPr>
      </w:pPr>
      <w:r>
        <w:rPr>
          <w:rFonts w:hint="eastAsia" w:asciiTheme="minorEastAsia" w:hAnsiTheme="minorEastAsia"/>
          <w:color w:val="000000" w:themeColor="text1"/>
          <w14:textFill>
            <w14:solidFill>
              <w14:schemeClr w14:val="tx1"/>
            </w14:solidFill>
          </w14:textFill>
        </w:rPr>
        <w:t>研究问题</w:t>
      </w:r>
    </w:p>
    <w:p>
      <w:pPr>
        <w:spacing w:line="360" w:lineRule="auto"/>
        <w:ind w:firstLine="420" w:firstLineChars="200"/>
        <w:rPr>
          <w:rFonts w:hint="default" w:ascii="宋体" w:hAnsi="宋体" w:eastAsia="宋体"/>
          <w:color w:val="000000" w:themeColor="text1"/>
          <w:lang w:eastAsia="zh-Hans"/>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本文主要从美国证券监管机制角度出发</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探讨</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稳定发展所需要的监管环境</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然后分析国内市场实情和存在的问题</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本文参考的案例是</w:t>
      </w:r>
      <w:r>
        <w:rPr>
          <w:rFonts w:hint="default" w:ascii="宋体" w:hAnsi="宋体" w:eastAsia="宋体"/>
          <w:color w:val="000000" w:themeColor="text1"/>
          <w:lang w:eastAsia="zh-Hans"/>
          <w14:textFill>
            <w14:solidFill>
              <w14:schemeClr w14:val="tx1"/>
            </w14:solidFill>
          </w14:textFill>
        </w:rPr>
        <w:t xml:space="preserve"> </w:t>
      </w:r>
      <w:r>
        <w:rPr>
          <w:rFonts w:hint="eastAsia" w:ascii="宋体" w:hAnsi="宋体" w:eastAsia="宋体"/>
          <w:color w:val="000000" w:themeColor="text1"/>
          <w:lang w:val="en-US" w:eastAsia="zh-Hans"/>
          <w14:textFill>
            <w14:solidFill>
              <w14:schemeClr w14:val="tx1"/>
            </w14:solidFill>
          </w14:textFill>
        </w:rPr>
        <w:t>Fluidity公司以曼哈顿大楼</w:t>
      </w:r>
      <w:r>
        <w:rPr>
          <w:rFonts w:hint="default" w:ascii="宋体" w:hAnsi="宋体" w:eastAsia="宋体"/>
          <w:color w:val="000000" w:themeColor="text1"/>
          <w:lang w:eastAsia="zh-Hans"/>
          <w14:textFill>
            <w14:solidFill>
              <w14:schemeClr w14:val="tx1"/>
            </w14:solidFill>
          </w14:textFill>
        </w:rPr>
        <w:t xml:space="preserve"> </w:t>
      </w:r>
      <w:r>
        <w:rPr>
          <w:rFonts w:hint="eastAsia" w:ascii="宋体" w:hAnsi="宋体" w:eastAsia="宋体"/>
          <w:color w:val="000000" w:themeColor="text1"/>
          <w:lang w:val="en-US" w:eastAsia="zh-CN"/>
          <w14:textFill>
            <w14:solidFill>
              <w14:schemeClr w14:val="tx1"/>
            </w14:solidFill>
          </w14:textFill>
        </w:rPr>
        <w:t>Thirteen</w:t>
      </w:r>
      <w:r>
        <w:rPr>
          <w:rFonts w:hint="default" w:ascii="宋体" w:hAnsi="宋体" w:eastAsia="宋体"/>
          <w:color w:val="000000" w:themeColor="text1"/>
          <w:lang w:eastAsia="zh-CN"/>
          <w14:textFill>
            <w14:solidFill>
              <w14:schemeClr w14:val="tx1"/>
            </w14:solidFill>
          </w14:textFill>
        </w:rPr>
        <w:t xml:space="preserve"> </w:t>
      </w:r>
      <w:r>
        <w:rPr>
          <w:rFonts w:hint="eastAsia" w:ascii="宋体" w:hAnsi="宋体" w:eastAsia="宋体"/>
          <w:color w:val="000000" w:themeColor="text1"/>
          <w:lang w:val="en-US" w:eastAsia="zh-CN"/>
          <w14:textFill>
            <w14:solidFill>
              <w14:schemeClr w14:val="tx1"/>
            </w14:solidFill>
          </w14:textFill>
        </w:rPr>
        <w:t>East</w:t>
      </w:r>
      <w:r>
        <w:rPr>
          <w:rFonts w:hint="default" w:ascii="宋体" w:hAnsi="宋体" w:eastAsia="宋体"/>
          <w:color w:val="000000" w:themeColor="text1"/>
          <w:lang w:eastAsia="zh-CN"/>
          <w14:textFill>
            <w14:solidFill>
              <w14:schemeClr w14:val="tx1"/>
            </w14:solidFill>
          </w14:textFill>
        </w:rPr>
        <w:t xml:space="preserve"> </w:t>
      </w:r>
      <w:r>
        <w:rPr>
          <w:rFonts w:hint="eastAsia" w:ascii="宋体" w:hAnsi="宋体" w:eastAsia="宋体"/>
          <w:color w:val="000000" w:themeColor="text1"/>
          <w:lang w:val="en-US" w:eastAsia="zh-CN"/>
          <w14:textFill>
            <w14:solidFill>
              <w14:schemeClr w14:val="tx1"/>
            </w14:solidFill>
          </w14:textFill>
        </w:rPr>
        <w:t>+</w:t>
      </w:r>
      <w:r>
        <w:rPr>
          <w:rFonts w:hint="default" w:ascii="宋体" w:hAnsi="宋体" w:eastAsia="宋体"/>
          <w:color w:val="000000" w:themeColor="text1"/>
          <w:lang w:eastAsia="zh-CN"/>
          <w14:textFill>
            <w14:solidFill>
              <w14:schemeClr w14:val="tx1"/>
            </w14:solidFill>
          </w14:textFill>
        </w:rPr>
        <w:t xml:space="preserve"> </w:t>
      </w:r>
      <w:r>
        <w:rPr>
          <w:rFonts w:hint="eastAsia" w:ascii="宋体" w:hAnsi="宋体" w:eastAsia="宋体"/>
          <w:color w:val="000000" w:themeColor="text1"/>
          <w:lang w:val="en-US" w:eastAsia="zh-CN"/>
          <w14:textFill>
            <w14:solidFill>
              <w14:schemeClr w14:val="tx1"/>
            </w14:solidFill>
          </w14:textFill>
        </w:rPr>
        <w:t>West</w:t>
      </w:r>
      <w:r>
        <w:rPr>
          <w:rFonts w:hint="default" w:ascii="宋体" w:hAnsi="宋体" w:eastAsia="宋体"/>
          <w:color w:val="000000" w:themeColor="text1"/>
          <w:lang w:eastAsia="zh-CN"/>
          <w14:textFill>
            <w14:solidFill>
              <w14:schemeClr w14:val="tx1"/>
            </w14:solidFill>
          </w14:textFill>
        </w:rPr>
        <w:t xml:space="preserve"> </w:t>
      </w:r>
      <w:r>
        <w:rPr>
          <w:rFonts w:hint="eastAsia" w:ascii="宋体" w:hAnsi="宋体" w:eastAsia="宋体"/>
          <w:color w:val="000000" w:themeColor="text1"/>
          <w:lang w:val="en-US" w:eastAsia="zh-Hans"/>
          <w14:textFill>
            <w14:solidFill>
              <w14:schemeClr w14:val="tx1"/>
            </w14:solidFill>
          </w14:textFill>
        </w:rPr>
        <w:t>为标的进行的</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这个案例是一次失败案例</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但一定程度上说明了在某种环境下</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的可操作性</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其过程中的发展趋势和监管手段有借鉴的意义</w:t>
      </w:r>
      <w:r>
        <w:rPr>
          <w:rFonts w:hint="default" w:ascii="宋体" w:hAnsi="宋体" w:eastAsia="宋体"/>
          <w:color w:val="000000" w:themeColor="text1"/>
          <w:lang w:eastAsia="zh-Hans"/>
          <w14:textFill>
            <w14:solidFill>
              <w14:schemeClr w14:val="tx1"/>
            </w14:solidFill>
          </w14:textFill>
        </w:rPr>
        <w:t>。</w:t>
      </w:r>
    </w:p>
    <w:p>
      <w:pPr>
        <w:pStyle w:val="12"/>
        <w:numPr>
          <w:ilvl w:val="0"/>
          <w:numId w:val="3"/>
        </w:numPr>
        <w:spacing w:line="360" w:lineRule="auto"/>
        <w:ind w:firstLineChars="0"/>
        <w:rPr>
          <w:rFonts w:hint="eastAsia" w:asciiTheme="minorEastAsia" w:hAnsiTheme="minorEastAsia"/>
          <w:color w:val="000000" w:themeColor="text1"/>
          <w:lang w:val="en-US" w:eastAsia="zh-Hans"/>
          <w14:textFill>
            <w14:solidFill>
              <w14:schemeClr w14:val="tx1"/>
            </w14:solidFill>
          </w14:textFill>
        </w:rPr>
      </w:pPr>
      <w:r>
        <w:rPr>
          <w:rFonts w:hint="eastAsia" w:asciiTheme="minorEastAsia" w:hAnsiTheme="minorEastAsia"/>
          <w:color w:val="000000" w:themeColor="text1"/>
          <w14:textFill>
            <w14:solidFill>
              <w14:schemeClr w14:val="tx1"/>
            </w14:solidFill>
          </w14:textFill>
        </w:rPr>
        <w:tab/>
      </w:r>
      <w:r>
        <w:rPr>
          <w:rFonts w:hint="eastAsia" w:asciiTheme="minorEastAsia" w:hAnsiTheme="minorEastAsia"/>
          <w:color w:val="000000" w:themeColor="text1"/>
          <w14:textFill>
            <w14:solidFill>
              <w14:schemeClr w14:val="tx1"/>
            </w14:solidFill>
          </w14:textFill>
        </w:rPr>
        <w:t>研究方法</w:t>
      </w:r>
    </w:p>
    <w:p>
      <w:pPr>
        <w:spacing w:line="360" w:lineRule="auto"/>
        <w:ind w:firstLine="420" w:firstLineChars="200"/>
        <w:rPr>
          <w:rFonts w:hint="eastAsia" w:ascii="宋体" w:hAnsi="宋体" w:eastAsia="宋体"/>
          <w:color w:val="000000" w:themeColor="text1"/>
          <w:lang w:val="en-US" w:eastAsia="zh-Hans"/>
          <w14:textFill>
            <w14:solidFill>
              <w14:schemeClr w14:val="tx1"/>
            </w14:solidFill>
          </w14:textFill>
        </w:rPr>
      </w:pPr>
      <w:bookmarkStart w:id="17" w:name="_Toc530613882"/>
      <w:r>
        <w:rPr>
          <w:rFonts w:hint="eastAsia" w:ascii="宋体" w:hAnsi="宋体" w:eastAsia="宋体"/>
          <w:color w:val="000000" w:themeColor="text1"/>
          <w:lang w:val="en-US" w:eastAsia="zh-Hans"/>
          <w14:textFill>
            <w14:solidFill>
              <w14:schemeClr w14:val="tx1"/>
            </w14:solidFill>
          </w14:textFill>
        </w:rPr>
        <w:t>本文通过对国内外文献的梳理，对</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相关的研究做出总结和述评。其次对其中一些现象进行分析阐述。然后应用上述理论运用于Fluidity公司</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的案例分析当中，对理论进行检验</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探究</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的合理模式和优化方法。最后，在前文分析的基础上，着重的从</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运行机制方面出发，针对国内市场的弊病提出改善我国</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乱象的的有效措施。</w:t>
      </w:r>
      <w:bookmarkEnd w:id="17"/>
    </w:p>
    <w:p>
      <w:pPr>
        <w:pStyle w:val="2"/>
        <w:keepNext w:val="0"/>
        <w:keepLines w:val="0"/>
        <w:numPr>
          <w:ilvl w:val="0"/>
          <w:numId w:val="1"/>
        </w:numPr>
        <w:spacing w:before="0" w:after="0" w:line="360" w:lineRule="auto"/>
        <w:rPr>
          <w:rFonts w:ascii="黑体" w:hAnsi="黑体" w:eastAsia="黑体"/>
          <w:sz w:val="24"/>
          <w:szCs w:val="24"/>
        </w:rPr>
      </w:pPr>
      <w:bookmarkStart w:id="18" w:name="_Toc1617500924"/>
      <w:bookmarkStart w:id="19" w:name="_Toc530744139"/>
      <w:r>
        <w:rPr>
          <w:rFonts w:hint="eastAsia" w:ascii="黑体" w:hAnsi="黑体" w:eastAsia="黑体"/>
          <w:sz w:val="24"/>
          <w:szCs w:val="24"/>
        </w:rPr>
        <w:t>文献综述</w:t>
      </w:r>
      <w:bookmarkEnd w:id="18"/>
      <w:bookmarkEnd w:id="19"/>
    </w:p>
    <w:p>
      <w:pPr>
        <w:pStyle w:val="11"/>
        <w:numPr>
          <w:ilvl w:val="0"/>
          <w:numId w:val="0"/>
        </w:numPr>
        <w:spacing w:line="360" w:lineRule="auto"/>
        <w:ind w:leftChars="0"/>
        <w:outlineLvl w:val="1"/>
        <w:rPr>
          <w:rFonts w:hint="eastAsia" w:asciiTheme="majorEastAsia" w:hAnsiTheme="majorEastAsia" w:eastAsiaTheme="majorEastAsia"/>
          <w:color w:val="000000" w:themeColor="text1"/>
          <w:lang w:eastAsia="zh-Hans"/>
          <w14:textFill>
            <w14:solidFill>
              <w14:schemeClr w14:val="tx1"/>
            </w14:solidFill>
          </w14:textFill>
        </w:rPr>
      </w:pPr>
      <w:bookmarkStart w:id="20" w:name="_Toc342542295"/>
      <w:r>
        <w:rPr>
          <w:rFonts w:hint="default" w:asciiTheme="majorEastAsia" w:hAnsiTheme="majorEastAsia" w:eastAsiaTheme="majorEastAsia"/>
          <w:color w:val="000000" w:themeColor="text1"/>
          <w14:textFill>
            <w14:solidFill>
              <w14:schemeClr w14:val="tx1"/>
            </w14:solidFill>
          </w14:textFill>
        </w:rPr>
        <w:t>（</w:t>
      </w:r>
      <w:r>
        <w:rPr>
          <w:rFonts w:hint="eastAsia" w:asciiTheme="majorEastAsia" w:hAnsiTheme="majorEastAsia" w:eastAsiaTheme="majorEastAsia"/>
          <w:color w:val="000000" w:themeColor="text1"/>
          <w:lang w:val="en-US" w:eastAsia="zh-Hans"/>
          <w14:textFill>
            <w14:solidFill>
              <w14:schemeClr w14:val="tx1"/>
            </w14:solidFill>
          </w14:textFill>
        </w:rPr>
        <w:t>一</w:t>
      </w:r>
      <w:r>
        <w:rPr>
          <w:rFonts w:hint="default" w:asciiTheme="majorEastAsia" w:hAnsiTheme="majorEastAsia" w:eastAsiaTheme="majorEastAsia"/>
          <w:color w:val="000000" w:themeColor="text1"/>
          <w14:textFill>
            <w14:solidFill>
              <w14:schemeClr w14:val="tx1"/>
            </w14:solidFill>
          </w14:textFill>
        </w:rPr>
        <w:t>）ICO</w:t>
      </w:r>
      <w:r>
        <w:rPr>
          <w:rFonts w:hint="eastAsia" w:asciiTheme="majorEastAsia" w:hAnsiTheme="majorEastAsia" w:eastAsiaTheme="majorEastAsia"/>
          <w:color w:val="000000" w:themeColor="text1"/>
          <w:lang w:val="en-US" w:eastAsia="zh-Hans"/>
          <w14:textFill>
            <w14:solidFill>
              <w14:schemeClr w14:val="tx1"/>
            </w14:solidFill>
          </w14:textFill>
        </w:rPr>
        <w:t>基本性质</w:t>
      </w:r>
      <w:r>
        <w:rPr>
          <w:rFonts w:hint="default" w:asciiTheme="majorEastAsia" w:hAnsiTheme="majorEastAsia" w:eastAsiaTheme="majorEastAsia"/>
          <w:color w:val="000000" w:themeColor="text1"/>
          <w:lang w:eastAsia="zh-Hans"/>
          <w14:textFill>
            <w14:solidFill>
              <w14:schemeClr w14:val="tx1"/>
            </w14:solidFill>
          </w14:textFill>
        </w:rPr>
        <w:t>，</w:t>
      </w:r>
      <w:r>
        <w:rPr>
          <w:rFonts w:hint="eastAsia" w:asciiTheme="majorEastAsia" w:hAnsiTheme="majorEastAsia" w:eastAsiaTheme="majorEastAsia"/>
          <w:color w:val="000000" w:themeColor="text1"/>
          <w:lang w:val="en-US" w:eastAsia="zh-Hans"/>
          <w14:textFill>
            <w14:solidFill>
              <w14:schemeClr w14:val="tx1"/>
            </w14:solidFill>
          </w14:textFill>
        </w:rPr>
        <w:t>特征</w:t>
      </w:r>
      <w:bookmarkEnd w:id="20"/>
    </w:p>
    <w:p>
      <w:pPr>
        <w:spacing w:line="360" w:lineRule="auto"/>
        <w:ind w:firstLine="420" w:firstLineChars="200"/>
        <w:rPr>
          <w:rFonts w:hint="default"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CN"/>
          <w14:textFill>
            <w14:solidFill>
              <w14:schemeClr w14:val="tx1"/>
            </w14:solidFill>
          </w14:textFill>
        </w:rPr>
        <w:t>从技术角度来</w:t>
      </w:r>
      <w:r>
        <w:rPr>
          <w:rFonts w:hint="eastAsia" w:ascii="宋体" w:hAnsi="宋体" w:eastAsia="宋体"/>
          <w:color w:val="000000" w:themeColor="text1"/>
          <w:lang w:val="en-US" w:eastAsia="zh-Hans"/>
          <w14:textFill>
            <w14:solidFill>
              <w14:schemeClr w14:val="tx1"/>
            </w14:solidFill>
          </w14:textFill>
        </w:rPr>
        <w:t>说</w:t>
      </w:r>
      <w:r>
        <w:rPr>
          <w:rFonts w:hint="eastAsia" w:ascii="宋体" w:hAnsi="宋体" w:eastAsia="宋体"/>
          <w:color w:val="000000" w:themeColor="text1"/>
          <w:lang w:val="en-US" w:eastAsia="zh-CN"/>
          <w14:textFill>
            <w14:solidFill>
              <w14:schemeClr w14:val="tx1"/>
            </w14:solidFill>
          </w14:textFill>
        </w:rPr>
        <w:t>，ICO</w:t>
      </w:r>
      <w:r>
        <w:rPr>
          <w:rFonts w:hint="default" w:ascii="宋体" w:hAnsi="宋体" w:eastAsia="宋体"/>
          <w:color w:val="000000" w:themeColor="text1"/>
          <w:lang w:val="en-US" w:eastAsia="zh-CN"/>
          <w14:textFill>
            <w14:solidFill>
              <w14:schemeClr w14:val="tx1"/>
            </w14:solidFill>
          </w14:textFill>
        </w:rPr>
        <w:t>本质上是一个程序，发行人从投资者那里收集加密货币，在达到目标数量后，将新创建的代币分发给投资者。为此，ICO需要一个可以编程的系统来分发代币，所涉及的程序正是所谓的智能合约。</w:t>
      </w:r>
    </w:p>
    <w:p>
      <w:pPr>
        <w:spacing w:line="360" w:lineRule="auto"/>
        <w:ind w:firstLine="420" w:firstLineChars="200"/>
        <w:rPr>
          <w:rFonts w:hint="default" w:ascii="宋体" w:hAnsi="宋体" w:eastAsia="宋体"/>
          <w:color w:val="000000" w:themeColor="text1"/>
          <w:lang w:eastAsia="zh-Hans"/>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权责关系上</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发行的是通常是加密货币或各类证券代币</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这与股票债券一类规定了发行人与认购人之间权责关系的证券不同</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投资者并没有被直接赋予资产的所有权</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投票权等</w:t>
      </w:r>
      <w:r>
        <w:rPr>
          <w:rFonts w:hint="default" w:ascii="宋体" w:hAnsi="宋体" w:eastAsia="宋体"/>
          <w:color w:val="000000" w:themeColor="text1"/>
          <w:lang w:eastAsia="zh-Hans"/>
          <w14:textFill>
            <w14:solidFill>
              <w14:schemeClr w14:val="tx1"/>
            </w14:solidFill>
          </w14:textFill>
        </w:rPr>
        <w:t>。</w:t>
      </w:r>
      <w:r>
        <w:rPr>
          <w:rFonts w:hint="default" w:ascii="宋体" w:hAnsi="宋体" w:eastAsia="宋体"/>
          <w:color w:val="000000" w:themeColor="text1"/>
          <w:lang w:val="en-US" w:eastAsia="zh-CN"/>
          <w14:textFill>
            <w14:solidFill>
              <w14:schemeClr w14:val="tx1"/>
            </w14:solidFill>
          </w14:textFill>
        </w:rPr>
        <w:t>Chod和Lyandres</w:t>
      </w:r>
      <w:r>
        <w:rPr>
          <w:rFonts w:hint="eastAsia" w:ascii="宋体" w:hAnsi="宋体" w:eastAsia="宋体"/>
          <w:color w:val="000000" w:themeColor="text1"/>
          <w:lang w:val="en-US" w:eastAsia="zh-Hans"/>
          <w14:textFill>
            <w14:solidFill>
              <w14:schemeClr w14:val="tx1"/>
            </w14:solidFill>
          </w14:textFill>
        </w:rPr>
        <w:t>认为</w:t>
      </w:r>
      <w:r>
        <w:rPr>
          <w:rFonts w:hint="default" w:ascii="宋体" w:hAnsi="宋体" w:eastAsia="宋体"/>
          <w:color w:val="000000" w:themeColor="text1"/>
          <w:lang w:val="en-US" w:eastAsia="zh-CN"/>
          <w14:textFill>
            <w14:solidFill>
              <w14:schemeClr w14:val="tx1"/>
            </w14:solidFill>
          </w14:textFill>
        </w:rPr>
        <w:t>，ICO出售的代币只给了投资者购买风险投资公司开发的产品或服务的权利</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投资者的权利保护没有统一标准</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具体细节一般列示在项目白皮书中</w:t>
      </w:r>
      <w:r>
        <w:rPr>
          <w:rFonts w:hint="default" w:ascii="宋体" w:hAnsi="宋体" w:eastAsia="宋体"/>
          <w:color w:val="000000" w:themeColor="text1"/>
          <w:lang w:eastAsia="zh-Hans"/>
          <w14:textFill>
            <w14:solidFill>
              <w14:schemeClr w14:val="tx1"/>
            </w14:solidFill>
          </w14:textFill>
        </w:rPr>
        <w:t>。</w:t>
      </w:r>
    </w:p>
    <w:p>
      <w:pPr>
        <w:spacing w:line="360" w:lineRule="auto"/>
        <w:ind w:firstLine="420" w:firstLineChars="200"/>
        <w:rPr>
          <w:rFonts w:hint="default"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从</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的评价标准来看</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判断一次</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是否成功的衡量标准</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有学者以ICO</w:t>
      </w:r>
      <w:r>
        <w:rPr>
          <w:rFonts w:hint="default" w:ascii="宋体" w:hAnsi="宋体" w:eastAsia="宋体"/>
          <w:color w:val="000000" w:themeColor="text1"/>
          <w:lang w:val="en-US" w:eastAsia="zh-CN"/>
          <w14:textFill>
            <w14:solidFill>
              <w14:schemeClr w14:val="tx1"/>
            </w14:solidFill>
          </w14:textFill>
        </w:rPr>
        <w:t>募集资金的规模来界定。</w:t>
      </w:r>
      <w:r>
        <w:rPr>
          <w:rFonts w:hint="eastAsia" w:ascii="宋体" w:hAnsi="宋体" w:eastAsia="宋体"/>
          <w:color w:val="000000" w:themeColor="text1"/>
          <w:lang w:val="en-US" w:eastAsia="zh-Hans"/>
          <w14:textFill>
            <w14:solidFill>
              <w14:schemeClr w14:val="tx1"/>
            </w14:solidFill>
          </w14:textFill>
        </w:rPr>
        <w:t>对此</w:t>
      </w:r>
      <w:r>
        <w:rPr>
          <w:rFonts w:hint="default" w:ascii="宋体" w:hAnsi="宋体" w:eastAsia="宋体"/>
          <w:color w:val="000000" w:themeColor="text1"/>
          <w:lang w:val="en-US" w:eastAsia="zh-CN"/>
          <w14:textFill>
            <w14:solidFill>
              <w14:schemeClr w14:val="tx1"/>
            </w14:solidFill>
          </w14:textFill>
        </w:rPr>
        <w:t>反对者认为，ICO筹资规模可能与过度推介有关，超募还可能引发自由现金流的代理成本增加</w:t>
      </w:r>
      <w:r>
        <w:rPr>
          <w:rFonts w:hint="default" w:ascii="宋体" w:hAnsi="宋体" w:eastAsia="宋体"/>
          <w:color w:val="000000" w:themeColor="text1"/>
          <w:lang w:eastAsia="zh-CN"/>
          <w14:textFill>
            <w14:solidFill>
              <w14:schemeClr w14:val="tx1"/>
            </w14:solidFill>
          </w14:textFill>
        </w:rPr>
        <w:t>，</w:t>
      </w:r>
      <w:r>
        <w:rPr>
          <w:rFonts w:hint="default" w:ascii="宋体" w:hAnsi="宋体" w:eastAsia="宋体"/>
          <w:color w:val="000000" w:themeColor="text1"/>
          <w:lang w:val="en-US" w:eastAsia="zh-CN"/>
          <w14:textFill>
            <w14:solidFill>
              <w14:schemeClr w14:val="tx1"/>
            </w14:solidFill>
          </w14:textFill>
        </w:rPr>
        <w:t>所以应该用 ICO项目带来的就业及销售增长率来衡量其成功与否。</w:t>
      </w:r>
      <w:r>
        <w:rPr>
          <w:rFonts w:hint="eastAsia" w:ascii="宋体" w:hAnsi="宋体" w:eastAsia="宋体"/>
          <w:color w:val="000000" w:themeColor="text1"/>
          <w:lang w:val="en-US" w:eastAsia="zh-Hans"/>
          <w14:textFill>
            <w14:solidFill>
              <w14:schemeClr w14:val="tx1"/>
            </w14:solidFill>
          </w14:textFill>
        </w:rPr>
        <w:t>由于</w:t>
      </w:r>
      <w:r>
        <w:rPr>
          <w:rFonts w:hint="default" w:ascii="宋体" w:hAnsi="宋体" w:eastAsia="宋体"/>
          <w:color w:val="000000" w:themeColor="text1"/>
          <w:lang w:val="en-US" w:eastAsia="zh-CN"/>
          <w14:textFill>
            <w14:solidFill>
              <w14:schemeClr w14:val="tx1"/>
            </w14:solidFill>
          </w14:textFill>
        </w:rPr>
        <w:t>在交易所上市是代币获得流动性的唯一途径，Chen等认为应用代币能否成功上市及代币的交易能力、首日回报率、总收入</w:t>
      </w:r>
      <w:r>
        <w:rPr>
          <w:rFonts w:hint="eastAsia" w:ascii="宋体" w:hAnsi="宋体" w:eastAsia="宋体"/>
          <w:color w:val="000000" w:themeColor="text1"/>
          <w:lang w:val="en-US" w:eastAsia="zh-Hans"/>
          <w14:textFill>
            <w14:solidFill>
              <w14:schemeClr w14:val="tx1"/>
            </w14:solidFill>
          </w14:textFill>
        </w:rPr>
        <w:t>等指标</w:t>
      </w:r>
      <w:r>
        <w:rPr>
          <w:rFonts w:hint="default" w:ascii="宋体" w:hAnsi="宋体" w:eastAsia="宋体"/>
          <w:color w:val="000000" w:themeColor="text1"/>
          <w:lang w:val="en-US" w:eastAsia="zh-CN"/>
          <w14:textFill>
            <w14:solidFill>
              <w14:schemeClr w14:val="tx1"/>
            </w14:solidFill>
          </w14:textFill>
        </w:rPr>
        <w:t>来衡量ICO成功与否。</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Hans"/>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从影响因素的角度来看</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Albrecht等</w:t>
      </w:r>
      <w:r>
        <w:rPr>
          <w:rFonts w:hint="default" w:ascii="宋体" w:hAnsi="宋体" w:eastAsia="宋体"/>
          <w:color w:val="000000" w:themeColor="text1"/>
          <w:lang w:val="en-US" w:eastAsia="zh-CN"/>
          <w14:textFill>
            <w14:solidFill>
              <w14:schemeClr w14:val="tx1"/>
            </w14:solidFill>
          </w14:textFill>
        </w:rPr>
        <w:t>认为：由于分布式商业模式依赖于网络效应，所以一个合理的营销策略</w:t>
      </w:r>
      <w:r>
        <w:rPr>
          <w:rFonts w:hint="eastAsia" w:ascii="宋体" w:hAnsi="宋体" w:eastAsia="宋体"/>
          <w:color w:val="000000" w:themeColor="text1"/>
          <w:lang w:val="en-US" w:eastAsia="zh-Hans"/>
          <w14:textFill>
            <w14:solidFill>
              <w14:schemeClr w14:val="tx1"/>
            </w14:solidFill>
          </w14:textFill>
        </w:rPr>
        <w:t>影响</w:t>
      </w:r>
      <w:r>
        <w:rPr>
          <w:rFonts w:hint="default" w:ascii="宋体" w:hAnsi="宋体" w:eastAsia="宋体"/>
          <w:color w:val="000000" w:themeColor="text1"/>
          <w:lang w:val="en-US" w:eastAsia="zh-CN"/>
          <w14:textFill>
            <w14:solidFill>
              <w14:schemeClr w14:val="tx1"/>
            </w14:solidFill>
          </w14:textFill>
        </w:rPr>
        <w:t>ICO的主要因素；代币的初始定价对 ICO 的财务成功没有重大影响；在ICO之前，初创公司推文的平均人气与募集的代币量呈正相关关系。Fiedler和 Sandner 发现，成功筹集到较大规模代币的ICO项目在</w:t>
      </w:r>
      <w:r>
        <w:rPr>
          <w:rFonts w:hint="eastAsia" w:ascii="宋体" w:hAnsi="宋体" w:eastAsia="宋体"/>
          <w:color w:val="000000" w:themeColor="text1"/>
          <w:lang w:val="en-US" w:eastAsia="zh-Hans"/>
          <w14:textFill>
            <w14:solidFill>
              <w14:schemeClr w14:val="tx1"/>
            </w14:solidFill>
          </w14:textFill>
        </w:rPr>
        <w:t>网络社交媒体</w:t>
      </w:r>
      <w:r>
        <w:rPr>
          <w:rFonts w:hint="default" w:ascii="宋体" w:hAnsi="宋体" w:eastAsia="宋体"/>
          <w:color w:val="000000" w:themeColor="text1"/>
          <w:lang w:val="en-US" w:eastAsia="zh-CN"/>
          <w14:textFill>
            <w14:solidFill>
              <w14:schemeClr w14:val="tx1"/>
            </w14:solidFill>
          </w14:textFill>
        </w:rPr>
        <w:t>上都非常活跃。Lee等研究发现：如果创业公司的不确定性很高，则ICO不太可能成功；ICO的成功与独立的在线分析师以及潜在的代币投资者共享信息相关，这表明了建立ICO社区和使用影响者的重要性。</w:t>
      </w:r>
    </w:p>
    <w:p>
      <w:pPr>
        <w:pStyle w:val="11"/>
        <w:numPr>
          <w:ilvl w:val="0"/>
          <w:numId w:val="0"/>
        </w:numPr>
        <w:spacing w:line="360" w:lineRule="auto"/>
        <w:ind w:leftChars="0"/>
        <w:outlineLvl w:val="1"/>
        <w:rPr>
          <w:rFonts w:hint="eastAsia" w:asciiTheme="majorEastAsia" w:hAnsiTheme="majorEastAsia" w:eastAsiaTheme="majorEastAsia"/>
          <w:color w:val="000000" w:themeColor="text1"/>
          <w:lang w:eastAsia="zh-Hans"/>
          <w14:textFill>
            <w14:solidFill>
              <w14:schemeClr w14:val="tx1"/>
            </w14:solidFill>
          </w14:textFill>
        </w:rPr>
      </w:pPr>
      <w:bookmarkStart w:id="21" w:name="_Toc1852178105"/>
      <w:r>
        <w:rPr>
          <w:rFonts w:hint="default" w:asciiTheme="majorEastAsia" w:hAnsiTheme="majorEastAsia" w:eastAsiaTheme="majorEastAsia"/>
          <w:color w:val="000000" w:themeColor="text1"/>
          <w14:textFill>
            <w14:solidFill>
              <w14:schemeClr w14:val="tx1"/>
            </w14:solidFill>
          </w14:textFill>
        </w:rPr>
        <w:t>（</w:t>
      </w:r>
      <w:r>
        <w:rPr>
          <w:rFonts w:hint="eastAsia" w:asciiTheme="majorEastAsia" w:hAnsiTheme="majorEastAsia" w:eastAsiaTheme="majorEastAsia"/>
          <w:color w:val="000000" w:themeColor="text1"/>
          <w:lang w:val="en-US" w:eastAsia="zh-Hans"/>
          <w14:textFill>
            <w14:solidFill>
              <w14:schemeClr w14:val="tx1"/>
            </w14:solidFill>
          </w14:textFill>
        </w:rPr>
        <w:t>二</w:t>
      </w:r>
      <w:r>
        <w:rPr>
          <w:rFonts w:hint="default" w:asciiTheme="majorEastAsia" w:hAnsiTheme="majorEastAsia" w:eastAsiaTheme="majorEastAsia"/>
          <w:color w:val="000000" w:themeColor="text1"/>
          <w14:textFill>
            <w14:solidFill>
              <w14:schemeClr w14:val="tx1"/>
            </w14:solidFill>
          </w14:textFill>
        </w:rPr>
        <w:t>）ICO</w:t>
      </w:r>
      <w:r>
        <w:rPr>
          <w:rFonts w:hint="eastAsia" w:asciiTheme="majorEastAsia" w:hAnsiTheme="majorEastAsia" w:eastAsiaTheme="majorEastAsia"/>
          <w:color w:val="000000" w:themeColor="text1"/>
          <w:lang w:val="en-US" w:eastAsia="zh-Hans"/>
          <w14:textFill>
            <w14:solidFill>
              <w14:schemeClr w14:val="tx1"/>
            </w14:solidFill>
          </w14:textFill>
        </w:rPr>
        <w:t>定价理论</w:t>
      </w:r>
      <w:bookmarkEnd w:id="21"/>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CN"/>
          <w14:textFill>
            <w14:solidFill>
              <w14:schemeClr w14:val="tx1"/>
            </w14:solidFill>
          </w14:textFill>
        </w:rPr>
        <w:t>ICO 市场的定价不</w:t>
      </w:r>
      <w:r>
        <w:rPr>
          <w:rFonts w:hint="default" w:ascii="宋体" w:hAnsi="宋体" w:eastAsia="宋体"/>
          <w:color w:val="000000" w:themeColor="text1"/>
          <w:lang w:val="en-US" w:eastAsia="zh-CN"/>
          <w14:textFill>
            <w14:solidFill>
              <w14:schemeClr w14:val="tx1"/>
            </w14:solidFill>
          </w14:textFill>
        </w:rPr>
        <w:t>足比IPO 市场更严重。Momtaz发现，约40%的ICO项目在首日交易中就</w:t>
      </w:r>
      <w:r>
        <w:rPr>
          <w:rFonts w:hint="eastAsia" w:ascii="宋体" w:hAnsi="宋体" w:eastAsia="宋体"/>
          <w:color w:val="000000" w:themeColor="text1"/>
          <w:lang w:val="en-US" w:eastAsia="zh-Hans"/>
          <w14:textFill>
            <w14:solidFill>
              <w14:schemeClr w14:val="tx1"/>
            </w14:solidFill>
          </w14:textFill>
        </w:rPr>
        <w:t>彻底偏离</w:t>
      </w:r>
      <w:r>
        <w:rPr>
          <w:rFonts w:hint="default" w:ascii="宋体" w:hAnsi="宋体" w:eastAsia="宋体"/>
          <w:color w:val="000000" w:themeColor="text1"/>
          <w:lang w:val="en-US" w:eastAsia="zh-CN"/>
          <w14:textFill>
            <w14:solidFill>
              <w14:schemeClr w14:val="tx1"/>
            </w14:solidFill>
          </w14:textFill>
        </w:rPr>
        <w:t>了投资者</w:t>
      </w:r>
      <w:r>
        <w:rPr>
          <w:rFonts w:hint="eastAsia" w:ascii="宋体" w:hAnsi="宋体" w:eastAsia="宋体"/>
          <w:color w:val="000000" w:themeColor="text1"/>
          <w:lang w:val="en-US" w:eastAsia="zh-Hans"/>
          <w14:textFill>
            <w14:solidFill>
              <w14:schemeClr w14:val="tx1"/>
            </w14:solidFill>
          </w14:textFill>
        </w:rPr>
        <w:t>选择的</w:t>
      </w:r>
      <w:r>
        <w:rPr>
          <w:rFonts w:hint="default" w:ascii="宋体" w:hAnsi="宋体" w:eastAsia="宋体"/>
          <w:color w:val="000000" w:themeColor="text1"/>
          <w:lang w:val="en-US" w:eastAsia="zh-CN"/>
          <w14:textFill>
            <w14:solidFill>
              <w14:schemeClr w14:val="tx1"/>
            </w14:solidFill>
          </w14:textFill>
        </w:rPr>
        <w:t>价值。Li等通过研究加密货币的抛售方案</w:t>
      </w:r>
      <w:r>
        <w:rPr>
          <w:rFonts w:hint="eastAsia" w:ascii="宋体" w:hAnsi="宋体" w:eastAsia="宋体"/>
          <w:color w:val="000000" w:themeColor="text1"/>
          <w:lang w:val="en-US" w:eastAsia="zh-Hans"/>
          <w14:textFill>
            <w14:solidFill>
              <w14:schemeClr w14:val="tx1"/>
            </w14:solidFill>
          </w14:textFill>
        </w:rPr>
        <w:t>时</w:t>
      </w:r>
      <w:r>
        <w:rPr>
          <w:rFonts w:hint="default" w:ascii="宋体" w:hAnsi="宋体" w:eastAsia="宋体"/>
          <w:color w:val="000000" w:themeColor="text1"/>
          <w:lang w:val="en-US" w:eastAsia="zh-CN"/>
          <w14:textFill>
            <w14:solidFill>
              <w14:schemeClr w14:val="tx1"/>
            </w14:solidFill>
          </w14:textFill>
        </w:rPr>
        <w:t>发现，这些方案会导致短期泡沫，</w:t>
      </w:r>
      <w:r>
        <w:rPr>
          <w:rFonts w:hint="eastAsia" w:ascii="宋体" w:hAnsi="宋体" w:eastAsia="宋体"/>
          <w:color w:val="000000" w:themeColor="text1"/>
          <w:lang w:val="en-US" w:eastAsia="zh-Hans"/>
          <w14:textFill>
            <w14:solidFill>
              <w14:schemeClr w14:val="tx1"/>
            </w14:solidFill>
          </w14:textFill>
        </w:rPr>
        <w:t>短期到</w:t>
      </w:r>
      <w:r>
        <w:rPr>
          <w:rFonts w:hint="default" w:ascii="宋体" w:hAnsi="宋体" w:eastAsia="宋体"/>
          <w:color w:val="000000" w:themeColor="text1"/>
          <w:lang w:val="en-US" w:eastAsia="zh-CN"/>
          <w14:textFill>
            <w14:solidFill>
              <w14:schemeClr w14:val="tx1"/>
            </w14:solidFill>
          </w14:textFill>
        </w:rPr>
        <w:t>泡沫在第一个小时后就会消散（在方案启动后的前70秒内，价格上涨 25%，交易量上涨145%），因此</w:t>
      </w:r>
      <w:r>
        <w:rPr>
          <w:rFonts w:hint="eastAsia" w:ascii="宋体" w:hAnsi="宋体" w:eastAsia="宋体"/>
          <w:color w:val="000000" w:themeColor="text1"/>
          <w:lang w:val="en-US" w:eastAsia="zh-Hans"/>
          <w14:textFill>
            <w14:solidFill>
              <w14:schemeClr w14:val="tx1"/>
            </w14:solidFill>
          </w14:textFill>
        </w:rPr>
        <w:t>现存</w:t>
      </w:r>
      <w:r>
        <w:rPr>
          <w:rFonts w:hint="default" w:ascii="宋体" w:hAnsi="宋体" w:eastAsia="宋体"/>
          <w:color w:val="000000" w:themeColor="text1"/>
          <w:lang w:val="en-US" w:eastAsia="zh-CN"/>
          <w14:textFill>
            <w14:solidFill>
              <w14:schemeClr w14:val="tx1"/>
            </w14:solidFill>
          </w14:textFill>
        </w:rPr>
        <w:t>市场机制不足以保护投资者，</w:t>
      </w:r>
      <w:r>
        <w:rPr>
          <w:rFonts w:hint="eastAsia" w:ascii="宋体" w:hAnsi="宋体" w:eastAsia="宋体"/>
          <w:color w:val="000000" w:themeColor="text1"/>
          <w:lang w:val="en-US" w:eastAsia="zh-Hans"/>
          <w14:textFill>
            <w14:solidFill>
              <w14:schemeClr w14:val="tx1"/>
            </w14:solidFill>
          </w14:textFill>
        </w:rPr>
        <w:t>从而</w:t>
      </w:r>
      <w:r>
        <w:rPr>
          <w:rFonts w:hint="default" w:ascii="宋体" w:hAnsi="宋体" w:eastAsia="宋体"/>
          <w:color w:val="000000" w:themeColor="text1"/>
          <w:lang w:val="en-US" w:eastAsia="zh-CN"/>
          <w14:textFill>
            <w14:solidFill>
              <w14:schemeClr w14:val="tx1"/>
            </w14:solidFill>
          </w14:textFill>
        </w:rPr>
        <w:t>需要监管</w:t>
      </w:r>
      <w:r>
        <w:rPr>
          <w:rFonts w:hint="eastAsia" w:ascii="宋体" w:hAnsi="宋体" w:eastAsia="宋体"/>
          <w:color w:val="000000" w:themeColor="text1"/>
          <w:lang w:val="en-US" w:eastAsia="zh-Hans"/>
          <w14:textFill>
            <w14:solidFill>
              <w14:schemeClr w14:val="tx1"/>
            </w14:solidFill>
          </w14:textFill>
        </w:rPr>
        <w:t>机构的参与</w:t>
      </w:r>
      <w:r>
        <w:rPr>
          <w:rFonts w:hint="default" w:ascii="宋体" w:hAnsi="宋体" w:eastAsia="宋体"/>
          <w:color w:val="000000" w:themeColor="text1"/>
          <w:lang w:val="en-US" w:eastAsia="zh-CN"/>
          <w14:textFill>
            <w14:solidFill>
              <w14:schemeClr w14:val="tx1"/>
            </w14:solidFill>
          </w14:textFill>
        </w:rPr>
        <w:t>。与IPO抑价理论基本一致，即企业家倾向于压低代币价格来吸引大量投资者。</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default" w:ascii="宋体" w:hAnsi="宋体" w:eastAsia="宋体"/>
          <w:color w:val="000000" w:themeColor="text1"/>
          <w:lang w:val="en-US" w:eastAsia="zh-CN"/>
          <w14:textFill>
            <w14:solidFill>
              <w14:schemeClr w14:val="tx1"/>
            </w14:solidFill>
          </w14:textFill>
        </w:rPr>
        <w:t>关于ICO价格偏低的其他决定因素的研究中，Felix和Von发现，ICO发行规模与定价偏低负相关，表明代币发行量越大，信息不对称程度越低。Howell、Lee等指出，早期的投资回报反映了投资者对代币的需求，从而有助于发行人确定ICO发行价格。Momtaz发现，</w:t>
      </w:r>
      <w:r>
        <w:rPr>
          <w:rFonts w:hint="eastAsia" w:ascii="宋体" w:hAnsi="宋体" w:eastAsia="宋体"/>
          <w:color w:val="000000" w:themeColor="text1"/>
          <w:lang w:val="en-US" w:eastAsia="zh-Hans"/>
          <w14:textFill>
            <w14:solidFill>
              <w14:schemeClr w14:val="tx1"/>
            </w14:solidFill>
          </w14:textFill>
        </w:rPr>
        <w:t>政策导向</w:t>
      </w:r>
      <w:r>
        <w:rPr>
          <w:rFonts w:hint="default" w:ascii="宋体" w:hAnsi="宋体" w:eastAsia="宋体"/>
          <w:color w:val="000000" w:themeColor="text1"/>
          <w:lang w:val="en-US" w:eastAsia="zh-CN"/>
          <w14:textFill>
            <w14:solidFill>
              <w14:schemeClr w14:val="tx1"/>
            </w14:solidFill>
          </w14:textFill>
        </w:rPr>
        <w:t>与ICO定价偏低正相关，这表明对ICO要求更高的激励措施。Drobetz 等发现，ICO市场主要由投资者的情绪所驱动，根据第一天的收益可以预计长达六个月的长期收益。</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eastAsia="zh-CN"/>
          <w14:textFill>
            <w14:solidFill>
              <w14:schemeClr w14:val="tx1"/>
            </w14:solidFill>
          </w14:textFill>
        </w:rPr>
      </w:pPr>
      <w:r>
        <w:rPr>
          <w:rFonts w:hint="default" w:ascii="宋体" w:hAnsi="宋体" w:eastAsia="宋体"/>
          <w:color w:val="000000" w:themeColor="text1"/>
          <w:lang w:val="en-US" w:eastAsia="zh-CN"/>
          <w14:textFill>
            <w14:solidFill>
              <w14:schemeClr w14:val="tx1"/>
            </w14:solidFill>
          </w14:textFill>
        </w:rPr>
        <w:t>另外，各国对ICO 的监管态度差异</w:t>
      </w:r>
      <w:r>
        <w:rPr>
          <w:rFonts w:hint="eastAsia" w:ascii="宋体" w:hAnsi="宋体" w:eastAsia="宋体"/>
          <w:color w:val="000000" w:themeColor="text1"/>
          <w:lang w:val="en-US" w:eastAsia="zh-Hans"/>
          <w14:textFill>
            <w14:solidFill>
              <w14:schemeClr w14:val="tx1"/>
            </w14:solidFill>
          </w14:textFill>
        </w:rPr>
        <w:t>较大</w:t>
      </w:r>
      <w:r>
        <w:rPr>
          <w:rFonts w:hint="default" w:ascii="宋体" w:hAnsi="宋体" w:eastAsia="宋体"/>
          <w:color w:val="000000" w:themeColor="text1"/>
          <w:lang w:val="en-US" w:eastAsia="zh-CN"/>
          <w14:textFill>
            <w14:solidFill>
              <w14:schemeClr w14:val="tx1"/>
            </w14:solidFill>
          </w14:textFill>
        </w:rPr>
        <w:t>，Momtaz研究了 ICO对不利行业事件的敏感性，如中国禁止ICO、主要账本被黑、Facebook被禁营销等，发现ICO市场对这种环境冲击非常敏感，导致投资者的福利损失巨大。</w:t>
      </w:r>
    </w:p>
    <w:p>
      <w:pPr>
        <w:pStyle w:val="11"/>
        <w:numPr>
          <w:ilvl w:val="0"/>
          <w:numId w:val="2"/>
        </w:numPr>
        <w:spacing w:line="360" w:lineRule="auto"/>
        <w:ind w:firstLineChars="0"/>
        <w:outlineLvl w:val="1"/>
        <w:rPr>
          <w:rFonts w:hint="eastAsia" w:asciiTheme="majorEastAsia" w:hAnsiTheme="majorEastAsia" w:eastAsiaTheme="majorEastAsia"/>
          <w:color w:val="000000" w:themeColor="text1"/>
          <w:lang w:eastAsia="zh-Hans"/>
          <w14:textFill>
            <w14:solidFill>
              <w14:schemeClr w14:val="tx1"/>
            </w14:solidFill>
          </w14:textFill>
        </w:rPr>
      </w:pPr>
      <w:bookmarkStart w:id="22" w:name="_Toc1781947470"/>
      <w:r>
        <w:rPr>
          <w:rFonts w:hint="default" w:asciiTheme="majorEastAsia" w:hAnsiTheme="majorEastAsia" w:eastAsiaTheme="majorEastAsia"/>
          <w:color w:val="000000" w:themeColor="text1"/>
          <w14:textFill>
            <w14:solidFill>
              <w14:schemeClr w14:val="tx1"/>
            </w14:solidFill>
          </w14:textFill>
        </w:rPr>
        <w:t>ICO</w:t>
      </w:r>
      <w:r>
        <w:rPr>
          <w:rFonts w:hint="eastAsia" w:asciiTheme="majorEastAsia" w:hAnsiTheme="majorEastAsia" w:eastAsiaTheme="majorEastAsia"/>
          <w:color w:val="000000" w:themeColor="text1"/>
          <w:lang w:val="en-US" w:eastAsia="zh-Hans"/>
          <w14:textFill>
            <w14:solidFill>
              <w14:schemeClr w14:val="tx1"/>
            </w14:solidFill>
          </w14:textFill>
        </w:rPr>
        <w:t>信息披露</w:t>
      </w:r>
      <w:bookmarkEnd w:id="22"/>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default" w:ascii="宋体" w:hAnsi="宋体" w:eastAsia="宋体"/>
          <w:color w:val="000000" w:themeColor="text1"/>
          <w:lang w:val="en-US" w:eastAsia="zh-CN"/>
          <w14:textFill>
            <w14:solidFill>
              <w14:schemeClr w14:val="tx1"/>
            </w14:solidFill>
          </w14:textFill>
        </w:rPr>
        <w:t>绝大多数ICO针对的是处于非常早期阶段的项目，有些甚至还处于构思阶段，只有极少数实体拥有</w:t>
      </w:r>
      <w:r>
        <w:rPr>
          <w:rFonts w:hint="eastAsia" w:ascii="宋体" w:hAnsi="宋体" w:eastAsia="宋体"/>
          <w:color w:val="000000" w:themeColor="text1"/>
          <w:lang w:val="en-US" w:eastAsia="zh-Hans"/>
          <w14:textFill>
            <w14:solidFill>
              <w14:schemeClr w14:val="tx1"/>
            </w14:solidFill>
          </w14:textFill>
        </w:rPr>
        <w:t>实际</w:t>
      </w:r>
      <w:r>
        <w:rPr>
          <w:rFonts w:hint="default" w:ascii="宋体" w:hAnsi="宋体" w:eastAsia="宋体"/>
          <w:color w:val="000000" w:themeColor="text1"/>
          <w:lang w:val="en-US" w:eastAsia="zh-CN"/>
          <w14:textFill>
            <w14:solidFill>
              <w14:schemeClr w14:val="tx1"/>
            </w14:solidFill>
          </w14:textFill>
        </w:rPr>
        <w:t>的产品。因此，ICO发行人很难将项目的潜力可信地传达给潜在投资者，投资者也无法轻易区分高质量和低质量的ICO发行者。为了缓解这一信息缺口，大多数ICO发行人使用白皮书进行信息披露。</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eastAsia="zh-CN"/>
          <w14:textFill>
            <w14:solidFill>
              <w14:schemeClr w14:val="tx1"/>
            </w14:solidFill>
          </w14:textFill>
        </w:rPr>
      </w:pPr>
      <w:r>
        <w:rPr>
          <w:rFonts w:hint="eastAsia" w:ascii="宋体" w:hAnsi="宋体" w:eastAsia="宋体"/>
          <w:color w:val="000000" w:themeColor="text1"/>
          <w:lang w:val="en-US" w:eastAsia="zh-CN"/>
          <w14:textFill>
            <w14:solidFill>
              <w14:schemeClr w14:val="tx1"/>
            </w14:solidFill>
          </w14:textFill>
        </w:rPr>
        <w:t>一些学者发现，ICO</w:t>
      </w:r>
      <w:r>
        <w:rPr>
          <w:rFonts w:hint="default" w:ascii="宋体" w:hAnsi="宋体" w:eastAsia="宋体"/>
          <w:color w:val="000000" w:themeColor="text1"/>
          <w:lang w:val="en-US" w:eastAsia="zh-CN"/>
          <w14:textFill>
            <w14:solidFill>
              <w14:schemeClr w14:val="tx1"/>
            </w14:solidFill>
          </w14:textFill>
        </w:rPr>
        <w:t>白皮书是代币投资者做出投资决策和加密货币交易所做出上市决策的重要依据；信息的可靠性对于保护代币投资者的权益和确保加密货币市场健康运行十分重要；由于对高质量发行人的需求增加，白皮书的信息含量与代币交易量正相关；ICO筹集额的关键决定因素是技术白皮书和源代码质量</w:t>
      </w:r>
      <w:r>
        <w:rPr>
          <w:rFonts w:hint="default" w:ascii="宋体" w:hAnsi="宋体" w:eastAsia="宋体"/>
          <w:color w:val="000000" w:themeColor="text1"/>
          <w:lang w:eastAsia="zh-CN"/>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default" w:ascii="宋体" w:hAnsi="宋体" w:eastAsia="宋体"/>
          <w:color w:val="000000" w:themeColor="text1"/>
          <w:lang w:val="en-US" w:eastAsia="zh-CN"/>
          <w14:textFill>
            <w14:solidFill>
              <w14:schemeClr w14:val="tx1"/>
            </w14:solidFill>
          </w14:textFill>
        </w:rPr>
        <w:t>Fisch认为，监管的缺失使得初创企业能够以最小的努力筹集大量资金，同时避免合规和中介机构的成本，但也导致了高投资风险。因为外部投资者和 ICO 发起人之间存在的信息不对称会导致逆向选择，并可能导致市场失灵</w:t>
      </w:r>
      <w:r>
        <w:rPr>
          <w:rFonts w:hint="default" w:ascii="宋体" w:hAnsi="宋体" w:eastAsia="宋体"/>
          <w:color w:val="000000" w:themeColor="text1"/>
          <w:lang w:eastAsia="zh-CN"/>
          <w14:textFill>
            <w14:solidFill>
              <w14:schemeClr w14:val="tx1"/>
            </w14:solidFill>
          </w14:textFill>
        </w:rPr>
        <w:t>。</w:t>
      </w:r>
      <w:r>
        <w:rPr>
          <w:rFonts w:hint="default" w:ascii="宋体" w:hAnsi="宋体" w:eastAsia="宋体"/>
          <w:color w:val="000000" w:themeColor="text1"/>
          <w:lang w:val="en-US" w:eastAsia="zh-CN"/>
          <w14:textFill>
            <w14:solidFill>
              <w14:schemeClr w14:val="tx1"/>
            </w14:solidFill>
          </w14:textFill>
        </w:rPr>
        <w:t>Cohney等发现，有的 ICO 源代码和 ICO 披露往往不匹配。</w:t>
      </w:r>
    </w:p>
    <w:p>
      <w:pPr>
        <w:pStyle w:val="11"/>
        <w:numPr>
          <w:ilvl w:val="0"/>
          <w:numId w:val="2"/>
        </w:numPr>
        <w:spacing w:line="360" w:lineRule="auto"/>
        <w:ind w:firstLineChars="0"/>
        <w:outlineLvl w:val="1"/>
        <w:rPr>
          <w:rFonts w:hint="eastAsia" w:asciiTheme="majorEastAsia" w:hAnsiTheme="majorEastAsia" w:eastAsiaTheme="majorEastAsia"/>
          <w:color w:val="000000" w:themeColor="text1"/>
          <w:lang w:eastAsia="zh-Hans"/>
          <w14:textFill>
            <w14:solidFill>
              <w14:schemeClr w14:val="tx1"/>
            </w14:solidFill>
          </w14:textFill>
        </w:rPr>
      </w:pPr>
      <w:bookmarkStart w:id="23" w:name="_Toc384187228"/>
      <w:r>
        <w:rPr>
          <w:rFonts w:hint="eastAsia" w:asciiTheme="majorEastAsia" w:hAnsiTheme="majorEastAsia" w:eastAsiaTheme="majorEastAsia"/>
          <w:color w:val="000000" w:themeColor="text1"/>
          <w:lang w:val="en-US" w:eastAsia="zh-Hans"/>
          <w14:textFill>
            <w14:solidFill>
              <w14:schemeClr w14:val="tx1"/>
            </w14:solidFill>
          </w14:textFill>
        </w:rPr>
        <w:t>文献评述</w:t>
      </w:r>
      <w:bookmarkEnd w:id="23"/>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eastAsia="zh-Hans"/>
          <w14:textFill>
            <w14:solidFill>
              <w14:schemeClr w14:val="tx1"/>
            </w14:solidFill>
          </w14:textFill>
        </w:rPr>
      </w:pPr>
      <w:r>
        <w:rPr>
          <w:rFonts w:hint="eastAsia" w:ascii="宋体" w:hAnsi="宋体" w:eastAsia="宋体"/>
          <w:color w:val="000000" w:themeColor="text1"/>
          <w:lang w:val="en-US" w:eastAsia="zh-CN"/>
          <w14:textFill>
            <w14:solidFill>
              <w14:schemeClr w14:val="tx1"/>
            </w14:solidFill>
          </w14:textFill>
        </w:rPr>
        <w:t>综上所述，现阶段关于</w:t>
      </w:r>
      <w:r>
        <w:rPr>
          <w:rFonts w:hint="default" w:ascii="宋体" w:hAnsi="宋体" w:eastAsia="宋体"/>
          <w:color w:val="000000" w:themeColor="text1"/>
          <w:lang w:eastAsia="zh-CN"/>
          <w14:textFill>
            <w14:solidFill>
              <w14:schemeClr w14:val="tx1"/>
            </w14:solidFill>
          </w14:textFill>
        </w:rPr>
        <w:t>ICO</w:t>
      </w:r>
      <w:r>
        <w:rPr>
          <w:rFonts w:hint="eastAsia" w:ascii="宋体" w:hAnsi="宋体" w:eastAsia="宋体"/>
          <w:color w:val="000000" w:themeColor="text1"/>
          <w:lang w:val="en-US" w:eastAsia="zh-CN"/>
          <w14:textFill>
            <w14:solidFill>
              <w14:schemeClr w14:val="tx1"/>
            </w14:solidFill>
          </w14:textFill>
        </w:rPr>
        <w:t>的研究</w:t>
      </w:r>
      <w:r>
        <w:rPr>
          <w:rFonts w:hint="eastAsia" w:ascii="宋体" w:hAnsi="宋体" w:eastAsia="宋体"/>
          <w:color w:val="000000" w:themeColor="text1"/>
          <w:lang w:val="en-US" w:eastAsia="zh-Hans"/>
          <w14:textFill>
            <w14:solidFill>
              <w14:schemeClr w14:val="tx1"/>
            </w14:solidFill>
          </w14:textFill>
        </w:rPr>
        <w:t>还不够充分</w:t>
      </w:r>
      <w:r>
        <w:rPr>
          <w:rFonts w:hint="eastAsia"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尤其对于</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的影响因素和信息披露机制</w:t>
      </w:r>
      <w:r>
        <w:rPr>
          <w:rFonts w:hint="eastAsia" w:ascii="宋体" w:hAnsi="宋体" w:eastAsia="宋体"/>
          <w:color w:val="000000" w:themeColor="text1"/>
          <w:lang w:val="en-US" w:eastAsia="zh-CN"/>
          <w14:textFill>
            <w14:solidFill>
              <w14:schemeClr w14:val="tx1"/>
            </w14:solidFill>
          </w14:textFill>
        </w:rPr>
        <w:t>的研究</w:t>
      </w:r>
      <w:r>
        <w:rPr>
          <w:rFonts w:hint="eastAsia" w:ascii="宋体" w:hAnsi="宋体" w:eastAsia="宋体"/>
          <w:color w:val="000000" w:themeColor="text1"/>
          <w:lang w:val="en-US" w:eastAsia="zh-Hans"/>
          <w14:textFill>
            <w14:solidFill>
              <w14:schemeClr w14:val="tx1"/>
            </w14:solidFill>
          </w14:textFill>
        </w:rPr>
        <w:t>并没有成型的</w:t>
      </w:r>
      <w:r>
        <w:rPr>
          <w:rFonts w:hint="eastAsia" w:ascii="宋体" w:hAnsi="宋体" w:eastAsia="宋体"/>
          <w:color w:val="000000" w:themeColor="text1"/>
          <w:lang w:val="en-US" w:eastAsia="zh-CN"/>
          <w14:textFill>
            <w14:solidFill>
              <w14:schemeClr w14:val="tx1"/>
            </w14:solidFill>
          </w14:textFill>
        </w:rPr>
        <w:t>理论体系，如何将这些理论研究成果运用到实际中去用以真正</w:t>
      </w:r>
      <w:r>
        <w:rPr>
          <w:rFonts w:hint="eastAsia" w:ascii="宋体" w:hAnsi="宋体" w:eastAsia="宋体"/>
          <w:color w:val="000000" w:themeColor="text1"/>
          <w:lang w:val="en-US" w:eastAsia="zh-Hans"/>
          <w14:textFill>
            <w14:solidFill>
              <w14:schemeClr w14:val="tx1"/>
            </w14:solidFill>
          </w14:textFill>
        </w:rPr>
        <w:t>指导</w:t>
      </w:r>
      <w:r>
        <w:rPr>
          <w:rFonts w:hint="default" w:ascii="宋体" w:hAnsi="宋体" w:eastAsia="宋体"/>
          <w:color w:val="000000" w:themeColor="text1"/>
          <w:lang w:eastAsia="zh-CN"/>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进行仍然存在许多问题</w:t>
      </w:r>
      <w:r>
        <w:rPr>
          <w:rFonts w:hint="eastAsia"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国内针对这一领域的研究相对更少</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并且由于政策问题</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相关研究和讨论的发起难度更高</w:t>
      </w:r>
      <w:r>
        <w:rPr>
          <w:rFonts w:hint="default" w:ascii="宋体" w:hAnsi="宋体" w:eastAsia="宋体"/>
          <w:color w:val="000000" w:themeColor="text1"/>
          <w:lang w:eastAsia="zh-Hans"/>
          <w14:textFill>
            <w14:solidFill>
              <w14:schemeClr w14:val="tx1"/>
            </w14:solidFill>
          </w14:textFill>
        </w:rPr>
        <w:t>。</w:t>
      </w:r>
    </w:p>
    <w:p>
      <w:pPr>
        <w:pStyle w:val="2"/>
        <w:keepNext w:val="0"/>
        <w:keepLines w:val="0"/>
        <w:numPr>
          <w:ilvl w:val="0"/>
          <w:numId w:val="1"/>
        </w:numPr>
        <w:spacing w:before="0" w:after="0" w:line="360" w:lineRule="auto"/>
        <w:rPr>
          <w:rFonts w:ascii="黑体" w:hAnsi="黑体" w:eastAsia="黑体"/>
          <w:sz w:val="24"/>
          <w:szCs w:val="24"/>
        </w:rPr>
      </w:pPr>
      <w:bookmarkStart w:id="24" w:name="_Toc1698898114"/>
      <w:bookmarkStart w:id="25" w:name="_Toc530744144"/>
      <w:r>
        <w:rPr>
          <w:rFonts w:hint="eastAsia" w:ascii="黑体" w:hAnsi="黑体" w:eastAsia="黑体"/>
          <w:sz w:val="24"/>
          <w:szCs w:val="24"/>
        </w:rPr>
        <w:t>研究理论基础</w:t>
      </w:r>
      <w:bookmarkEnd w:id="24"/>
      <w:bookmarkEnd w:id="25"/>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eastAsia="zh-Hans"/>
          <w14:textFill>
            <w14:solidFill>
              <w14:schemeClr w14:val="tx1"/>
            </w14:solidFill>
          </w14:textFill>
        </w:rPr>
      </w:pP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的基本定义为</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“通过分布式账本或区块链技术生成并向投资者分发代币，并接受法定货币或虚拟货币作为支付对价的资金募集方式</w:t>
      </w:r>
      <w:r>
        <w:rPr>
          <w:rFonts w:hint="eastAsia" w:ascii="宋体" w:hAnsi="宋体" w:eastAsia="宋体"/>
          <w:color w:val="000000" w:themeColor="text1"/>
          <w:lang w:val="en-US" w:eastAsia="zh-Hans"/>
          <w14:textFill>
            <w14:solidFill>
              <w14:schemeClr w14:val="tx1"/>
            </w14:solidFill>
          </w14:textFill>
        </w:rPr>
        <w:t>”</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其主要流程分为三个阶段</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预售</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众筹</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上市</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预售阶段中</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发行团队</w:t>
      </w:r>
      <w:r>
        <w:rPr>
          <w:rFonts w:hint="eastAsia" w:ascii="宋体" w:hAnsi="宋体" w:eastAsia="宋体"/>
          <w:color w:val="000000" w:themeColor="text1"/>
          <w:lang w:val="en-US" w:eastAsia="zh-CN"/>
          <w14:textFill>
            <w14:solidFill>
              <w14:schemeClr w14:val="tx1"/>
            </w14:solidFill>
          </w14:textFill>
        </w:rPr>
        <w:t>建立</w:t>
      </w:r>
      <w:r>
        <w:rPr>
          <w:rFonts w:hint="eastAsia" w:ascii="宋体" w:hAnsi="宋体" w:eastAsia="宋体"/>
          <w:color w:val="000000" w:themeColor="text1"/>
          <w:lang w:val="en-US" w:eastAsia="zh-Hans"/>
          <w14:textFill>
            <w14:solidFill>
              <w14:schemeClr w14:val="tx1"/>
            </w14:solidFill>
          </w14:textFill>
        </w:rPr>
        <w:t>专门</w:t>
      </w:r>
      <w:r>
        <w:rPr>
          <w:rFonts w:hint="eastAsia" w:ascii="宋体" w:hAnsi="宋体" w:eastAsia="宋体"/>
          <w:color w:val="000000" w:themeColor="text1"/>
          <w:lang w:val="en-US" w:eastAsia="zh-CN"/>
          <w14:textFill>
            <w14:solidFill>
              <w14:schemeClr w14:val="tx1"/>
            </w14:solidFill>
          </w14:textFill>
        </w:rPr>
        <w:t>网站以及大量使用社</w:t>
      </w:r>
      <w:r>
        <w:rPr>
          <w:rFonts w:hint="default" w:ascii="宋体" w:hAnsi="宋体" w:eastAsia="宋体"/>
          <w:color w:val="000000" w:themeColor="text1"/>
          <w:lang w:val="en-US" w:eastAsia="zh-CN"/>
          <w14:textFill>
            <w14:solidFill>
              <w14:schemeClr w14:val="tx1"/>
            </w14:solidFill>
          </w14:textFill>
        </w:rPr>
        <w:t>交媒体进行</w:t>
      </w:r>
      <w:r>
        <w:rPr>
          <w:rFonts w:hint="eastAsia" w:ascii="宋体" w:hAnsi="宋体" w:eastAsia="宋体"/>
          <w:color w:val="000000" w:themeColor="text1"/>
          <w:lang w:val="en-US" w:eastAsia="zh-CN"/>
          <w14:textFill>
            <w14:solidFill>
              <w14:schemeClr w14:val="tx1"/>
            </w14:solidFill>
          </w14:textFill>
        </w:rPr>
        <w:t>ICO</w:t>
      </w:r>
      <w:r>
        <w:rPr>
          <w:rFonts w:hint="default" w:ascii="宋体" w:hAnsi="宋体" w:eastAsia="宋体"/>
          <w:color w:val="000000" w:themeColor="text1"/>
          <w:lang w:val="en-US" w:eastAsia="zh-CN"/>
          <w14:textFill>
            <w14:solidFill>
              <w14:schemeClr w14:val="tx1"/>
            </w14:solidFill>
          </w14:textFill>
        </w:rPr>
        <w:t>项目的早期营销，并在恰当的时机发布</w:t>
      </w:r>
      <w:r>
        <w:rPr>
          <w:rFonts w:hint="default" w:ascii="宋体" w:hAnsi="宋体" w:eastAsia="宋体"/>
          <w:color w:val="000000" w:themeColor="text1"/>
          <w:lang w:eastAsia="zh-CN"/>
          <w14:textFill>
            <w14:solidFill>
              <w14:schemeClr w14:val="tx1"/>
            </w14:solidFill>
          </w14:textFill>
        </w:rPr>
        <w:t>ICO</w:t>
      </w:r>
      <w:r>
        <w:rPr>
          <w:rFonts w:hint="default" w:ascii="宋体" w:hAnsi="宋体" w:eastAsia="宋体"/>
          <w:color w:val="000000" w:themeColor="text1"/>
          <w:lang w:val="en-US" w:eastAsia="zh-CN"/>
          <w14:textFill>
            <w14:solidFill>
              <w14:schemeClr w14:val="tx1"/>
            </w14:solidFill>
          </w14:textFill>
        </w:rPr>
        <w:t>白皮书</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吸引投资者使用虚拟货币购买其发行的代币餐品</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众筹阶段作为过渡</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在延续预售阶段的任务情况下</w:t>
      </w:r>
      <w:r>
        <w:rPr>
          <w:rFonts w:hint="eastAsia" w:ascii="宋体" w:hAnsi="宋体" w:eastAsia="宋体"/>
          <w:color w:val="000000" w:themeColor="text1"/>
          <w:lang w:val="en-US" w:eastAsia="zh-CN"/>
          <w14:textFill>
            <w14:solidFill>
              <w14:schemeClr w14:val="tx1"/>
            </w14:solidFill>
          </w14:textFill>
        </w:rPr>
        <w:t>获取有关代</w:t>
      </w:r>
      <w:r>
        <w:rPr>
          <w:rFonts w:hint="default" w:ascii="宋体" w:hAnsi="宋体" w:eastAsia="宋体"/>
          <w:color w:val="000000" w:themeColor="text1"/>
          <w:lang w:val="en-US" w:eastAsia="zh-CN"/>
          <w14:textFill>
            <w14:solidFill>
              <w14:schemeClr w14:val="tx1"/>
            </w14:solidFill>
          </w14:textFill>
        </w:rPr>
        <w:t>币公平价格和可能的总融资金额信息的机制</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进入上市阶段以后</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产品正式在虚拟货币交易所挂牌出售</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交易所内进行法定货币</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代币</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虚拟货币之间的结算</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为发行人和投资者分别将其持有的虚拟货币</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代币转换为其所期望的法定货币</w:t>
      </w:r>
      <w:r>
        <w:rPr>
          <w:rFonts w:hint="default" w:ascii="宋体" w:hAnsi="宋体" w:eastAsia="宋体"/>
          <w:color w:val="000000" w:themeColor="text1"/>
          <w:lang w:eastAsia="zh-Hans"/>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Hans"/>
          <w14:textFill>
            <w14:solidFill>
              <w14:schemeClr w14:val="tx1"/>
            </w14:solidFill>
          </w14:textFill>
        </w:rPr>
      </w:pP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从代币类型上可以分为三种</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效用</w:t>
      </w:r>
      <w:r>
        <w:rPr>
          <w:rFonts w:hint="default" w:ascii="宋体" w:hAnsi="宋体" w:eastAsia="宋体"/>
          <w:color w:val="000000" w:themeColor="text1"/>
          <w:lang w:val="en-US" w:eastAsia="zh-CN"/>
          <w14:textFill>
            <w14:solidFill>
              <w14:schemeClr w14:val="tx1"/>
            </w14:solidFill>
          </w14:textFill>
        </w:rPr>
        <w:t>代币 ( Utility Token) ，界定为持币人可以使用某种服务; 支付代币</w:t>
      </w:r>
      <w:r>
        <w:rPr>
          <w:rFonts w:hint="default" w:ascii="宋体" w:hAnsi="宋体" w:eastAsia="宋体"/>
          <w:color w:val="000000" w:themeColor="text1"/>
          <w:lang w:eastAsia="zh-CN"/>
          <w14:textFill>
            <w14:solidFill>
              <w14:schemeClr w14:val="tx1"/>
            </w14:solidFill>
          </w14:textFill>
        </w:rPr>
        <w:t xml:space="preserve"> </w:t>
      </w:r>
      <w:r>
        <w:rPr>
          <w:rFonts w:hint="default" w:ascii="宋体" w:hAnsi="宋体" w:eastAsia="宋体"/>
          <w:color w:val="000000" w:themeColor="text1"/>
          <w:lang w:val="en-US" w:eastAsia="zh-CN"/>
          <w14:textFill>
            <w14:solidFill>
              <w14:schemeClr w14:val="tx1"/>
            </w14:solidFill>
          </w14:textFill>
        </w:rPr>
        <w:t>( Payment Token) ，界定为代币可以用于购买某种商品; 资产代币( Asset Token) ，界定为持币人对发起人享有股权或债权请求权。</w:t>
      </w:r>
      <w:r>
        <w:rPr>
          <w:rFonts w:hint="eastAsia" w:ascii="宋体" w:hAnsi="宋体" w:eastAsia="宋体"/>
          <w:color w:val="000000" w:themeColor="text1"/>
          <w:lang w:val="en-US" w:eastAsia="zh-Hans"/>
          <w14:textFill>
            <w14:solidFill>
              <w14:schemeClr w14:val="tx1"/>
            </w14:solidFill>
          </w14:textFill>
        </w:rPr>
        <w:t>效用</w:t>
      </w:r>
      <w:r>
        <w:rPr>
          <w:rFonts w:hint="default" w:ascii="宋体" w:hAnsi="宋体" w:eastAsia="宋体"/>
          <w:color w:val="000000" w:themeColor="text1"/>
          <w:lang w:val="en-US" w:eastAsia="zh-CN"/>
          <w14:textFill>
            <w14:solidFill>
              <w14:schemeClr w14:val="tx1"/>
            </w14:solidFill>
          </w14:textFill>
        </w:rPr>
        <w:t>代币指以实物、服务或应用场景使用权等作为回报，与实物众筹较为相近，其核心在于代币的具体使用功能。支付代币 则是固定的支付单位，可以作为支付工具，有类似货币的功能。资产代币也就是证券代币，包括股份、债券和期权等。</w:t>
      </w:r>
      <w:r>
        <w:rPr>
          <w:rFonts w:hint="eastAsia" w:ascii="宋体" w:hAnsi="宋体" w:eastAsia="宋体"/>
          <w:color w:val="000000" w:themeColor="text1"/>
          <w:lang w:val="en-US" w:eastAsia="zh-Hans"/>
          <w14:textFill>
            <w14:solidFill>
              <w14:schemeClr w14:val="tx1"/>
            </w14:solidFill>
          </w14:textFill>
        </w:rPr>
        <w:t>但是在实践中的</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发行的代币往往</w:t>
      </w:r>
      <w:r>
        <w:rPr>
          <w:rFonts w:hint="eastAsia" w:ascii="宋体" w:hAnsi="宋体" w:eastAsia="宋体"/>
          <w:color w:val="000000" w:themeColor="text1"/>
          <w:lang w:val="en-US" w:eastAsia="zh-CN"/>
          <w14:textFill>
            <w14:solidFill>
              <w14:schemeClr w14:val="tx1"/>
            </w14:solidFill>
          </w14:textFill>
        </w:rPr>
        <w:t>结构设计更加复杂，有时发行方为了规避监管，</w:t>
      </w:r>
      <w:r>
        <w:rPr>
          <w:rFonts w:hint="eastAsia" w:ascii="宋体" w:hAnsi="宋体" w:eastAsia="宋体"/>
          <w:color w:val="000000" w:themeColor="text1"/>
          <w:lang w:val="en-US" w:eastAsia="zh-Hans"/>
          <w14:textFill>
            <w14:solidFill>
              <w14:schemeClr w14:val="tx1"/>
            </w14:solidFill>
          </w14:textFill>
        </w:rPr>
        <w:t>代币权益结构设计各异而没有统一范式因而</w:t>
      </w:r>
      <w:r>
        <w:rPr>
          <w:rFonts w:hint="eastAsia" w:ascii="宋体" w:hAnsi="宋体" w:eastAsia="宋体"/>
          <w:color w:val="000000" w:themeColor="text1"/>
          <w:lang w:val="en-US" w:eastAsia="zh-CN"/>
          <w14:textFill>
            <w14:solidFill>
              <w14:schemeClr w14:val="tx1"/>
            </w14:solidFill>
          </w14:textFill>
        </w:rPr>
        <w:t>可能兼具</w:t>
      </w:r>
      <w:r>
        <w:rPr>
          <w:rFonts w:hint="eastAsia" w:ascii="宋体" w:hAnsi="宋体" w:eastAsia="宋体"/>
          <w:color w:val="000000" w:themeColor="text1"/>
          <w:lang w:val="en-US" w:eastAsia="zh-Hans"/>
          <w14:textFill>
            <w14:solidFill>
              <w14:schemeClr w14:val="tx1"/>
            </w14:solidFill>
          </w14:textFill>
        </w:rPr>
        <w:t>多种特征</w:t>
      </w:r>
      <w:r>
        <w:rPr>
          <w:rFonts w:hint="default" w:ascii="宋体" w:hAnsi="宋体" w:eastAsia="宋体"/>
          <w:color w:val="000000" w:themeColor="text1"/>
          <w:lang w:eastAsia="zh-Hans"/>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eastAsia="zh-Hans"/>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对</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价值层面的分析</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与对</w:t>
      </w:r>
      <w:r>
        <w:rPr>
          <w:rFonts w:hint="default" w:ascii="宋体" w:hAnsi="宋体" w:eastAsia="宋体"/>
          <w:color w:val="000000" w:themeColor="text1"/>
          <w:lang w:eastAsia="zh-Hans"/>
          <w14:textFill>
            <w14:solidFill>
              <w14:schemeClr w14:val="tx1"/>
            </w14:solidFill>
          </w14:textFill>
        </w:rPr>
        <w:t>IPO</w:t>
      </w:r>
      <w:r>
        <w:rPr>
          <w:rFonts w:hint="eastAsia" w:ascii="宋体" w:hAnsi="宋体" w:eastAsia="宋体"/>
          <w:color w:val="000000" w:themeColor="text1"/>
          <w:lang w:val="en-US" w:eastAsia="zh-Hans"/>
          <w14:textFill>
            <w14:solidFill>
              <w14:schemeClr w14:val="tx1"/>
            </w14:solidFill>
          </w14:textFill>
        </w:rPr>
        <w:t>的分析类似</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两者在目的</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功能和结果等方面在很大程度上是一致的</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无论是</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还是</w:t>
      </w:r>
      <w:r>
        <w:rPr>
          <w:rFonts w:hint="default" w:ascii="宋体" w:hAnsi="宋体" w:eastAsia="宋体"/>
          <w:color w:val="000000" w:themeColor="text1"/>
          <w:lang w:eastAsia="zh-Hans"/>
          <w14:textFill>
            <w14:solidFill>
              <w14:schemeClr w14:val="tx1"/>
            </w14:solidFill>
          </w14:textFill>
        </w:rPr>
        <w:t>IPO，</w:t>
      </w:r>
      <w:r>
        <w:rPr>
          <w:rFonts w:hint="eastAsia" w:ascii="宋体" w:hAnsi="宋体" w:eastAsia="宋体"/>
          <w:color w:val="000000" w:themeColor="text1"/>
          <w:lang w:val="en-US" w:eastAsia="zh-Hans"/>
          <w14:textFill>
            <w14:solidFill>
              <w14:schemeClr w14:val="tx1"/>
            </w14:solidFill>
          </w14:textFill>
        </w:rPr>
        <w:t>在定价方面往往都是折价发行</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这其中便隐含着产生泡沫的可能</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实际上</w:t>
      </w:r>
      <w:r>
        <w:rPr>
          <w:rFonts w:hint="default" w:ascii="宋体" w:hAnsi="宋体" w:eastAsia="宋体"/>
          <w:color w:val="000000" w:themeColor="text1"/>
          <w:lang w:val="en-US" w:eastAsia="zh-CN"/>
          <w14:textFill>
            <w14:solidFill>
              <w14:schemeClr w14:val="tx1"/>
            </w14:solidFill>
          </w14:textFill>
        </w:rPr>
        <w:t>绝大多数</w:t>
      </w:r>
      <w:r>
        <w:rPr>
          <w:rFonts w:hint="eastAsia" w:ascii="宋体" w:hAnsi="宋体" w:eastAsia="宋体"/>
          <w:color w:val="000000" w:themeColor="text1"/>
          <w:lang w:val="en-US" w:eastAsia="zh-CN"/>
          <w14:textFill>
            <w14:solidFill>
              <w14:schemeClr w14:val="tx1"/>
            </w14:solidFill>
          </w14:textFill>
        </w:rPr>
        <w:t>ICO</w:t>
      </w:r>
      <w:r>
        <w:rPr>
          <w:rFonts w:hint="default" w:ascii="宋体" w:hAnsi="宋体" w:eastAsia="宋体"/>
          <w:color w:val="000000" w:themeColor="text1"/>
          <w:lang w:val="en-US" w:eastAsia="zh-CN"/>
          <w14:textFill>
            <w14:solidFill>
              <w14:schemeClr w14:val="tx1"/>
            </w14:solidFill>
          </w14:textFill>
        </w:rPr>
        <w:t>项目并无发展前景，仅仅是纯粹的投机工具，投资者却完全不予考量。一个典型的例子是Dogecoin，这是一个非常特殊的币种，其在技术上没有任何创新，本身也不带盈利性，该币种的最初创建仅仅是出于玩笑目的，但在市场投机的刺激下，其市值已超过5亿美元。</w:t>
      </w:r>
      <w:r>
        <w:rPr>
          <w:rFonts w:hint="eastAsia" w:ascii="宋体" w:hAnsi="宋体" w:eastAsia="宋体"/>
          <w:color w:val="000000" w:themeColor="text1"/>
          <w:lang w:val="en-US" w:eastAsia="zh-Hans"/>
          <w14:textFill>
            <w14:solidFill>
              <w14:schemeClr w14:val="tx1"/>
            </w14:solidFill>
          </w14:textFill>
        </w:rPr>
        <w:t>对这种现象的解释在理论上存在三种不同可能</w:t>
      </w:r>
      <w:r>
        <w:rPr>
          <w:rFonts w:hint="default" w:ascii="宋体" w:hAnsi="宋体" w:eastAsia="宋体"/>
          <w:color w:val="000000" w:themeColor="text1"/>
          <w:lang w:eastAsia="zh-Hans"/>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一是</w:t>
      </w:r>
      <w:r>
        <w:rPr>
          <w:rFonts w:hint="eastAsia" w:ascii="宋体" w:hAnsi="宋体" w:eastAsia="宋体"/>
          <w:color w:val="000000" w:themeColor="text1"/>
          <w:lang w:val="en-US" w:eastAsia="zh-CN"/>
          <w14:textFill>
            <w14:solidFill>
              <w14:schemeClr w14:val="tx1"/>
            </w14:solidFill>
          </w14:textFill>
        </w:rPr>
        <w:t>定价过低的非对称信息模型</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如赢家</w:t>
      </w:r>
      <w:r>
        <w:rPr>
          <w:rFonts w:hint="default" w:ascii="宋体" w:hAnsi="宋体" w:eastAsia="宋体"/>
          <w:color w:val="000000" w:themeColor="text1"/>
          <w:lang w:val="en-US" w:eastAsia="zh-CN"/>
          <w14:textFill>
            <w14:solidFill>
              <w14:schemeClr w14:val="tx1"/>
            </w14:solidFill>
          </w14:textFill>
        </w:rPr>
        <w:t>诅咒、信息披露和信号传递</w:t>
      </w:r>
      <w:r>
        <w:rPr>
          <w:rFonts w:hint="eastAsia" w:ascii="宋体" w:hAnsi="宋体" w:eastAsia="宋体"/>
          <w:color w:val="000000" w:themeColor="text1"/>
          <w:lang w:val="en-US" w:eastAsia="zh-Hans"/>
          <w14:textFill>
            <w14:solidFill>
              <w14:schemeClr w14:val="tx1"/>
            </w14:solidFill>
          </w14:textFill>
        </w:rPr>
        <w:t>等</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假设市场中</w:t>
      </w:r>
      <w:r>
        <w:rPr>
          <w:rFonts w:hint="eastAsia" w:ascii="宋体" w:hAnsi="宋体" w:eastAsia="宋体"/>
          <w:color w:val="000000" w:themeColor="text1"/>
          <w:lang w:val="en-US" w:eastAsia="zh-CN"/>
          <w14:textFill>
            <w14:solidFill>
              <w14:schemeClr w14:val="tx1"/>
            </w14:solidFill>
          </w14:textFill>
        </w:rPr>
        <w:t>存在两种投资者：知情者（例如公司内部人员）和不知情者（例如小投资者）；知情者只会认购有折价的I</w:t>
      </w:r>
      <w:r>
        <w:rPr>
          <w:rFonts w:hint="default" w:ascii="宋体" w:hAnsi="宋体" w:eastAsia="宋体"/>
          <w:color w:val="000000" w:themeColor="text1"/>
          <w:lang w:eastAsia="zh-CN"/>
          <w14:textFill>
            <w14:solidFill>
              <w14:schemeClr w14:val="tx1"/>
            </w14:solidFill>
          </w14:textFill>
        </w:rPr>
        <w:t>C</w:t>
      </w:r>
      <w:r>
        <w:rPr>
          <w:rFonts w:hint="eastAsia" w:ascii="宋体" w:hAnsi="宋体" w:eastAsia="宋体"/>
          <w:color w:val="000000" w:themeColor="text1"/>
          <w:lang w:val="en-US" w:eastAsia="zh-CN"/>
          <w14:textFill>
            <w14:solidFill>
              <w14:schemeClr w14:val="tx1"/>
            </w14:solidFill>
          </w14:textFill>
        </w:rPr>
        <w:t>O，因此I</w:t>
      </w:r>
      <w:r>
        <w:rPr>
          <w:rFonts w:hint="default" w:ascii="宋体" w:hAnsi="宋体" w:eastAsia="宋体"/>
          <w:color w:val="000000" w:themeColor="text1"/>
          <w:lang w:eastAsia="zh-CN"/>
          <w14:textFill>
            <w14:solidFill>
              <w14:schemeClr w14:val="tx1"/>
            </w14:solidFill>
          </w14:textFill>
        </w:rPr>
        <w:t>C</w:t>
      </w:r>
      <w:r>
        <w:rPr>
          <w:rFonts w:hint="eastAsia" w:ascii="宋体" w:hAnsi="宋体" w:eastAsia="宋体"/>
          <w:color w:val="000000" w:themeColor="text1"/>
          <w:lang w:val="en-US" w:eastAsia="zh-CN"/>
          <w14:textFill>
            <w14:solidFill>
              <w14:schemeClr w14:val="tx1"/>
            </w14:solidFill>
          </w14:textFill>
        </w:rPr>
        <w:t>O越好，不知情者分摊到的股份越少</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另一方面</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在这种情况下发行者为了保证发行成功</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也需要</w:t>
      </w:r>
      <w:r>
        <w:rPr>
          <w:rFonts w:hint="eastAsia" w:ascii="宋体" w:hAnsi="宋体" w:eastAsia="宋体"/>
          <w:color w:val="000000" w:themeColor="text1"/>
          <w:lang w:val="en-US" w:eastAsia="zh-CN"/>
          <w14:textFill>
            <w14:solidFill>
              <w14:schemeClr w14:val="tx1"/>
            </w14:solidFill>
          </w14:textFill>
        </w:rPr>
        <w:t>提</w:t>
      </w:r>
      <w:r>
        <w:rPr>
          <w:rFonts w:hint="default" w:ascii="宋体" w:hAnsi="宋体" w:eastAsia="宋体"/>
          <w:color w:val="000000" w:themeColor="text1"/>
          <w:lang w:val="en-US" w:eastAsia="zh-CN"/>
          <w14:textFill>
            <w14:solidFill>
              <w14:schemeClr w14:val="tx1"/>
            </w14:solidFill>
          </w14:textFill>
        </w:rPr>
        <w:t>供</w:t>
      </w:r>
      <w:r>
        <w:rPr>
          <w:rFonts w:hint="eastAsia" w:ascii="宋体" w:hAnsi="宋体" w:eastAsia="宋体"/>
          <w:color w:val="000000" w:themeColor="text1"/>
          <w:lang w:val="en-US" w:eastAsia="zh-Hans"/>
          <w14:textFill>
            <w14:solidFill>
              <w14:schemeClr w14:val="tx1"/>
            </w14:solidFill>
          </w14:textFill>
        </w:rPr>
        <w:t>相对更</w:t>
      </w:r>
      <w:r>
        <w:rPr>
          <w:rFonts w:hint="default" w:ascii="宋体" w:hAnsi="宋体" w:eastAsia="宋体"/>
          <w:color w:val="000000" w:themeColor="text1"/>
          <w:lang w:val="en-US" w:eastAsia="zh-CN"/>
          <w14:textFill>
            <w14:solidFill>
              <w14:schemeClr w14:val="tx1"/>
            </w14:solidFill>
          </w14:textFill>
        </w:rPr>
        <w:t>低定价以留住不知情的投资者。</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二是</w:t>
      </w:r>
      <w:r>
        <w:rPr>
          <w:rFonts w:hint="default" w:ascii="宋体" w:hAnsi="宋体" w:eastAsia="宋体"/>
          <w:color w:val="000000" w:themeColor="text1"/>
          <w:lang w:val="en-US" w:eastAsia="zh-CN"/>
          <w14:textFill>
            <w14:solidFill>
              <w14:schemeClr w14:val="tx1"/>
            </w14:solidFill>
          </w14:textFill>
        </w:rPr>
        <w:t>因为</w:t>
      </w:r>
      <w:r>
        <w:rPr>
          <w:rFonts w:hint="eastAsia" w:ascii="宋体" w:hAnsi="宋体" w:eastAsia="宋体"/>
          <w:color w:val="000000" w:themeColor="text1"/>
          <w:lang w:val="en-US" w:eastAsia="zh-Hans"/>
          <w14:textFill>
            <w14:solidFill>
              <w14:schemeClr w14:val="tx1"/>
            </w14:solidFill>
          </w14:textFill>
        </w:rPr>
        <w:t>较低价格</w:t>
      </w:r>
      <w:r>
        <w:rPr>
          <w:rFonts w:hint="default" w:ascii="宋体" w:hAnsi="宋体" w:eastAsia="宋体"/>
          <w:color w:val="000000" w:themeColor="text1"/>
          <w:lang w:val="en-US" w:eastAsia="zh-CN"/>
          <w14:textFill>
            <w14:solidFill>
              <w14:schemeClr w14:val="tx1"/>
            </w14:solidFill>
          </w14:textFill>
        </w:rPr>
        <w:t>降低了对</w:t>
      </w:r>
      <w:r>
        <w:rPr>
          <w:rFonts w:hint="eastAsia" w:ascii="宋体" w:hAnsi="宋体" w:eastAsia="宋体"/>
          <w:color w:val="000000" w:themeColor="text1"/>
          <w:lang w:val="en-US" w:eastAsia="zh-CN"/>
          <w14:textFill>
            <w14:solidFill>
              <w14:schemeClr w14:val="tx1"/>
            </w14:solidFill>
          </w14:textFill>
        </w:rPr>
        <w:t>ICO</w:t>
      </w:r>
      <w:r>
        <w:rPr>
          <w:rFonts w:hint="default" w:ascii="宋体" w:hAnsi="宋体" w:eastAsia="宋体"/>
          <w:color w:val="000000" w:themeColor="text1"/>
          <w:lang w:val="en-US" w:eastAsia="zh-CN"/>
          <w14:textFill>
            <w14:solidFill>
              <w14:schemeClr w14:val="tx1"/>
            </w14:solidFill>
          </w14:textFill>
        </w:rPr>
        <w:t>后表现失望的代币持有人未来提起诉讼的可能性</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相当于发行人本身对</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缺乏信心时增加的一道保险</w:t>
      </w:r>
      <w:r>
        <w:rPr>
          <w:rFonts w:hint="default" w:ascii="宋体" w:hAnsi="宋体" w:eastAsia="宋体"/>
          <w:color w:val="000000" w:themeColor="text1"/>
          <w:lang w:val="en-US" w:eastAsia="zh-CN"/>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eastAsia="zh-Hans"/>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三是行为金融理论方面提出的投资者情绪和“热点市场”等理论</w:t>
      </w:r>
      <w:r>
        <w:rPr>
          <w:rFonts w:hint="default" w:ascii="宋体" w:hAnsi="宋体" w:eastAsia="宋体"/>
          <w:color w:val="000000" w:themeColor="text1"/>
          <w:lang w:eastAsia="zh-Hans"/>
          <w14:textFill>
            <w14:solidFill>
              <w14:schemeClr w14:val="tx1"/>
            </w14:solidFill>
          </w14:textFill>
        </w:rPr>
        <w:t>。投资者情绪是指投资者对未来预期的系统性偏差。投资者情绪是指投资者对未来预期的系统性偏差称作投资者情绪。</w:t>
      </w:r>
      <w:r>
        <w:rPr>
          <w:rFonts w:hint="eastAsia" w:ascii="宋体" w:hAnsi="宋体" w:eastAsia="宋体"/>
          <w:color w:val="000000" w:themeColor="text1"/>
          <w:lang w:val="en-US" w:eastAsia="zh-CN"/>
          <w14:textFill>
            <w14:solidFill>
              <w14:schemeClr w14:val="tx1"/>
            </w14:solidFill>
          </w14:textFill>
        </w:rPr>
        <w:t>在投资者情绪上升的周期中，</w:t>
      </w:r>
      <w:r>
        <w:rPr>
          <w:rFonts w:hint="default" w:ascii="宋体" w:hAnsi="宋体" w:eastAsia="宋体"/>
          <w:color w:val="000000" w:themeColor="text1"/>
          <w:lang w:val="en-US" w:eastAsia="zh-CN"/>
          <w14:textFill>
            <w14:solidFill>
              <w14:schemeClr w14:val="tx1"/>
            </w14:solidFill>
          </w14:textFill>
        </w:rPr>
        <w:t>投资者对宏观面看好，对后市看法越来越乐观，市场中的高亢情绪还不断感染到场外投资者，新增资金也开始积极入场，</w:t>
      </w:r>
      <w:r>
        <w:rPr>
          <w:rFonts w:hint="eastAsia" w:ascii="宋体" w:hAnsi="宋体" w:eastAsia="宋体"/>
          <w:color w:val="000000" w:themeColor="text1"/>
          <w:lang w:val="en-US" w:eastAsia="zh-Hans"/>
          <w14:textFill>
            <w14:solidFill>
              <w14:schemeClr w14:val="tx1"/>
            </w14:solidFill>
          </w14:textFill>
        </w:rPr>
        <w:t>这个过程一步步推进</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使后续价格远超真实价值</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显得发行时的价格相对较低</w:t>
      </w:r>
      <w:r>
        <w:rPr>
          <w:rFonts w:hint="default" w:ascii="宋体" w:hAnsi="宋体" w:eastAsia="宋体"/>
          <w:color w:val="000000" w:themeColor="text1"/>
          <w:lang w:eastAsia="zh-Hans"/>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最后一个值得注意的理论问题是对</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证券性的界定</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这方面涉及</w:t>
      </w:r>
      <w:r>
        <w:rPr>
          <w:rFonts w:hint="default" w:ascii="宋体" w:hAnsi="宋体" w:eastAsia="宋体"/>
          <w:color w:val="000000" w:themeColor="text1"/>
          <w:lang w:eastAsia="zh-Hans"/>
          <w14:textFill>
            <w14:solidFill>
              <w14:schemeClr w14:val="tx1"/>
            </w14:solidFill>
          </w14:textFill>
        </w:rPr>
        <w:t>H</w:t>
      </w:r>
      <w:r>
        <w:rPr>
          <w:rFonts w:hint="eastAsia" w:ascii="宋体" w:hAnsi="宋体" w:eastAsia="宋体"/>
          <w:color w:val="000000" w:themeColor="text1"/>
          <w:lang w:val="en-US" w:eastAsia="zh-Hans"/>
          <w14:textFill>
            <w14:solidFill>
              <w14:schemeClr w14:val="tx1"/>
            </w14:solidFill>
          </w14:textFill>
        </w:rPr>
        <w:t>owey</w:t>
      </w:r>
      <w:r>
        <w:rPr>
          <w:rFonts w:hint="default" w:ascii="宋体" w:hAnsi="宋体" w:eastAsia="宋体"/>
          <w:color w:val="000000" w:themeColor="text1"/>
          <w:lang w:eastAsia="zh-Hans"/>
          <w14:textFill>
            <w14:solidFill>
              <w14:schemeClr w14:val="tx1"/>
            </w14:solidFill>
          </w14:textFill>
        </w:rPr>
        <w:t xml:space="preserve"> T</w:t>
      </w:r>
      <w:r>
        <w:rPr>
          <w:rFonts w:hint="eastAsia" w:ascii="宋体" w:hAnsi="宋体" w:eastAsia="宋体"/>
          <w:color w:val="000000" w:themeColor="text1"/>
          <w:lang w:val="en-US" w:eastAsia="zh-Hans"/>
          <w14:textFill>
            <w14:solidFill>
              <w14:schemeClr w14:val="tx1"/>
            </w14:solidFill>
          </w14:textFill>
        </w:rPr>
        <w:t>est</w:t>
      </w:r>
      <w:r>
        <w:rPr>
          <w:rFonts w:hint="default" w:ascii="宋体" w:hAnsi="宋体" w:eastAsia="宋体"/>
          <w:color w:val="000000" w:themeColor="text1"/>
          <w:lang w:eastAsia="zh-Hans"/>
          <w14:textFill>
            <w14:solidFill>
              <w14:schemeClr w14:val="tx1"/>
            </w14:solidFill>
          </w14:textFill>
        </w:rPr>
        <w:t>。</w:t>
      </w:r>
      <w:r>
        <w:rPr>
          <w:rFonts w:hint="default" w:ascii="宋体" w:hAnsi="宋体" w:eastAsia="宋体"/>
          <w:color w:val="000000" w:themeColor="text1"/>
          <w:lang w:val="en-US" w:eastAsia="zh-Hans"/>
          <w14:textFill>
            <w14:solidFill>
              <w14:schemeClr w14:val="tx1"/>
            </w14:solidFill>
          </w14:textFill>
        </w:rPr>
        <w:t>H</w:t>
      </w:r>
      <w:r>
        <w:rPr>
          <w:rFonts w:hint="eastAsia" w:ascii="宋体" w:hAnsi="宋体" w:eastAsia="宋体"/>
          <w:color w:val="000000" w:themeColor="text1"/>
          <w:lang w:val="en-US" w:eastAsia="zh-Hans"/>
          <w14:textFill>
            <w14:solidFill>
              <w14:schemeClr w14:val="tx1"/>
            </w14:solidFill>
          </w14:textFill>
        </w:rPr>
        <w:t>owey</w:t>
      </w:r>
      <w:r>
        <w:rPr>
          <w:rFonts w:hint="default" w:ascii="宋体" w:hAnsi="宋体" w:eastAsia="宋体"/>
          <w:color w:val="000000" w:themeColor="text1"/>
          <w:lang w:val="en-US" w:eastAsia="zh-Hans"/>
          <w14:textFill>
            <w14:solidFill>
              <w14:schemeClr w14:val="tx1"/>
            </w14:solidFill>
          </w14:textFill>
        </w:rPr>
        <w:t xml:space="preserve"> T</w:t>
      </w:r>
      <w:r>
        <w:rPr>
          <w:rFonts w:hint="eastAsia" w:ascii="宋体" w:hAnsi="宋体" w:eastAsia="宋体"/>
          <w:color w:val="000000" w:themeColor="text1"/>
          <w:lang w:val="en-US" w:eastAsia="zh-Hans"/>
          <w14:textFill>
            <w14:solidFill>
              <w14:schemeClr w14:val="tx1"/>
            </w14:solidFill>
          </w14:textFill>
        </w:rPr>
        <w:t>est</w:t>
      </w:r>
      <w:r>
        <w:rPr>
          <w:rFonts w:hint="default" w:ascii="宋体" w:hAnsi="宋体" w:eastAsia="宋体"/>
          <w:color w:val="000000" w:themeColor="text1"/>
          <w:lang w:val="en-US" w:eastAsia="zh-CN"/>
          <w14:textFill>
            <w14:solidFill>
              <w14:schemeClr w14:val="tx1"/>
            </w14:solidFill>
          </w14:textFill>
        </w:rPr>
        <w:t>是美国使用的一种判断特定交易是否构成证券发行的标准。</w:t>
      </w:r>
      <w:r>
        <w:rPr>
          <w:rFonts w:hint="default" w:ascii="宋体" w:hAnsi="宋体" w:eastAsia="宋体"/>
          <w:color w:val="000000" w:themeColor="text1"/>
          <w:lang w:val="en-US" w:eastAsia="zh-Hans"/>
          <w14:textFill>
            <w14:solidFill>
              <w14:schemeClr w14:val="tx1"/>
            </w14:solidFill>
          </w14:textFill>
        </w:rPr>
        <w:t>该标准包含四大条件：金钱的投资</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也</w:t>
      </w:r>
      <w:r>
        <w:rPr>
          <w:rFonts w:hint="default" w:ascii="宋体" w:hAnsi="宋体" w:eastAsia="宋体"/>
          <w:color w:val="000000" w:themeColor="text1"/>
          <w:lang w:val="en-US" w:eastAsia="zh-CN"/>
          <w14:textFill>
            <w14:solidFill>
              <w14:schemeClr w14:val="tx1"/>
            </w14:solidFill>
          </w14:textFill>
        </w:rPr>
        <w:t>可延伸为资产的投资</w:t>
      </w:r>
      <w:r>
        <w:rPr>
          <w:rFonts w:hint="default" w:ascii="宋体" w:hAnsi="宋体" w:eastAsia="宋体"/>
          <w:color w:val="000000" w:themeColor="text1"/>
          <w:lang w:val="en-US" w:eastAsia="zh-Hans"/>
          <w14:textFill>
            <w14:solidFill>
              <w14:schemeClr w14:val="tx1"/>
            </w14:solidFill>
          </w14:textFill>
        </w:rPr>
        <w:t>;</w:t>
      </w:r>
      <w:r>
        <w:rPr>
          <w:rFonts w:hint="default" w:ascii="宋体" w:hAnsi="宋体" w:eastAsia="宋体"/>
          <w:color w:val="000000" w:themeColor="text1"/>
          <w:lang w:eastAsia="zh-Hans"/>
          <w14:textFill>
            <w14:solidFill>
              <w14:schemeClr w14:val="tx1"/>
            </w14:solidFill>
          </w14:textFill>
        </w:rPr>
        <w:t xml:space="preserve"> </w:t>
      </w:r>
      <w:r>
        <w:rPr>
          <w:rFonts w:hint="default" w:ascii="宋体" w:hAnsi="宋体" w:eastAsia="宋体"/>
          <w:color w:val="000000" w:themeColor="text1"/>
          <w:lang w:val="en-US" w:eastAsia="zh-Hans"/>
          <w14:textFill>
            <w14:solidFill>
              <w14:schemeClr w14:val="tx1"/>
            </w14:solidFill>
          </w14:textFill>
        </w:rPr>
        <w:t>投资期待利益的产生；投资是针对特定事业的；利益的产生源自发行人或第三人的努力。</w:t>
      </w:r>
      <w:r>
        <w:rPr>
          <w:rFonts w:hint="default" w:ascii="宋体" w:hAnsi="宋体" w:eastAsia="宋体"/>
          <w:color w:val="000000" w:themeColor="text1"/>
          <w:lang w:val="en-US" w:eastAsia="zh-CN"/>
          <w14:textFill>
            <w14:solidFill>
              <w14:schemeClr w14:val="tx1"/>
            </w14:solidFill>
          </w14:textFill>
        </w:rPr>
        <w:t>如果被认定为证券，则需要遵守美国证券法</w:t>
      </w:r>
      <w:r>
        <w:rPr>
          <w:rFonts w:hint="eastAsia" w:ascii="宋体" w:hAnsi="宋体" w:eastAsia="宋体"/>
          <w:color w:val="000000" w:themeColor="text1"/>
          <w:lang w:val="en-US" w:eastAsia="zh-Hans"/>
          <w14:textFill>
            <w14:solidFill>
              <w14:schemeClr w14:val="tx1"/>
            </w14:solidFill>
          </w14:textFill>
        </w:rPr>
        <w:t>和</w:t>
      </w:r>
      <w:r>
        <w:rPr>
          <w:rFonts w:hint="default" w:ascii="宋体" w:hAnsi="宋体" w:eastAsia="宋体"/>
          <w:color w:val="000000" w:themeColor="text1"/>
          <w:lang w:val="en-US" w:eastAsia="zh-CN"/>
          <w14:textFill>
            <w14:solidFill>
              <w14:schemeClr w14:val="tx1"/>
            </w14:solidFill>
          </w14:textFill>
        </w:rPr>
        <w:t>证券交易法的规定。目前</w:t>
      </w:r>
      <w:r>
        <w:rPr>
          <w:rFonts w:hint="eastAsia" w:ascii="宋体" w:hAnsi="宋体" w:eastAsia="宋体"/>
          <w:color w:val="000000" w:themeColor="text1"/>
          <w:lang w:val="en-US" w:eastAsia="zh-Hans"/>
          <w14:textFill>
            <w14:solidFill>
              <w14:schemeClr w14:val="tx1"/>
            </w14:solidFill>
          </w14:textFill>
        </w:rPr>
        <w:t>而言</w:t>
      </w:r>
      <w:r>
        <w:rPr>
          <w:rFonts w:hint="default" w:ascii="宋体" w:hAnsi="宋体" w:eastAsia="宋体"/>
          <w:color w:val="000000" w:themeColor="text1"/>
          <w:lang w:eastAsia="zh-Hans"/>
          <w14:textFill>
            <w14:solidFill>
              <w14:schemeClr w14:val="tx1"/>
            </w14:solidFill>
          </w14:textFill>
        </w:rPr>
        <w:t>，</w:t>
      </w:r>
      <w:r>
        <w:rPr>
          <w:rFonts w:hint="default" w:ascii="宋体" w:hAnsi="宋体" w:eastAsia="宋体"/>
          <w:color w:val="000000" w:themeColor="text1"/>
          <w:lang w:val="en-US" w:eastAsia="zh-CN"/>
          <w14:textFill>
            <w14:solidFill>
              <w14:schemeClr w14:val="tx1"/>
            </w14:solidFill>
          </w14:textFill>
        </w:rPr>
        <w:t>对于很大一部分ICO，都有被最终认定为证券发行的可能</w:t>
      </w:r>
      <w:r>
        <w:rPr>
          <w:rFonts w:hint="default" w:ascii="宋体" w:hAnsi="宋体" w:eastAsia="宋体"/>
          <w:color w:val="000000" w:themeColor="text1"/>
          <w:lang w:eastAsia="zh-CN"/>
          <w14:textFill>
            <w14:solidFill>
              <w14:schemeClr w14:val="tx1"/>
            </w14:solidFill>
          </w14:textFill>
        </w:rPr>
        <w:t>。</w:t>
      </w:r>
    </w:p>
    <w:p>
      <w:pPr>
        <w:pStyle w:val="2"/>
        <w:keepNext w:val="0"/>
        <w:keepLines w:val="0"/>
        <w:numPr>
          <w:ilvl w:val="0"/>
          <w:numId w:val="1"/>
        </w:numPr>
        <w:spacing w:before="0" w:after="0" w:line="360" w:lineRule="auto"/>
        <w:rPr>
          <w:rFonts w:hint="eastAsia" w:ascii="黑体" w:hAnsi="黑体" w:eastAsia="黑体"/>
          <w:sz w:val="24"/>
          <w:szCs w:val="24"/>
        </w:rPr>
      </w:pPr>
      <w:bookmarkStart w:id="26" w:name="_Toc438031486"/>
      <w:bookmarkStart w:id="27" w:name="_Toc530744149"/>
      <w:r>
        <w:rPr>
          <w:rFonts w:hint="eastAsia" w:ascii="黑体" w:hAnsi="黑体" w:eastAsia="黑体"/>
          <w:sz w:val="24"/>
          <w:szCs w:val="24"/>
          <w:lang w:eastAsia="zh-Hans"/>
        </w:rPr>
        <w:t>Fluidity</w:t>
      </w:r>
      <w:r>
        <w:rPr>
          <w:rFonts w:hint="default" w:ascii="黑体" w:hAnsi="黑体" w:eastAsia="黑体"/>
          <w:sz w:val="24"/>
          <w:szCs w:val="24"/>
          <w:lang w:eastAsia="zh-Hans"/>
        </w:rPr>
        <w:t xml:space="preserve"> </w:t>
      </w:r>
      <w:r>
        <w:rPr>
          <w:rFonts w:hint="eastAsia" w:ascii="黑体" w:hAnsi="黑体" w:eastAsia="黑体"/>
          <w:sz w:val="24"/>
          <w:szCs w:val="24"/>
          <w:lang w:val="en-US" w:eastAsia="zh-Hans"/>
        </w:rPr>
        <w:t>公司</w:t>
      </w:r>
      <w:r>
        <w:rPr>
          <w:rFonts w:hint="default" w:ascii="黑体" w:hAnsi="黑体" w:eastAsia="黑体"/>
          <w:sz w:val="24"/>
          <w:szCs w:val="24"/>
          <w:lang w:eastAsia="zh-Hans"/>
        </w:rPr>
        <w:t>ICO</w:t>
      </w:r>
      <w:r>
        <w:rPr>
          <w:rFonts w:hint="eastAsia" w:ascii="黑体" w:hAnsi="黑体" w:eastAsia="黑体"/>
          <w:sz w:val="24"/>
          <w:szCs w:val="24"/>
        </w:rPr>
        <w:t>案例概况</w:t>
      </w:r>
      <w:bookmarkEnd w:id="26"/>
      <w:bookmarkEnd w:id="27"/>
    </w:p>
    <w:p>
      <w:pPr>
        <w:pStyle w:val="12"/>
        <w:numPr>
          <w:ilvl w:val="0"/>
          <w:numId w:val="4"/>
        </w:numPr>
        <w:spacing w:line="360" w:lineRule="auto"/>
        <w:ind w:firstLineChars="0"/>
        <w:outlineLvl w:val="1"/>
        <w:rPr>
          <w:rFonts w:hint="eastAsia"/>
        </w:rPr>
      </w:pPr>
      <w:bookmarkStart w:id="28" w:name="_Toc421243286"/>
      <w:bookmarkStart w:id="29" w:name="_Toc530744150"/>
      <w:r>
        <w:rPr>
          <w:rFonts w:hint="eastAsia" w:ascii="宋体" w:hAnsi="宋体" w:cs="宋体"/>
          <w:color w:val="000000" w:themeColor="text1"/>
          <w:sz w:val="24"/>
          <w:szCs w:val="24"/>
          <w14:textFill>
            <w14:solidFill>
              <w14:schemeClr w14:val="tx1"/>
            </w14:solidFill>
          </w14:textFill>
        </w:rPr>
        <w:t>公司概况</w:t>
      </w:r>
      <w:bookmarkEnd w:id="28"/>
      <w:bookmarkEnd w:id="29"/>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default" w:ascii="宋体" w:hAnsi="宋体" w:eastAsia="宋体"/>
          <w:color w:val="000000" w:themeColor="text1"/>
          <w:lang w:val="en-US" w:eastAsia="zh-CN"/>
          <w14:textFill>
            <w14:solidFill>
              <w14:schemeClr w14:val="tx1"/>
            </w14:solidFill>
          </w14:textFill>
        </w:rPr>
        <w:t>Fluidity</w:t>
      </w:r>
      <w:r>
        <w:rPr>
          <w:rFonts w:hint="eastAsia" w:ascii="宋体" w:hAnsi="宋体" w:eastAsia="宋体"/>
          <w:color w:val="000000" w:themeColor="text1"/>
          <w:lang w:val="en-US" w:eastAsia="zh-Hans"/>
          <w14:textFill>
            <w14:solidFill>
              <w14:schemeClr w14:val="tx1"/>
            </w14:solidFill>
          </w14:textFill>
        </w:rPr>
        <w:t>成立于</w:t>
      </w:r>
      <w:r>
        <w:rPr>
          <w:rFonts w:hint="default" w:ascii="宋体" w:hAnsi="宋体" w:eastAsia="宋体"/>
          <w:color w:val="000000" w:themeColor="text1"/>
          <w:lang w:eastAsia="zh-Hans"/>
          <w14:textFill>
            <w14:solidFill>
              <w14:schemeClr w14:val="tx1"/>
            </w14:solidFill>
          </w14:textFill>
        </w:rPr>
        <w:t>2017</w:t>
      </w:r>
      <w:r>
        <w:rPr>
          <w:rFonts w:hint="eastAsia" w:ascii="宋体" w:hAnsi="宋体" w:eastAsia="宋体"/>
          <w:color w:val="000000" w:themeColor="text1"/>
          <w:lang w:val="en-US" w:eastAsia="zh-Hans"/>
          <w14:textFill>
            <w14:solidFill>
              <w14:schemeClr w14:val="tx1"/>
            </w14:solidFill>
          </w14:textFill>
        </w:rPr>
        <w:t>年</w:t>
      </w:r>
      <w:r>
        <w:rPr>
          <w:rFonts w:hint="default" w:ascii="宋体" w:hAnsi="宋体" w:eastAsia="宋体"/>
          <w:color w:val="000000" w:themeColor="text1"/>
          <w:lang w:eastAsia="zh-Hans"/>
          <w14:textFill>
            <w14:solidFill>
              <w14:schemeClr w14:val="tx1"/>
            </w14:solidFill>
          </w14:textFill>
        </w:rPr>
        <w:t>，</w:t>
      </w:r>
      <w:r>
        <w:rPr>
          <w:rFonts w:hint="default" w:ascii="宋体" w:hAnsi="宋体" w:eastAsia="宋体"/>
          <w:color w:val="000000" w:themeColor="text1"/>
          <w:lang w:val="en-US" w:eastAsia="zh-CN"/>
          <w14:textFill>
            <w14:solidFill>
              <w14:schemeClr w14:val="tx1"/>
            </w14:solidFill>
          </w14:textFill>
        </w:rPr>
        <w:t>是美国</w:t>
      </w:r>
      <w:r>
        <w:rPr>
          <w:rFonts w:hint="eastAsia" w:ascii="宋体" w:hAnsi="宋体" w:eastAsia="宋体"/>
          <w:color w:val="000000" w:themeColor="text1"/>
          <w:lang w:val="en-US" w:eastAsia="zh-Hans"/>
          <w14:textFill>
            <w14:solidFill>
              <w14:schemeClr w14:val="tx1"/>
            </w14:solidFill>
          </w14:textFill>
        </w:rPr>
        <w:t>的</w:t>
      </w:r>
      <w:r>
        <w:rPr>
          <w:rFonts w:hint="default" w:ascii="宋体" w:hAnsi="宋体" w:eastAsia="宋体"/>
          <w:color w:val="000000" w:themeColor="text1"/>
          <w:lang w:val="en-US" w:eastAsia="zh-CN"/>
          <w14:textFill>
            <w14:solidFill>
              <w14:schemeClr w14:val="tx1"/>
            </w14:solidFill>
          </w14:textFill>
        </w:rPr>
        <w:t>一家资产代币化服务商</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主营业务是</w:t>
      </w:r>
      <w:r>
        <w:rPr>
          <w:rFonts w:hint="default" w:ascii="宋体" w:hAnsi="宋体" w:eastAsia="宋体"/>
          <w:color w:val="000000" w:themeColor="text1"/>
          <w:lang w:val="en-US" w:eastAsia="zh-CN"/>
          <w14:textFill>
            <w14:solidFill>
              <w14:schemeClr w14:val="tx1"/>
            </w14:solidFill>
          </w14:textFill>
        </w:rPr>
        <w:t>通过代币的形式将私有资产进行数字化包装，并通过智能合约将资产代币化，</w:t>
      </w:r>
      <w:r>
        <w:rPr>
          <w:rFonts w:hint="eastAsia" w:ascii="宋体" w:hAnsi="宋体" w:eastAsia="宋体"/>
          <w:color w:val="000000" w:themeColor="text1"/>
          <w:lang w:val="en-US" w:eastAsia="zh-Hans"/>
          <w14:textFill>
            <w14:solidFill>
              <w14:schemeClr w14:val="tx1"/>
            </w14:solidFill>
          </w14:textFill>
        </w:rPr>
        <w:t>使</w:t>
      </w:r>
      <w:r>
        <w:rPr>
          <w:rFonts w:hint="default" w:ascii="宋体" w:hAnsi="宋体" w:eastAsia="宋体"/>
          <w:color w:val="000000" w:themeColor="text1"/>
          <w:lang w:val="en-US" w:eastAsia="zh-CN"/>
          <w14:textFill>
            <w14:solidFill>
              <w14:schemeClr w14:val="tx1"/>
            </w14:solidFill>
          </w14:textFill>
        </w:rPr>
        <w:t>投资者既可以通过购买代币的形式参股，也可以</w:t>
      </w:r>
      <w:r>
        <w:rPr>
          <w:rFonts w:hint="eastAsia" w:ascii="宋体" w:hAnsi="宋体" w:eastAsia="宋体"/>
          <w:color w:val="000000" w:themeColor="text1"/>
          <w:lang w:val="en-US" w:eastAsia="zh-Hans"/>
          <w14:textFill>
            <w14:solidFill>
              <w14:schemeClr w14:val="tx1"/>
            </w14:solidFill>
          </w14:textFill>
        </w:rPr>
        <w:t>进行二级市场的代币交易</w:t>
      </w:r>
      <w:r>
        <w:rPr>
          <w:rFonts w:hint="default" w:ascii="宋体" w:hAnsi="宋体" w:eastAsia="宋体"/>
          <w:color w:val="000000" w:themeColor="text1"/>
          <w:lang w:val="en-US" w:eastAsia="zh-CN"/>
          <w14:textFill>
            <w14:solidFill>
              <w14:schemeClr w14:val="tx1"/>
            </w14:solidFill>
          </w14:textFill>
        </w:rPr>
        <w:t>。  </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CN"/>
          <w14:textFill>
            <w14:solidFill>
              <w14:schemeClr w14:val="tx1"/>
            </w14:solidFill>
          </w14:textFill>
        </w:rPr>
        <w:t>AirSwap</w:t>
      </w:r>
      <w:r>
        <w:rPr>
          <w:rFonts w:hint="eastAsia" w:ascii="宋体" w:hAnsi="宋体" w:eastAsia="宋体"/>
          <w:color w:val="000000" w:themeColor="text1"/>
          <w:lang w:val="en-US" w:eastAsia="zh-Hans"/>
          <w14:textFill>
            <w14:solidFill>
              <w14:schemeClr w14:val="tx1"/>
            </w14:solidFill>
          </w14:textFill>
        </w:rPr>
        <w:t>是</w:t>
      </w:r>
      <w:r>
        <w:rPr>
          <w:rFonts w:hint="default" w:ascii="宋体" w:hAnsi="宋体" w:eastAsia="宋体"/>
          <w:color w:val="000000" w:themeColor="text1"/>
          <w:lang w:val="en-US" w:eastAsia="zh-CN"/>
          <w14:textFill>
            <w14:solidFill>
              <w14:schemeClr w14:val="tx1"/>
            </w14:solidFill>
          </w14:textFill>
        </w:rPr>
        <w:t>Fluidity</w:t>
      </w:r>
      <w:r>
        <w:rPr>
          <w:rFonts w:hint="eastAsia" w:ascii="宋体" w:hAnsi="宋体" w:eastAsia="宋体"/>
          <w:color w:val="000000" w:themeColor="text1"/>
          <w:lang w:val="en-US" w:eastAsia="zh-Hans"/>
          <w14:textFill>
            <w14:solidFill>
              <w14:schemeClr w14:val="tx1"/>
            </w14:solidFill>
          </w14:textFill>
        </w:rPr>
        <w:t>开发的</w:t>
      </w:r>
      <w:r>
        <w:rPr>
          <w:rFonts w:hint="eastAsia" w:ascii="宋体" w:hAnsi="宋体" w:eastAsia="宋体"/>
          <w:color w:val="000000" w:themeColor="text1"/>
          <w:lang w:val="en-US" w:eastAsia="zh-CN"/>
          <w14:textFill>
            <w14:solidFill>
              <w14:schemeClr w14:val="tx1"/>
            </w14:solidFill>
          </w14:textFill>
        </w:rPr>
        <w:t>基于以太坊的</w:t>
      </w:r>
      <w:r>
        <w:rPr>
          <w:rFonts w:hint="default" w:ascii="宋体" w:hAnsi="宋体" w:eastAsia="宋体"/>
          <w:color w:val="000000" w:themeColor="text1"/>
          <w:lang w:val="en-US" w:eastAsia="zh-CN"/>
          <w14:textFill>
            <w14:solidFill>
              <w14:schemeClr w14:val="tx1"/>
            </w14:solidFill>
          </w14:textFill>
        </w:rPr>
        <w:t>P2P</w:t>
      </w:r>
      <w:r>
        <w:rPr>
          <w:rFonts w:hint="eastAsia" w:ascii="宋体" w:hAnsi="宋体" w:eastAsia="宋体"/>
          <w:color w:val="000000" w:themeColor="text1"/>
          <w:lang w:val="en-US" w:eastAsia="zh-CN"/>
          <w14:textFill>
            <w14:solidFill>
              <w14:schemeClr w14:val="tx1"/>
            </w14:solidFill>
          </w14:textFill>
        </w:rPr>
        <w:t> 去中心化交易平台</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核心服务</w:t>
      </w:r>
      <w:r>
        <w:rPr>
          <w:rFonts w:hint="eastAsia" w:ascii="宋体" w:hAnsi="宋体" w:eastAsia="宋体"/>
          <w:color w:val="000000" w:themeColor="text1"/>
          <w:lang w:val="en-US" w:eastAsia="zh-Hans"/>
          <w14:textFill>
            <w14:solidFill>
              <w14:schemeClr w14:val="tx1"/>
            </w14:solidFill>
          </w14:textFill>
        </w:rPr>
        <w:t>是</w:t>
      </w:r>
      <w:r>
        <w:rPr>
          <w:rFonts w:hint="eastAsia" w:ascii="宋体" w:hAnsi="宋体" w:eastAsia="宋体"/>
          <w:color w:val="000000" w:themeColor="text1"/>
          <w:lang w:val="en-US" w:eastAsia="zh-CN"/>
          <w14:textFill>
            <w14:solidFill>
              <w14:schemeClr w14:val="tx1"/>
            </w14:solidFill>
          </w14:textFill>
        </w:rPr>
        <w:t>一个可搜索的具有「交易意图」的交易者索引机制和一个定价机制，</w:t>
      </w:r>
      <w:r>
        <w:rPr>
          <w:rFonts w:hint="eastAsia" w:ascii="宋体" w:hAnsi="宋体" w:eastAsia="宋体"/>
          <w:color w:val="000000" w:themeColor="text1"/>
          <w:lang w:val="en-US" w:eastAsia="zh-Hans"/>
          <w14:textFill>
            <w14:solidFill>
              <w14:schemeClr w14:val="tx1"/>
            </w14:solidFill>
          </w14:textFill>
        </w:rPr>
        <w:t>并</w:t>
      </w:r>
      <w:r>
        <w:rPr>
          <w:rFonts w:hint="eastAsia" w:ascii="宋体" w:hAnsi="宋体" w:eastAsia="宋体"/>
          <w:color w:val="000000" w:themeColor="text1"/>
          <w:lang w:val="en-US" w:eastAsia="zh-CN"/>
          <w14:textFill>
            <w14:solidFill>
              <w14:schemeClr w14:val="tx1"/>
            </w14:solidFill>
          </w14:textFill>
        </w:rPr>
        <w:t>提供链上执行交易结算功能的智能合约。AirSwap</w:t>
      </w:r>
      <w:r>
        <w:rPr>
          <w:rFonts w:hint="eastAsia" w:ascii="宋体" w:hAnsi="宋体" w:eastAsia="宋体"/>
          <w:color w:val="000000" w:themeColor="text1"/>
          <w:lang w:val="en-US" w:eastAsia="zh-Hans"/>
          <w14:textFill>
            <w14:solidFill>
              <w14:schemeClr w14:val="tx1"/>
            </w14:solidFill>
          </w14:textFill>
        </w:rPr>
        <w:t>是目前</w:t>
      </w:r>
      <w:r>
        <w:rPr>
          <w:rFonts w:hint="default" w:ascii="宋体" w:hAnsi="宋体" w:eastAsia="宋体"/>
          <w:color w:val="000000" w:themeColor="text1"/>
          <w:lang w:val="en-US" w:eastAsia="zh-CN"/>
          <w14:textFill>
            <w14:solidFill>
              <w14:schemeClr w14:val="tx1"/>
            </w14:solidFill>
          </w14:textFill>
        </w:rPr>
        <w:t>Fluidity</w:t>
      </w:r>
      <w:r>
        <w:rPr>
          <w:rFonts w:hint="eastAsia" w:ascii="宋体" w:hAnsi="宋体" w:eastAsia="宋体"/>
          <w:color w:val="000000" w:themeColor="text1"/>
          <w:lang w:val="en-US" w:eastAsia="zh-Hans"/>
          <w14:textFill>
            <w14:solidFill>
              <w14:schemeClr w14:val="tx1"/>
            </w14:solidFill>
          </w14:textFill>
        </w:rPr>
        <w:t>目前主要经营的产品服务</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可以实现模拟</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存储</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云计算以及点对点交易等功能</w:t>
      </w:r>
      <w:r>
        <w:rPr>
          <w:rFonts w:hint="default" w:ascii="宋体" w:hAnsi="宋体" w:eastAsia="宋体"/>
          <w:color w:val="000000" w:themeColor="text1"/>
          <w:lang w:eastAsia="zh-Hans"/>
          <w14:textFill>
            <w14:solidFill>
              <w14:schemeClr w14:val="tx1"/>
            </w14:solidFill>
          </w14:textFill>
        </w:rPr>
        <w:t>。</w:t>
      </w:r>
    </w:p>
    <w:p>
      <w:pPr>
        <w:pStyle w:val="12"/>
        <w:numPr>
          <w:ilvl w:val="0"/>
          <w:numId w:val="4"/>
        </w:numPr>
        <w:spacing w:line="360" w:lineRule="auto"/>
        <w:ind w:firstLineChars="0"/>
        <w:outlineLvl w:val="1"/>
        <w:rPr>
          <w:rFonts w:hint="default" w:ascii="宋体" w:hAnsi="宋体" w:eastAsia="宋体"/>
          <w:color w:val="000000" w:themeColor="text1"/>
          <w:lang w:val="en-US" w:eastAsia="zh-CN"/>
          <w14:textFill>
            <w14:solidFill>
              <w14:schemeClr w14:val="tx1"/>
            </w14:solidFill>
          </w14:textFill>
        </w:rPr>
      </w:pPr>
      <w:bookmarkStart w:id="30" w:name="_Toc1729807290"/>
      <w:r>
        <w:rPr>
          <w:rFonts w:hint="eastAsia" w:ascii="宋体" w:hAnsi="宋体" w:cs="宋体"/>
          <w:color w:val="000000" w:themeColor="text1"/>
          <w:sz w:val="24"/>
          <w:szCs w:val="24"/>
          <w:lang w:val="en-US" w:eastAsia="zh-Hans"/>
          <w14:textFill>
            <w14:solidFill>
              <w14:schemeClr w14:val="tx1"/>
            </w14:solidFill>
          </w14:textFill>
        </w:rPr>
        <w:t>案例简况</w:t>
      </w:r>
      <w:bookmarkEnd w:id="30"/>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eastAsia="zh-Hans"/>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2018年9月，Fluidity公司的创始人Oved</w:t>
      </w:r>
      <w:r>
        <w:rPr>
          <w:rFonts w:hint="default" w:ascii="宋体" w:hAnsi="宋体" w:eastAsia="宋体"/>
          <w:color w:val="000000" w:themeColor="text1"/>
          <w:lang w:val="en-US" w:eastAsia="zh-Hans"/>
          <w14:textFill>
            <w14:solidFill>
              <w14:schemeClr w14:val="tx1"/>
            </w14:solidFill>
          </w14:textFill>
        </w:rPr>
        <w:t xml:space="preserve"> </w:t>
      </w:r>
      <w:r>
        <w:rPr>
          <w:rFonts w:hint="eastAsia" w:ascii="宋体" w:hAnsi="宋体" w:eastAsia="宋体"/>
          <w:color w:val="000000" w:themeColor="text1"/>
          <w:lang w:val="en-US" w:eastAsia="zh-Hans"/>
          <w14:textFill>
            <w14:solidFill>
              <w14:schemeClr w14:val="tx1"/>
            </w14:solidFill>
          </w14:textFill>
        </w:rPr>
        <w:t>发布了</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白皮书《The Two Token Waterfall》</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宣布其将于</w:t>
      </w:r>
      <w:r>
        <w:rPr>
          <w:rFonts w:hint="default" w:ascii="宋体" w:hAnsi="宋体" w:eastAsia="宋体"/>
          <w:color w:val="000000" w:themeColor="text1"/>
          <w:lang w:eastAsia="zh-Hans"/>
          <w14:textFill>
            <w14:solidFill>
              <w14:schemeClr w14:val="tx1"/>
            </w14:solidFill>
          </w14:textFill>
        </w:rPr>
        <w:t>2019</w:t>
      </w:r>
      <w:r>
        <w:rPr>
          <w:rFonts w:hint="eastAsia" w:ascii="宋体" w:hAnsi="宋体" w:eastAsia="宋体"/>
          <w:color w:val="000000" w:themeColor="text1"/>
          <w:lang w:val="en-US" w:eastAsia="zh-Hans"/>
          <w14:textFill>
            <w14:solidFill>
              <w14:schemeClr w14:val="tx1"/>
            </w14:solidFill>
          </w14:textFill>
        </w:rPr>
        <w:t>年</w:t>
      </w:r>
      <w:r>
        <w:rPr>
          <w:rFonts w:hint="default" w:ascii="宋体" w:hAnsi="宋体" w:eastAsia="宋体"/>
          <w:color w:val="000000" w:themeColor="text1"/>
          <w:lang w:eastAsia="zh-Hans"/>
          <w14:textFill>
            <w14:solidFill>
              <w14:schemeClr w14:val="tx1"/>
            </w14:solidFill>
          </w14:textFill>
        </w:rPr>
        <w:t>2</w:t>
      </w:r>
      <w:r>
        <w:rPr>
          <w:rFonts w:hint="eastAsia" w:ascii="宋体" w:hAnsi="宋体" w:eastAsia="宋体"/>
          <w:color w:val="000000" w:themeColor="text1"/>
          <w:lang w:val="en-US" w:eastAsia="zh-Hans"/>
          <w14:textFill>
            <w14:solidFill>
              <w14:schemeClr w14:val="tx1"/>
            </w14:solidFill>
          </w14:textFill>
        </w:rPr>
        <w:t>月</w:t>
      </w:r>
      <w:r>
        <w:rPr>
          <w:rFonts w:hint="default" w:ascii="宋体" w:hAnsi="宋体" w:eastAsia="宋体"/>
          <w:color w:val="000000" w:themeColor="text1"/>
          <w:lang w:val="en-US" w:eastAsia="zh-CN"/>
          <w14:textFill>
            <w14:solidFill>
              <w14:schemeClr w14:val="tx1"/>
            </w14:solidFill>
          </w14:textFill>
        </w:rPr>
        <w:t>与经纪自营商 Propellr 合作在以太坊上为曼哈顿一处价值 3650 万美元的房地产</w:t>
      </w:r>
      <w:r>
        <w:rPr>
          <w:rFonts w:hint="eastAsia" w:ascii="宋体" w:hAnsi="宋体" w:eastAsia="宋体"/>
          <w:color w:val="000000" w:themeColor="text1"/>
          <w:lang w:val="en-US" w:eastAsia="zh-CN"/>
          <w14:textFill>
            <w14:solidFill>
              <w14:schemeClr w14:val="tx1"/>
            </w14:solidFill>
          </w14:textFill>
        </w:rPr>
        <w:t>Thirteen East+West</w:t>
      </w:r>
      <w:r>
        <w:rPr>
          <w:rFonts w:hint="default" w:ascii="宋体" w:hAnsi="宋体" w:eastAsia="宋体"/>
          <w:color w:val="000000" w:themeColor="text1"/>
          <w:lang w:val="en-US" w:eastAsia="zh-CN"/>
          <w14:textFill>
            <w14:solidFill>
              <w14:schemeClr w14:val="tx1"/>
            </w14:solidFill>
          </w14:textFill>
        </w:rPr>
        <w:t>完成资产上链</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区块链</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在此过程中Fluidity公司的定位是为代币发行提供区块链技术支持</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并使用其开发的</w:t>
      </w:r>
      <w:r>
        <w:rPr>
          <w:rFonts w:hint="default" w:ascii="宋体" w:hAnsi="宋体" w:eastAsia="宋体"/>
          <w:color w:val="000000" w:themeColor="text1"/>
          <w:lang w:eastAsia="zh-Hans"/>
          <w14:textFill>
            <w14:solidFill>
              <w14:schemeClr w14:val="tx1"/>
            </w14:solidFill>
          </w14:textFill>
        </w:rPr>
        <w:t>A</w:t>
      </w:r>
      <w:r>
        <w:rPr>
          <w:rFonts w:hint="eastAsia" w:ascii="宋体" w:hAnsi="宋体" w:eastAsia="宋体"/>
          <w:color w:val="000000" w:themeColor="text1"/>
          <w:lang w:val="en-US" w:eastAsia="zh-Hans"/>
          <w14:textFill>
            <w14:solidFill>
              <w14:schemeClr w14:val="tx1"/>
            </w14:solidFill>
          </w14:textFill>
        </w:rPr>
        <w:t>irswap作为交易所平台</w:t>
      </w:r>
      <w:r>
        <w:rPr>
          <w:rFonts w:hint="default" w:ascii="宋体" w:hAnsi="宋体" w:eastAsia="宋体"/>
          <w:color w:val="000000" w:themeColor="text1"/>
          <w:lang w:eastAsia="zh-Hans"/>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eastAsia="zh-Hans"/>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这场</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的与众不同之处在于</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Fluidity发行的代币对应着商业地产</w:t>
      </w:r>
      <w:r>
        <w:rPr>
          <w:rFonts w:hint="default" w:ascii="宋体" w:hAnsi="宋体" w:eastAsia="宋体"/>
          <w:color w:val="000000" w:themeColor="text1"/>
          <w:lang w:eastAsia="zh-Hans"/>
          <w14:textFill>
            <w14:solidFill>
              <w14:schemeClr w14:val="tx1"/>
            </w14:solidFill>
          </w14:textFill>
        </w:rPr>
        <w:t>(CRE)</w:t>
      </w:r>
      <w:r>
        <w:rPr>
          <w:rFonts w:hint="eastAsia" w:ascii="宋体" w:hAnsi="宋体" w:eastAsia="宋体"/>
          <w:color w:val="000000" w:themeColor="text1"/>
          <w:lang w:val="en-US" w:eastAsia="zh-Hans"/>
          <w14:textFill>
            <w14:solidFill>
              <w14:schemeClr w14:val="tx1"/>
            </w14:solidFill>
          </w14:textFill>
        </w:rPr>
        <w:t>的所有权</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按照代币功能的划分应该归属于证券代币</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虽然目前这类代币已不罕见</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但在此次</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发生背景下同时期内的</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基本都是以与</w:t>
      </w:r>
      <w:r>
        <w:rPr>
          <w:rFonts w:hint="default" w:ascii="宋体" w:hAnsi="宋体" w:eastAsia="宋体"/>
          <w:color w:val="000000" w:themeColor="text1"/>
          <w:lang w:eastAsia="zh-Hans"/>
          <w14:textFill>
            <w14:solidFill>
              <w14:schemeClr w14:val="tx1"/>
            </w14:solidFill>
          </w14:textFill>
        </w:rPr>
        <w:t>BTC/ETH</w:t>
      </w:r>
      <w:r>
        <w:rPr>
          <w:rFonts w:hint="eastAsia" w:ascii="宋体" w:hAnsi="宋体" w:eastAsia="宋体"/>
          <w:color w:val="000000" w:themeColor="text1"/>
          <w:lang w:val="en-US" w:eastAsia="zh-Hans"/>
          <w14:textFill>
            <w14:solidFill>
              <w14:schemeClr w14:val="tx1"/>
            </w14:solidFill>
          </w14:textFill>
        </w:rPr>
        <w:t>挂钩的效用代币为主</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如此大规模的</w:t>
      </w:r>
      <w:r>
        <w:rPr>
          <w:rFonts w:hint="default" w:ascii="宋体" w:hAnsi="宋体" w:eastAsia="宋体"/>
          <w:color w:val="000000" w:themeColor="text1"/>
          <w:lang w:eastAsia="zh-Hans"/>
          <w14:textFill>
            <w14:solidFill>
              <w14:schemeClr w14:val="tx1"/>
            </w14:solidFill>
          </w14:textFill>
        </w:rPr>
        <w:t>CRE</w:t>
      </w:r>
      <w:r>
        <w:rPr>
          <w:rFonts w:hint="eastAsia" w:ascii="宋体" w:hAnsi="宋体" w:eastAsia="宋体"/>
          <w:color w:val="000000" w:themeColor="text1"/>
          <w:lang w:val="en-US" w:eastAsia="zh-Hans"/>
          <w14:textFill>
            <w14:solidFill>
              <w14:schemeClr w14:val="tx1"/>
            </w14:solidFill>
          </w14:textFill>
        </w:rPr>
        <w:t>代币发行还是首例</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因此这在当时引起了广泛关注</w:t>
      </w:r>
      <w:r>
        <w:rPr>
          <w:rFonts w:hint="default" w:ascii="宋体" w:hAnsi="宋体" w:eastAsia="宋体"/>
          <w:color w:val="000000" w:themeColor="text1"/>
          <w:lang w:eastAsia="zh-Hans"/>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Hans"/>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然而</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不久之后此项计划便因未知原因停产</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双</w:t>
      </w:r>
      <w:r>
        <w:rPr>
          <w:rFonts w:hint="eastAsia" w:ascii="宋体" w:hAnsi="宋体" w:eastAsia="宋体"/>
          <w:color w:val="000000" w:themeColor="text1"/>
          <w:lang w:val="en-US" w:eastAsia="zh-Hans"/>
          <w14:textFill>
            <w14:solidFill>
              <w14:schemeClr w14:val="tx1"/>
            </w14:solidFill>
          </w14:textFill>
        </w:rPr>
        <w:t>方</w:t>
      </w:r>
      <w:r>
        <w:rPr>
          <w:rFonts w:hint="eastAsia" w:ascii="宋体" w:hAnsi="宋体" w:eastAsia="宋体"/>
          <w:color w:val="000000" w:themeColor="text1"/>
          <w:lang w:val="en-US" w:eastAsia="zh-CN"/>
          <w14:textFill>
            <w14:solidFill>
              <w14:schemeClr w14:val="tx1"/>
            </w14:solidFill>
          </w14:textFill>
        </w:rPr>
        <w:t>并未</w:t>
      </w:r>
      <w:r>
        <w:rPr>
          <w:rFonts w:hint="eastAsia" w:ascii="宋体" w:hAnsi="宋体" w:eastAsia="宋体"/>
          <w:color w:val="000000" w:themeColor="text1"/>
          <w:lang w:val="en-US" w:eastAsia="zh-Hans"/>
          <w14:textFill>
            <w14:solidFill>
              <w14:schemeClr w14:val="tx1"/>
            </w14:solidFill>
          </w14:textFill>
        </w:rPr>
        <w:t>就此事</w:t>
      </w:r>
      <w:r>
        <w:rPr>
          <w:rFonts w:hint="eastAsia" w:ascii="宋体" w:hAnsi="宋体" w:eastAsia="宋体"/>
          <w:color w:val="000000" w:themeColor="text1"/>
          <w:lang w:val="en-US" w:eastAsia="zh-CN"/>
          <w14:textFill>
            <w14:solidFill>
              <w14:schemeClr w14:val="tx1"/>
            </w14:solidFill>
          </w14:textFill>
        </w:rPr>
        <w:t>透露过多细节，但双方均认同「市场处于早期，还未做好准备」这一观点。</w:t>
      </w:r>
      <w:r>
        <w:rPr>
          <w:rFonts w:hint="eastAsia" w:ascii="宋体" w:hAnsi="宋体" w:eastAsia="宋体"/>
          <w:color w:val="000000" w:themeColor="text1"/>
          <w:lang w:val="en-US" w:eastAsia="zh-Hans"/>
          <w14:textFill>
            <w14:solidFill>
              <w14:schemeClr w14:val="tx1"/>
            </w14:solidFill>
          </w14:textFill>
        </w:rPr>
        <w:t>在这场</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中</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Fluidity和</w:t>
      </w:r>
      <w:r>
        <w:rPr>
          <w:rFonts w:hint="default" w:ascii="宋体" w:hAnsi="宋体" w:eastAsia="宋体"/>
          <w:color w:val="000000" w:themeColor="text1"/>
          <w:lang w:val="en-US" w:eastAsia="zh-CN"/>
          <w14:textFill>
            <w14:solidFill>
              <w14:schemeClr w14:val="tx1"/>
            </w14:solidFill>
          </w14:textFill>
        </w:rPr>
        <w:t>Propellr</w:t>
      </w:r>
      <w:r>
        <w:rPr>
          <w:rFonts w:hint="eastAsia" w:ascii="宋体" w:hAnsi="宋体" w:eastAsia="宋体"/>
          <w:color w:val="000000" w:themeColor="text1"/>
          <w:lang w:val="en-US" w:eastAsia="zh-Hans"/>
          <w14:textFill>
            <w14:solidFill>
              <w14:schemeClr w14:val="tx1"/>
            </w14:solidFill>
          </w14:textFill>
        </w:rPr>
        <w:t>预计</w:t>
      </w:r>
      <w:r>
        <w:rPr>
          <w:rFonts w:hint="default" w:ascii="宋体" w:hAnsi="宋体" w:eastAsia="宋体"/>
          <w:color w:val="000000" w:themeColor="text1"/>
          <w:lang w:val="en-US" w:eastAsia="zh-Hans"/>
          <w14:textFill>
            <w14:solidFill>
              <w14:schemeClr w14:val="tx1"/>
            </w14:solidFill>
          </w14:textFill>
        </w:rPr>
        <w:t>将从经认可的投资者筹集约2500万美元，</w:t>
      </w:r>
      <w:r>
        <w:rPr>
          <w:rFonts w:hint="eastAsia" w:ascii="宋体" w:hAnsi="宋体" w:eastAsia="宋体"/>
          <w:color w:val="000000" w:themeColor="text1"/>
          <w:lang w:val="en-US" w:eastAsia="zh-Hans"/>
          <w14:textFill>
            <w14:solidFill>
              <w14:schemeClr w14:val="tx1"/>
            </w14:solidFill>
          </w14:textFill>
        </w:rPr>
        <w:t>包括</w:t>
      </w:r>
      <w:r>
        <w:rPr>
          <w:rFonts w:hint="default" w:ascii="宋体" w:hAnsi="宋体" w:eastAsia="宋体"/>
          <w:color w:val="000000" w:themeColor="text1"/>
          <w:lang w:val="en-US" w:eastAsia="zh-Hans"/>
          <w14:textFill>
            <w14:solidFill>
              <w14:schemeClr w14:val="tx1"/>
            </w14:solidFill>
          </w14:textFill>
        </w:rPr>
        <w:t xml:space="preserve"> </w:t>
      </w:r>
      <w:r>
        <w:rPr>
          <w:rFonts w:hint="eastAsia" w:ascii="宋体" w:hAnsi="宋体" w:eastAsia="宋体"/>
          <w:color w:val="000000" w:themeColor="text1"/>
          <w:lang w:val="en-US" w:eastAsia="zh-Hans"/>
          <w14:textFill>
            <w14:solidFill>
              <w14:schemeClr w14:val="tx1"/>
            </w14:solidFill>
          </w14:textFill>
        </w:rPr>
        <w:t>Thirteen East+West</w:t>
      </w:r>
      <w:r>
        <w:rPr>
          <w:rFonts w:hint="default" w:ascii="宋体" w:hAnsi="宋体" w:eastAsia="宋体"/>
          <w:color w:val="000000" w:themeColor="text1"/>
          <w:lang w:val="en-US" w:eastAsia="zh-Hans"/>
          <w14:textFill>
            <w14:solidFill>
              <w14:schemeClr w14:val="tx1"/>
            </w14:solidFill>
          </w14:textFill>
        </w:rPr>
        <w:t xml:space="preserve"> </w:t>
      </w:r>
      <w:r>
        <w:rPr>
          <w:rFonts w:hint="eastAsia" w:ascii="宋体" w:hAnsi="宋体" w:eastAsia="宋体"/>
          <w:color w:val="000000" w:themeColor="text1"/>
          <w:lang w:val="en-US" w:eastAsia="zh-Hans"/>
          <w14:textFill>
            <w14:solidFill>
              <w14:schemeClr w14:val="tx1"/>
            </w14:solidFill>
          </w14:textFill>
        </w:rPr>
        <w:t>的</w:t>
      </w:r>
      <w:r>
        <w:rPr>
          <w:rFonts w:hint="default" w:ascii="宋体" w:hAnsi="宋体" w:eastAsia="宋体"/>
          <w:color w:val="000000" w:themeColor="text1"/>
          <w:lang w:val="en-US" w:eastAsia="zh-Hans"/>
          <w14:textFill>
            <w14:solidFill>
              <w14:schemeClr w14:val="tx1"/>
            </w14:solidFill>
          </w14:textFill>
        </w:rPr>
        <w:t>再融资债务（1700万美元）和优先</w:t>
      </w:r>
      <w:r>
        <w:rPr>
          <w:rFonts w:hint="eastAsia" w:ascii="宋体" w:hAnsi="宋体" w:eastAsia="宋体"/>
          <w:color w:val="000000" w:themeColor="text1"/>
          <w:lang w:val="en-US" w:eastAsia="zh-Hans"/>
          <w14:textFill>
            <w14:solidFill>
              <w14:schemeClr w14:val="tx1"/>
            </w14:solidFill>
          </w14:textFill>
        </w:rPr>
        <w:t>股</w:t>
      </w:r>
      <w:r>
        <w:rPr>
          <w:rFonts w:hint="default" w:ascii="宋体" w:hAnsi="宋体" w:eastAsia="宋体"/>
          <w:color w:val="000000" w:themeColor="text1"/>
          <w:lang w:val="en-US" w:eastAsia="zh-Hans"/>
          <w14:textFill>
            <w14:solidFill>
              <w14:schemeClr w14:val="tx1"/>
            </w14:solidFill>
          </w14:textFill>
        </w:rPr>
        <w:t>权益（$800万</w:t>
      </w:r>
      <w:r>
        <w:rPr>
          <w:rFonts w:hint="eastAsia" w:ascii="宋体" w:hAnsi="宋体" w:eastAsia="宋体"/>
          <w:color w:val="000000" w:themeColor="text1"/>
          <w:lang w:val="en-US" w:eastAsia="zh-Hans"/>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right="0" w:rightChars="0"/>
        <w:jc w:val="both"/>
        <w:textAlignment w:val="auto"/>
        <w:outlineLvl w:val="9"/>
        <w:rPr>
          <w:rFonts w:hint="eastAsia" w:ascii="宋体" w:hAnsi="宋体" w:eastAsia="宋体"/>
          <w:color w:val="000000" w:themeColor="text1"/>
          <w:lang w:val="en-US" w:eastAsia="zh-Hans"/>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虽然</w:t>
      </w:r>
      <w:r>
        <w:rPr>
          <w:rFonts w:hint="default" w:ascii="宋体" w:hAnsi="宋体" w:eastAsia="宋体"/>
          <w:color w:val="000000" w:themeColor="text1"/>
          <w:lang w:val="en-US" w:eastAsia="zh-CN"/>
          <w14:textFill>
            <w14:solidFill>
              <w14:schemeClr w14:val="tx1"/>
            </w14:solidFill>
          </w14:textFill>
        </w:rPr>
        <w:t>Fluidity</w:t>
      </w:r>
      <w:r>
        <w:rPr>
          <w:rFonts w:hint="eastAsia" w:ascii="宋体" w:hAnsi="宋体" w:eastAsia="宋体"/>
          <w:color w:val="000000" w:themeColor="text1"/>
          <w:lang w:val="en-US" w:eastAsia="zh-Hans"/>
          <w14:textFill>
            <w14:solidFill>
              <w14:schemeClr w14:val="tx1"/>
            </w14:solidFill>
          </w14:textFill>
        </w:rPr>
        <w:t>的</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最终以失败告终</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但是随之而来的是</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数量的井喷式增长</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并且新的</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类型</w:t>
      </w:r>
      <w:r>
        <w:rPr>
          <w:rFonts w:hint="default" w:ascii="宋体" w:hAnsi="宋体" w:eastAsia="宋体"/>
          <w:color w:val="000000" w:themeColor="text1"/>
          <w:lang w:eastAsia="zh-Hans"/>
          <w14:textFill>
            <w14:solidFill>
              <w14:schemeClr w14:val="tx1"/>
            </w14:solidFill>
          </w14:textFill>
        </w:rPr>
        <w:t>STO</w:t>
      </w:r>
      <w:r>
        <w:rPr>
          <w:rFonts w:hint="eastAsia" w:ascii="宋体" w:hAnsi="宋体" w:eastAsia="宋体"/>
          <w:color w:val="000000" w:themeColor="text1"/>
          <w:lang w:val="en-US" w:eastAsia="zh-Hans"/>
          <w14:textFill>
            <w14:solidFill>
              <w14:schemeClr w14:val="tx1"/>
            </w14:solidFill>
          </w14:textFill>
        </w:rPr>
        <w:t>开始逐渐兴起</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尤其是</w:t>
      </w:r>
      <w:r>
        <w:rPr>
          <w:rFonts w:hint="default" w:ascii="宋体" w:hAnsi="宋体" w:eastAsia="宋体"/>
          <w:color w:val="000000" w:themeColor="text1"/>
          <w:lang w:eastAsia="zh-Hans"/>
          <w14:textFill>
            <w14:solidFill>
              <w14:schemeClr w14:val="tx1"/>
            </w14:solidFill>
          </w14:textFill>
        </w:rPr>
        <w:t>CRE</w:t>
      </w:r>
      <w:r>
        <w:rPr>
          <w:rFonts w:hint="eastAsia" w:ascii="宋体" w:hAnsi="宋体" w:eastAsia="宋体"/>
          <w:color w:val="000000" w:themeColor="text1"/>
          <w:lang w:val="en-US" w:eastAsia="zh-Hans"/>
          <w14:textFill>
            <w14:solidFill>
              <w14:schemeClr w14:val="tx1"/>
            </w14:solidFill>
          </w14:textFill>
        </w:rPr>
        <w:t>行业迎来了代币发行的热潮</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在巴黎</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东京等地先后开展了各自的首例</w:t>
      </w:r>
      <w:r>
        <w:rPr>
          <w:rFonts w:hint="default" w:ascii="宋体" w:hAnsi="宋体" w:eastAsia="宋体"/>
          <w:color w:val="000000" w:themeColor="text1"/>
          <w:lang w:eastAsia="zh-Hans"/>
          <w14:textFill>
            <w14:solidFill>
              <w14:schemeClr w14:val="tx1"/>
            </w14:solidFill>
          </w14:textFill>
        </w:rPr>
        <w:t>CRE</w:t>
      </w:r>
      <w:r>
        <w:rPr>
          <w:rFonts w:hint="eastAsia" w:ascii="宋体" w:hAnsi="宋体" w:eastAsia="宋体"/>
          <w:color w:val="000000" w:themeColor="text1"/>
          <w:lang w:val="en-US" w:eastAsia="zh-Hans"/>
          <w14:textFill>
            <w14:solidFill>
              <w14:schemeClr w14:val="tx1"/>
            </w14:solidFill>
          </w14:textFill>
        </w:rPr>
        <w:t>代币发行案例</w:t>
      </w:r>
      <w:r>
        <w:rPr>
          <w:rFonts w:hint="default" w:ascii="宋体" w:hAnsi="宋体" w:eastAsia="宋体"/>
          <w:color w:val="000000" w:themeColor="text1"/>
          <w:lang w:eastAsia="zh-Hans"/>
          <w14:textFill>
            <w14:solidFill>
              <w14:schemeClr w14:val="tx1"/>
            </w14:solidFill>
          </w14:textFill>
        </w:rPr>
        <w:t>，CRE</w:t>
      </w:r>
      <w:r>
        <w:rPr>
          <w:rFonts w:hint="eastAsia" w:ascii="宋体" w:hAnsi="宋体" w:eastAsia="宋体"/>
          <w:color w:val="000000" w:themeColor="text1"/>
          <w:lang w:val="en-US" w:eastAsia="zh-Hans"/>
          <w14:textFill>
            <w14:solidFill>
              <w14:schemeClr w14:val="tx1"/>
            </w14:solidFill>
          </w14:textFill>
        </w:rPr>
        <w:t>也</w:t>
      </w:r>
      <w:r>
        <w:rPr>
          <w:rFonts w:hint="default" w:ascii="宋体" w:hAnsi="宋体" w:eastAsia="宋体"/>
          <w:color w:val="000000" w:themeColor="text1"/>
          <w:lang w:val="en-US" w:eastAsia="zh-CN"/>
          <w14:textFill>
            <w14:solidFill>
              <w14:schemeClr w14:val="tx1"/>
            </w14:solidFill>
          </w14:textFill>
        </w:rPr>
        <w:t>成为继「金融科技」后的第二位最受欢迎的资产类别</w:t>
      </w:r>
      <w:r>
        <w:rPr>
          <w:rFonts w:hint="default" w:ascii="宋体" w:hAnsi="宋体" w:eastAsia="宋体"/>
          <w:color w:val="000000" w:themeColor="text1"/>
          <w:lang w:eastAsia="zh-CN"/>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eastAsia="zh-Hans"/>
          <w14:textFill>
            <w14:solidFill>
              <w14:schemeClr w14:val="tx1"/>
            </w14:solidFill>
          </w14:textFill>
        </w:rPr>
      </w:pP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Hans"/>
          <w14:textFill>
            <w14:solidFill>
              <w14:schemeClr w14:val="tx1"/>
            </w14:solidFill>
          </w14:textFill>
        </w:rPr>
      </w:pPr>
      <w:r>
        <w:rPr>
          <w:sz w:val="21"/>
        </w:rPr>
        <mc:AlternateContent>
          <mc:Choice Requires="wps">
            <w:drawing>
              <wp:anchor distT="0" distB="0" distL="114300" distR="114300" simplePos="0" relativeHeight="251676672" behindDoc="0" locked="0" layoutInCell="1" allowOverlap="1">
                <wp:simplePos x="0" y="0"/>
                <wp:positionH relativeFrom="column">
                  <wp:posOffset>1513205</wp:posOffset>
                </wp:positionH>
                <wp:positionV relativeFrom="paragraph">
                  <wp:posOffset>99695</wp:posOffset>
                </wp:positionV>
                <wp:extent cx="2724785" cy="296545"/>
                <wp:effectExtent l="0" t="0" r="18415" b="8255"/>
                <wp:wrapNone/>
                <wp:docPr id="2" name="文本框 2"/>
                <wp:cNvGraphicFramePr/>
                <a:graphic xmlns:a="http://schemas.openxmlformats.org/drawingml/2006/main">
                  <a:graphicData uri="http://schemas.microsoft.com/office/word/2010/wordprocessingShape">
                    <wps:wsp>
                      <wps:cNvSpPr txBox="1"/>
                      <wps:spPr>
                        <a:xfrm>
                          <a:off x="1816100" y="2251710"/>
                          <a:ext cx="2724785" cy="29654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jc w:val="center"/>
                            </w:pPr>
                            <w:r>
                              <w:t>ICO</w:t>
                            </w:r>
                            <w:r>
                              <w:rPr>
                                <w:rFonts w:hint="eastAsia"/>
                                <w:lang w:val="en-US" w:eastAsia="zh-Hans"/>
                              </w:rPr>
                              <w:t>数量</w:t>
                            </w:r>
                            <w:r>
                              <w:rPr>
                                <w:rFonts w:hint="default"/>
                                <w:lang w:eastAsia="zh-Hans"/>
                              </w:rPr>
                              <w:t>，</w:t>
                            </w:r>
                            <w:r>
                              <w:rPr>
                                <w:rFonts w:hint="eastAsia"/>
                                <w:lang w:val="en-US" w:eastAsia="zh-Hans"/>
                              </w:rPr>
                              <w:t>筹集金额图</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19.15pt;margin-top:7.85pt;height:23.35pt;width:214.55pt;z-index:251676672;mso-width-relative:page;mso-height-relative:page;" fillcolor="#FFFFFF [3201]" filled="t" stroked="f" coordsize="21600,21600" o:gfxdata="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">
                <v:fill on="t" focussize="0,0"/>
                <v:stroke on="f" weight="0.5pt"/>
                <v:imagedata o:title=""/>
                <o:lock v:ext="edit" aspectratio="f"/>
                <v:textbox>
                  <w:txbxContent>
                    <w:p>
                      <w:pPr>
                        <w:jc w:val="center"/>
                      </w:pPr>
                      <w:r>
                        <w:t>ICO</w:t>
                      </w:r>
                      <w:r>
                        <w:rPr>
                          <w:rFonts w:hint="eastAsia"/>
                          <w:lang w:val="en-US" w:eastAsia="zh-Hans"/>
                        </w:rPr>
                        <w:t>数量</w:t>
                      </w:r>
                      <w:r>
                        <w:rPr>
                          <w:rFonts w:hint="default"/>
                          <w:lang w:eastAsia="zh-Hans"/>
                        </w:rPr>
                        <w:t>，</w:t>
                      </w:r>
                      <w:r>
                        <w:rPr>
                          <w:rFonts w:hint="eastAsia"/>
                          <w:lang w:val="en-US" w:eastAsia="zh-Hans"/>
                        </w:rPr>
                        <w:t>筹集金额图</w:t>
                      </w:r>
                    </w:p>
                  </w:txbxContent>
                </v:textbox>
              </v:shape>
            </w:pict>
          </mc:Fallback>
        </mc:AlternateConten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Hans"/>
          <w14:textFill>
            <w14:solidFill>
              <w14:schemeClr w14:val="tx1"/>
            </w14:solidFill>
          </w14:textFill>
        </w:rPr>
      </w:pPr>
      <w:r>
        <w:drawing>
          <wp:anchor distT="0" distB="0" distL="114300" distR="114300" simplePos="0" relativeHeight="251675648" behindDoc="1" locked="0" layoutInCell="1" allowOverlap="1">
            <wp:simplePos x="0" y="0"/>
            <wp:positionH relativeFrom="page">
              <wp:posOffset>1149350</wp:posOffset>
            </wp:positionH>
            <wp:positionV relativeFrom="paragraph">
              <wp:posOffset>154305</wp:posOffset>
            </wp:positionV>
            <wp:extent cx="5486400" cy="2597150"/>
            <wp:effectExtent l="0" t="0" r="0" b="19050"/>
            <wp:wrapTopAndBottom/>
            <wp:docPr id="1" name="image2.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2.jpeg"/>
                    <pic:cNvPicPr>
                      <a:picLocks noChangeAspect="1"/>
                    </pic:cNvPicPr>
                  </pic:nvPicPr>
                  <pic:blipFill>
                    <a:blip r:embed="rId5"/>
                    <a:stretch>
                      <a:fillRect/>
                    </a:stretch>
                  </pic:blipFill>
                  <pic:spPr>
                    <a:xfrm>
                      <a:off x="0" y="0"/>
                      <a:ext cx="5486400" cy="2597150"/>
                    </a:xfrm>
                    <a:prstGeom prst="rect">
                      <a:avLst/>
                    </a:prstGeom>
                    <a:noFill/>
                    <a:ln w="9525">
                      <a:noFill/>
                    </a:ln>
                  </pic:spPr>
                </pic:pic>
              </a:graphicData>
            </a:graphic>
          </wp:anchor>
        </w:drawing>
      </w:r>
    </w:p>
    <w:p>
      <w:pPr>
        <w:pStyle w:val="2"/>
        <w:keepNext w:val="0"/>
        <w:keepLines w:val="0"/>
        <w:numPr>
          <w:ilvl w:val="0"/>
          <w:numId w:val="1"/>
        </w:numPr>
        <w:spacing w:before="0" w:after="0"/>
        <w:rPr>
          <w:rFonts w:ascii="黑体" w:hAnsi="黑体" w:eastAsia="黑体"/>
          <w:sz w:val="24"/>
          <w:szCs w:val="24"/>
        </w:rPr>
      </w:pPr>
      <w:bookmarkStart w:id="31" w:name="_Toc237509944"/>
      <w:bookmarkStart w:id="32" w:name="_Toc530744153"/>
      <w:r>
        <w:rPr>
          <w:rFonts w:hint="eastAsia" w:ascii="黑体" w:hAnsi="黑体" w:eastAsia="黑体"/>
          <w:sz w:val="24"/>
          <w:szCs w:val="24"/>
        </w:rPr>
        <w:t>案例分析：从</w:t>
      </w:r>
      <w:r>
        <w:rPr>
          <w:rFonts w:hint="eastAsia" w:ascii="黑体" w:hAnsi="黑体" w:eastAsia="黑体"/>
          <w:sz w:val="24"/>
          <w:szCs w:val="24"/>
          <w:lang w:val="en-US" w:eastAsia="zh-Hans"/>
        </w:rPr>
        <w:t>美国证券监管机制</w:t>
      </w:r>
      <w:r>
        <w:rPr>
          <w:rFonts w:hint="eastAsia" w:ascii="黑体" w:hAnsi="黑体" w:eastAsia="黑体"/>
          <w:sz w:val="24"/>
          <w:szCs w:val="24"/>
        </w:rPr>
        <w:t>角度</w:t>
      </w:r>
      <w:bookmarkEnd w:id="31"/>
      <w:bookmarkEnd w:id="32"/>
    </w:p>
    <w:p>
      <w:pPr>
        <w:pStyle w:val="12"/>
        <w:numPr>
          <w:ilvl w:val="0"/>
          <w:numId w:val="0"/>
        </w:numPr>
        <w:spacing w:line="360" w:lineRule="auto"/>
        <w:ind w:leftChars="0"/>
        <w:outlineLvl w:val="1"/>
        <w:rPr>
          <w:rFonts w:hint="eastAsia" w:ascii="宋体" w:hAnsi="宋体" w:cs="宋体"/>
          <w:color w:val="000000" w:themeColor="text1"/>
          <w:sz w:val="24"/>
          <w:szCs w:val="24"/>
          <w:lang w:val="en-US" w:eastAsia="zh-Hans"/>
          <w14:textFill>
            <w14:solidFill>
              <w14:schemeClr w14:val="tx1"/>
            </w14:solidFill>
          </w14:textFill>
        </w:rPr>
      </w:pPr>
      <w:bookmarkStart w:id="33" w:name="_Toc1805012682"/>
      <w:r>
        <w:rPr>
          <w:rFonts w:hint="default" w:ascii="宋体" w:hAnsi="宋体" w:cs="宋体"/>
          <w:color w:val="000000" w:themeColor="text1"/>
          <w:sz w:val="24"/>
          <w:szCs w:val="24"/>
          <w:lang w:eastAsia="zh-Hans"/>
          <w14:textFill>
            <w14:solidFill>
              <w14:schemeClr w14:val="tx1"/>
            </w14:solidFill>
          </w14:textFill>
        </w:rPr>
        <w:t>（</w:t>
      </w:r>
      <w:r>
        <w:rPr>
          <w:rFonts w:hint="eastAsia" w:ascii="宋体" w:hAnsi="宋体" w:cs="宋体"/>
          <w:color w:val="000000" w:themeColor="text1"/>
          <w:sz w:val="24"/>
          <w:szCs w:val="24"/>
          <w:lang w:val="en-US" w:eastAsia="zh-Hans"/>
          <w14:textFill>
            <w14:solidFill>
              <w14:schemeClr w14:val="tx1"/>
            </w14:solidFill>
          </w14:textFill>
        </w:rPr>
        <w:t>一</w:t>
      </w:r>
      <w:r>
        <w:rPr>
          <w:rFonts w:hint="default" w:ascii="宋体" w:hAnsi="宋体" w:cs="宋体"/>
          <w:color w:val="000000" w:themeColor="text1"/>
          <w:sz w:val="24"/>
          <w:szCs w:val="24"/>
          <w:lang w:eastAsia="zh-Hans"/>
          <w14:textFill>
            <w14:solidFill>
              <w14:schemeClr w14:val="tx1"/>
            </w14:solidFill>
          </w14:textFill>
        </w:rPr>
        <w:t>）</w:t>
      </w:r>
      <w:r>
        <w:rPr>
          <w:rFonts w:hint="eastAsia" w:ascii="宋体" w:hAnsi="宋体" w:cs="宋体"/>
          <w:color w:val="000000" w:themeColor="text1"/>
          <w:sz w:val="24"/>
          <w:szCs w:val="24"/>
          <w:lang w:val="en-US" w:eastAsia="zh-Hans"/>
          <w14:textFill>
            <w14:solidFill>
              <w14:schemeClr w14:val="tx1"/>
            </w14:solidFill>
          </w14:textFill>
        </w:rPr>
        <w:t>美国监管体系的优势</w:t>
      </w:r>
      <w:bookmarkEnd w:id="33"/>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eastAsia="zh-CN"/>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对于一国金融领域的发展情况而言</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监管环境是直接因素</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Fluidity以及后续的证券代币的盛行</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是由美国的证券监管机制直接决定的</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目前对于 ICO 的监管，世界范围内主要有三种模式</w:t>
      </w:r>
      <w:r>
        <w:rPr>
          <w:rFonts w:hint="default" w:ascii="宋体" w:hAnsi="宋体" w:eastAsia="宋体"/>
          <w:color w:val="000000" w:themeColor="text1"/>
          <w:lang w:eastAsia="zh-CN"/>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Hans"/>
          <w14:textFill>
            <w14:solidFill>
              <w14:schemeClr w14:val="tx1"/>
            </w14:solidFill>
          </w14:textFill>
        </w:rPr>
      </w:pPr>
    </w:p>
    <w:tbl>
      <w:tblPr>
        <w:tblStyle w:val="10"/>
        <w:tblW w:w="8991" w:type="dxa"/>
        <w:jc w:val="center"/>
        <w:tblBorders>
          <w:top w:val="single" w:color="auto" w:sz="4" w:space="0"/>
          <w:left w:val="none" w:color="auto" w:sz="0" w:space="0"/>
          <w:bottom w:val="single" w:color="auto" w:sz="4" w:space="0"/>
          <w:right w:val="none" w:color="auto" w:sz="0" w:space="0"/>
          <w:insideH w:val="single" w:color="auto" w:sz="4" w:space="0"/>
          <w:insideV w:val="single" w:color="auto" w:sz="4" w:space="0"/>
        </w:tblBorders>
        <w:tblLayout w:type="autofit"/>
        <w:tblCellMar>
          <w:top w:w="0" w:type="dxa"/>
          <w:left w:w="108" w:type="dxa"/>
          <w:bottom w:w="0" w:type="dxa"/>
          <w:right w:w="108" w:type="dxa"/>
        </w:tblCellMar>
      </w:tblPr>
      <w:tblGrid>
        <w:gridCol w:w="1376"/>
        <w:gridCol w:w="6215"/>
        <w:gridCol w:w="1400"/>
      </w:tblGrid>
      <w:tr>
        <w:trPr>
          <w:cantSplit/>
          <w:trHeight w:val="23" w:hRule="atLeast"/>
          <w:jc w:val="center"/>
        </w:trPr>
        <w:tc>
          <w:tcPr>
            <w:tcW w:w="1376"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r>
              <w:rPr>
                <w:rFonts w:hint="eastAsia" w:ascii="宋体" w:hAnsi="宋体" w:eastAsia="宋体"/>
                <w:color w:val="000000" w:themeColor="text1"/>
                <w:vertAlign w:val="baseline"/>
                <w:lang w:val="en-US" w:eastAsia="zh-Hans"/>
                <w14:textFill>
                  <w14:solidFill>
                    <w14:schemeClr w14:val="tx1"/>
                  </w14:solidFill>
                </w14:textFill>
              </w:rPr>
              <w:t>模式</w:t>
            </w:r>
          </w:p>
        </w:tc>
        <w:tc>
          <w:tcPr>
            <w:tcW w:w="62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r>
              <w:rPr>
                <w:rFonts w:hint="eastAsia" w:ascii="宋体" w:hAnsi="宋体" w:eastAsia="宋体"/>
                <w:color w:val="000000" w:themeColor="text1"/>
                <w:vertAlign w:val="baseline"/>
                <w:lang w:val="en-US" w:eastAsia="zh-CN"/>
                <w14:textFill>
                  <w14:solidFill>
                    <w14:schemeClr w14:val="tx1"/>
                  </w14:solidFill>
                </w14:textFill>
              </w:rPr>
              <w:t>监 管</w:t>
            </w:r>
          </w:p>
        </w:tc>
        <w:tc>
          <w:tcPr>
            <w:tcW w:w="140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r>
              <w:rPr>
                <w:rFonts w:hint="eastAsia" w:ascii="宋体" w:hAnsi="宋体" w:eastAsia="宋体"/>
                <w:color w:val="000000" w:themeColor="text1"/>
                <w:vertAlign w:val="baseline"/>
                <w:lang w:val="en-US" w:eastAsia="zh-CN"/>
                <w14:textFill>
                  <w14:solidFill>
                    <w14:schemeClr w14:val="tx1"/>
                  </w14:solidFill>
                </w14:textFill>
              </w:rPr>
              <w:t>代表国家</w:t>
            </w:r>
          </w:p>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p>
        </w:tc>
      </w:tr>
      <w:tr>
        <w:tblPrEx>
          <w:tblBorders>
            <w:top w:val="single" w:color="auto" w:sz="4" w:space="0"/>
            <w:left w:val="none" w:color="auto" w:sz="0" w:space="0"/>
            <w:bottom w:val="single" w:color="auto" w:sz="4" w:space="0"/>
            <w:right w:val="none" w:color="auto" w:sz="0" w:space="0"/>
            <w:insideH w:val="single" w:color="auto" w:sz="4" w:space="0"/>
            <w:insideV w:val="single" w:color="auto" w:sz="4" w:space="0"/>
          </w:tblBorders>
        </w:tblPrEx>
        <w:trPr>
          <w:trHeight w:val="23" w:hRule="atLeast"/>
          <w:jc w:val="center"/>
        </w:trPr>
        <w:tc>
          <w:tcPr>
            <w:tcW w:w="1376"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r>
              <w:rPr>
                <w:rFonts w:hint="eastAsia" w:ascii="宋体" w:hAnsi="宋体" w:eastAsia="宋体"/>
                <w:color w:val="000000" w:themeColor="text1"/>
                <w:vertAlign w:val="baseline"/>
                <w:lang w:val="en-US" w:eastAsia="zh-Hans"/>
                <w14:textFill>
                  <w14:solidFill>
                    <w14:schemeClr w14:val="tx1"/>
                  </w14:solidFill>
                </w14:textFill>
              </w:rPr>
              <w:t>全面禁止</w:t>
            </w:r>
          </w:p>
        </w:tc>
        <w:tc>
          <w:tcPr>
            <w:tcW w:w="62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r>
              <w:rPr>
                <w:rFonts w:hint="eastAsia" w:ascii="宋体" w:hAnsi="宋体" w:eastAsia="宋体"/>
                <w:color w:val="000000" w:themeColor="text1"/>
                <w:vertAlign w:val="baseline"/>
                <w:lang w:val="en-US" w:eastAsia="zh-CN"/>
                <w14:textFill>
                  <w14:solidFill>
                    <w14:schemeClr w14:val="tx1"/>
                  </w14:solidFill>
                </w14:textFill>
              </w:rPr>
              <w:t>不允许境内发售虚拟代币</w:t>
            </w:r>
          </w:p>
        </w:tc>
        <w:tc>
          <w:tcPr>
            <w:tcW w:w="140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r>
              <w:rPr>
                <w:rFonts w:hint="eastAsia" w:ascii="宋体" w:hAnsi="宋体" w:eastAsia="宋体"/>
                <w:color w:val="000000" w:themeColor="text1"/>
                <w:vertAlign w:val="baseline"/>
                <w:lang w:val="en-US" w:eastAsia="zh-CN"/>
                <w14:textFill>
                  <w14:solidFill>
                    <w14:schemeClr w14:val="tx1"/>
                  </w14:solidFill>
                </w14:textFill>
              </w:rPr>
              <w:t>中国、韩国</w:t>
            </w:r>
          </w:p>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p>
        </w:tc>
      </w:tr>
      <w:tr>
        <w:tblPrEx>
          <w:tblBorders>
            <w:top w:val="single" w:color="auto" w:sz="4" w:space="0"/>
            <w:left w:val="none" w:color="auto" w:sz="0" w:space="0"/>
            <w:bottom w:val="single" w:color="auto" w:sz="4" w:space="0"/>
            <w:right w:val="none" w:color="auto" w:sz="0" w:space="0"/>
            <w:insideH w:val="single" w:color="auto" w:sz="4" w:space="0"/>
            <w:insideV w:val="single" w:color="auto" w:sz="4" w:space="0"/>
          </w:tblBorders>
        </w:tblPrEx>
        <w:trPr>
          <w:trHeight w:val="23" w:hRule="atLeast"/>
          <w:jc w:val="center"/>
        </w:trPr>
        <w:tc>
          <w:tcPr>
            <w:tcW w:w="1376"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r>
              <w:rPr>
                <w:rFonts w:hint="eastAsia" w:ascii="宋体" w:hAnsi="宋体" w:eastAsia="宋体"/>
                <w:color w:val="000000" w:themeColor="text1"/>
                <w:vertAlign w:val="baseline"/>
                <w:lang w:val="en-US" w:eastAsia="zh-Hans"/>
                <w14:textFill>
                  <w14:solidFill>
                    <w14:schemeClr w14:val="tx1"/>
                  </w14:solidFill>
                </w14:textFill>
              </w:rPr>
              <w:t>穿透式监管</w:t>
            </w:r>
          </w:p>
        </w:tc>
        <w:tc>
          <w:tcPr>
            <w:tcW w:w="62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r>
              <w:rPr>
                <w:rFonts w:hint="eastAsia" w:ascii="宋体" w:hAnsi="宋体" w:eastAsia="宋体"/>
                <w:color w:val="000000" w:themeColor="text1"/>
                <w:vertAlign w:val="baseline"/>
                <w:lang w:val="en-US" w:eastAsia="zh-CN"/>
                <w14:textFill>
                  <w14:solidFill>
                    <w14:schemeClr w14:val="tx1"/>
                  </w14:solidFill>
                </w14:textFill>
              </w:rPr>
              <w:t>个案分析，界定为商品或证券</w:t>
            </w:r>
          </w:p>
        </w:tc>
        <w:tc>
          <w:tcPr>
            <w:tcW w:w="140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r>
              <w:rPr>
                <w:rFonts w:hint="eastAsia" w:ascii="宋体" w:hAnsi="宋体" w:eastAsia="宋体"/>
                <w:color w:val="000000" w:themeColor="text1"/>
                <w:vertAlign w:val="baseline"/>
                <w:lang w:val="en-US" w:eastAsia="zh-CN"/>
                <w14:textFill>
                  <w14:solidFill>
                    <w14:schemeClr w14:val="tx1"/>
                  </w14:solidFill>
                </w14:textFill>
              </w:rPr>
              <w:t>美国、日本</w:t>
            </w:r>
          </w:p>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p>
        </w:tc>
      </w:tr>
      <w:tr>
        <w:tblPrEx>
          <w:tblBorders>
            <w:top w:val="single" w:color="auto" w:sz="4" w:space="0"/>
            <w:left w:val="none" w:color="auto" w:sz="0" w:space="0"/>
            <w:bottom w:val="single" w:color="auto" w:sz="4" w:space="0"/>
            <w:right w:val="none" w:color="auto" w:sz="0" w:space="0"/>
            <w:insideH w:val="single" w:color="auto" w:sz="4" w:space="0"/>
            <w:insideV w:val="single" w:color="auto" w:sz="4" w:space="0"/>
          </w:tblBorders>
        </w:tblPrEx>
        <w:trPr>
          <w:trHeight w:val="23" w:hRule="atLeast"/>
          <w:jc w:val="center"/>
        </w:trPr>
        <w:tc>
          <w:tcPr>
            <w:tcW w:w="1376"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r>
              <w:rPr>
                <w:rFonts w:hint="eastAsia" w:ascii="宋体" w:hAnsi="宋体" w:eastAsia="宋体"/>
                <w:color w:val="000000" w:themeColor="text1"/>
                <w:vertAlign w:val="baseline"/>
                <w:lang w:val="en-US" w:eastAsia="zh-Hans"/>
                <w14:textFill>
                  <w14:solidFill>
                    <w14:schemeClr w14:val="tx1"/>
                  </w14:solidFill>
                </w14:textFill>
              </w:rPr>
              <w:t>宽松监管</w:t>
            </w:r>
          </w:p>
        </w:tc>
        <w:tc>
          <w:tcPr>
            <w:tcW w:w="62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r>
              <w:rPr>
                <w:rFonts w:hint="eastAsia" w:ascii="宋体" w:hAnsi="宋体" w:eastAsia="宋体"/>
                <w:color w:val="000000" w:themeColor="text1"/>
                <w:vertAlign w:val="baseline"/>
                <w:lang w:val="en-US" w:eastAsia="zh-CN"/>
                <w14:textFill>
                  <w14:solidFill>
                    <w14:schemeClr w14:val="tx1"/>
                  </w14:solidFill>
                </w14:textFill>
              </w:rPr>
              <w:t>认定为资产 ( 非证券) ，发行不需获得专门许可，受反洗钱法规范</w:t>
            </w:r>
          </w:p>
        </w:tc>
        <w:tc>
          <w:tcPr>
            <w:tcW w:w="140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r>
              <w:rPr>
                <w:rFonts w:hint="eastAsia" w:ascii="宋体" w:hAnsi="宋体" w:eastAsia="宋体"/>
                <w:color w:val="000000" w:themeColor="text1"/>
                <w:vertAlign w:val="baseline"/>
                <w:lang w:val="en-US" w:eastAsia="zh-CN"/>
                <w14:textFill>
                  <w14:solidFill>
                    <w14:schemeClr w14:val="tx1"/>
                  </w14:solidFill>
                </w14:textFill>
              </w:rPr>
              <w:t>瑞士、新加坡</w:t>
            </w:r>
          </w:p>
          <w:p>
            <w:pPr>
              <w:keepNext w:val="0"/>
              <w:keepLines w:val="0"/>
              <w:pageBreakBefore w:val="0"/>
              <w:widowControl w:val="0"/>
              <w:kinsoku/>
              <w:wordWrap/>
              <w:overflowPunct/>
              <w:topLinePunct w:val="0"/>
              <w:autoSpaceDE/>
              <w:autoSpaceDN/>
              <w:bidi w:val="0"/>
              <w:adjustRightInd/>
              <w:snapToGrid/>
              <w:spacing w:line="360" w:lineRule="auto"/>
              <w:ind w:right="0" w:rightChars="0"/>
              <w:jc w:val="center"/>
              <w:textAlignment w:val="auto"/>
              <w:outlineLvl w:val="9"/>
              <w:rPr>
                <w:rFonts w:hint="eastAsia" w:ascii="宋体" w:hAnsi="宋体" w:eastAsia="宋体"/>
                <w:color w:val="000000" w:themeColor="text1"/>
                <w:vertAlign w:val="baseline"/>
                <w:lang w:val="en-US" w:eastAsia="zh-Hans"/>
                <w14:textFill>
                  <w14:solidFill>
                    <w14:schemeClr w14:val="tx1"/>
                  </w14:solidFill>
                </w14:textFill>
              </w:rPr>
            </w:pPr>
          </w:p>
        </w:tc>
      </w:tr>
    </w:tbl>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Hans"/>
          <w14:textFill>
            <w14:solidFill>
              <w14:schemeClr w14:val="tx1"/>
            </w14:solidFill>
          </w14:textFill>
        </w:rPr>
      </w:pP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CN"/>
          <w14:textFill>
            <w14:solidFill>
              <w14:schemeClr w14:val="tx1"/>
            </w14:solidFill>
          </w14:textFill>
        </w:rPr>
        <w:t>美国</w:t>
      </w:r>
      <w:r>
        <w:rPr>
          <w:rFonts w:hint="eastAsia" w:ascii="宋体" w:hAnsi="宋体" w:eastAsia="宋体"/>
          <w:color w:val="000000" w:themeColor="text1"/>
          <w:lang w:val="en-US" w:eastAsia="zh-Hans"/>
          <w14:textFill>
            <w14:solidFill>
              <w14:schemeClr w14:val="tx1"/>
            </w14:solidFill>
          </w14:textFill>
        </w:rPr>
        <w:t>的监管模式是将</w:t>
      </w:r>
      <w:r>
        <w:rPr>
          <w:rFonts w:hint="eastAsia" w:ascii="宋体" w:hAnsi="宋体" w:eastAsia="宋体"/>
          <w:color w:val="000000" w:themeColor="text1"/>
          <w:lang w:val="en-US" w:eastAsia="zh-CN"/>
          <w14:textFill>
            <w14:solidFill>
              <w14:schemeClr w14:val="tx1"/>
            </w14:solidFill>
          </w14:textFill>
        </w:rPr>
        <w:t>代币二分为商品和证券，通过个案分析予以确定，符合证券特质的 ICO 要受到相应监管</w:t>
      </w:r>
      <w:r>
        <w:rPr>
          <w:rFonts w:hint="default" w:ascii="宋体" w:hAnsi="宋体" w:eastAsia="宋体"/>
          <w:color w:val="000000" w:themeColor="text1"/>
          <w:lang w:val="en-US" w:eastAsia="zh-CN"/>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在这种监管模式下</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如果考虑将</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纳入监管</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就意味着项目一定程度上存在政府信用为其背书</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与</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之前无序发展时的状态相比</w:t>
      </w:r>
      <w:r>
        <w:rPr>
          <w:rFonts w:hint="default" w:ascii="宋体" w:hAnsi="宋体" w:eastAsia="宋体"/>
          <w:color w:val="000000" w:themeColor="text1"/>
          <w:lang w:val="en-US" w:eastAsia="zh-CN"/>
          <w14:textFill>
            <w14:solidFill>
              <w14:schemeClr w14:val="tx1"/>
            </w14:solidFill>
          </w14:textFill>
        </w:rPr>
        <w:t>具有</w:t>
      </w:r>
      <w:r>
        <w:rPr>
          <w:rFonts w:hint="eastAsia" w:ascii="宋体" w:hAnsi="宋体" w:eastAsia="宋体"/>
          <w:color w:val="000000" w:themeColor="text1"/>
          <w:lang w:val="en-US" w:eastAsia="zh-Hans"/>
          <w14:textFill>
            <w14:solidFill>
              <w14:schemeClr w14:val="tx1"/>
            </w14:solidFill>
          </w14:textFill>
        </w:rPr>
        <w:t>了</w:t>
      </w:r>
      <w:r>
        <w:rPr>
          <w:rFonts w:hint="default" w:ascii="宋体" w:hAnsi="宋体" w:eastAsia="宋体"/>
          <w:color w:val="000000" w:themeColor="text1"/>
          <w:lang w:val="en-US" w:eastAsia="zh-CN"/>
          <w14:textFill>
            <w14:solidFill>
              <w14:schemeClr w14:val="tx1"/>
            </w14:solidFill>
          </w14:textFill>
        </w:rPr>
        <w:t>协议层合规，通证融资合法化，打开机构投资市场，让通证本身价值与BTC/ETH脱轨，</w:t>
      </w:r>
      <w:r>
        <w:rPr>
          <w:rFonts w:hint="eastAsia" w:ascii="宋体" w:hAnsi="宋体" w:eastAsia="宋体"/>
          <w:color w:val="000000" w:themeColor="text1"/>
          <w:lang w:val="en-US" w:eastAsia="zh-Hans"/>
          <w14:textFill>
            <w14:solidFill>
              <w14:schemeClr w14:val="tx1"/>
            </w14:solidFill>
          </w14:textFill>
        </w:rPr>
        <w:t>与预期</w:t>
      </w:r>
      <w:r>
        <w:rPr>
          <w:rFonts w:hint="default" w:ascii="宋体" w:hAnsi="宋体" w:eastAsia="宋体"/>
          <w:color w:val="000000" w:themeColor="text1"/>
          <w:lang w:val="en-US" w:eastAsia="zh-CN"/>
          <w14:textFill>
            <w14:solidFill>
              <w14:schemeClr w14:val="tx1"/>
            </w14:solidFill>
          </w14:textFill>
        </w:rPr>
        <w:t>现金流挂钩，反应资产价值</w:t>
      </w:r>
      <w:r>
        <w:rPr>
          <w:rFonts w:hint="eastAsia" w:ascii="宋体" w:hAnsi="宋体" w:eastAsia="宋体"/>
          <w:color w:val="000000" w:themeColor="text1"/>
          <w:lang w:val="en-US" w:eastAsia="zh-Hans"/>
          <w14:textFill>
            <w14:solidFill>
              <w14:schemeClr w14:val="tx1"/>
            </w14:solidFill>
          </w14:textFill>
        </w:rPr>
        <w:t>的</w:t>
      </w:r>
      <w:r>
        <w:rPr>
          <w:rFonts w:hint="default" w:ascii="宋体" w:hAnsi="宋体" w:eastAsia="宋体"/>
          <w:color w:val="000000" w:themeColor="text1"/>
          <w:lang w:val="en-US" w:eastAsia="zh-CN"/>
          <w14:textFill>
            <w14:solidFill>
              <w14:schemeClr w14:val="tx1"/>
            </w14:solidFill>
          </w14:textFill>
        </w:rPr>
        <w:t>优势。</w:t>
      </w:r>
      <w:r>
        <w:rPr>
          <w:rFonts w:hint="default" w:ascii="宋体" w:hAnsi="宋体" w:eastAsia="宋体"/>
          <w:color w:val="000000" w:themeColor="text1"/>
          <w:lang w:eastAsia="zh-CN"/>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本身的优势在于区块链技术带来的安全性</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流动性</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透明度以及去中心化的特点</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在充分保留这些优点的情况下</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整治市场</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提高准入门槛并进一步完善退出机制</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那么它就存在着易于规范监管、融资渠道宽广、融资成本较低的三大优势；这样必然会使得</w:t>
      </w:r>
      <w:r>
        <w:rPr>
          <w:rFonts w:hint="default" w:ascii="宋体" w:hAnsi="宋体" w:eastAsia="宋体"/>
          <w:color w:val="000000" w:themeColor="text1"/>
          <w:lang w:eastAsia="zh-CN"/>
          <w14:textFill>
            <w14:solidFill>
              <w14:schemeClr w14:val="tx1"/>
            </w14:solidFill>
          </w14:textFill>
        </w:rPr>
        <w:t>ICO</w:t>
      </w:r>
      <w:r>
        <w:rPr>
          <w:rFonts w:hint="eastAsia" w:ascii="宋体" w:hAnsi="宋体" w:eastAsia="宋体"/>
          <w:color w:val="000000" w:themeColor="text1"/>
          <w:lang w:val="en-US" w:eastAsia="zh-CN"/>
          <w14:textFill>
            <w14:solidFill>
              <w14:schemeClr w14:val="tx1"/>
            </w14:solidFill>
          </w14:textFill>
        </w:rPr>
        <w:t>在市场中的应用非常广泛，而且具备流动性能。</w:t>
      </w:r>
    </w:p>
    <w:p>
      <w:pPr>
        <w:pStyle w:val="12"/>
        <w:numPr>
          <w:ilvl w:val="0"/>
          <w:numId w:val="0"/>
        </w:numPr>
        <w:spacing w:line="360" w:lineRule="auto"/>
        <w:ind w:leftChars="0"/>
        <w:outlineLvl w:val="1"/>
        <w:rPr>
          <w:rFonts w:hint="eastAsia" w:ascii="宋体" w:hAnsi="宋体" w:cs="宋体"/>
          <w:color w:val="000000" w:themeColor="text1"/>
          <w:sz w:val="24"/>
          <w:szCs w:val="24"/>
          <w:lang w:val="en-US" w:eastAsia="zh-Hans"/>
          <w14:textFill>
            <w14:solidFill>
              <w14:schemeClr w14:val="tx1"/>
            </w14:solidFill>
          </w14:textFill>
        </w:rPr>
      </w:pPr>
      <w:bookmarkStart w:id="34" w:name="_Toc1494148852"/>
      <w:r>
        <w:rPr>
          <w:rFonts w:hint="default" w:ascii="宋体" w:hAnsi="宋体" w:cs="宋体"/>
          <w:color w:val="000000" w:themeColor="text1"/>
          <w:sz w:val="24"/>
          <w:szCs w:val="24"/>
          <w:lang w:val="en-US" w:eastAsia="zh-Hans"/>
          <w14:textFill>
            <w14:solidFill>
              <w14:schemeClr w14:val="tx1"/>
            </w14:solidFill>
          </w14:textFill>
        </w:rPr>
        <w:t>（</w:t>
      </w:r>
      <w:r>
        <w:rPr>
          <w:rFonts w:hint="eastAsia" w:ascii="宋体" w:hAnsi="宋体" w:cs="宋体"/>
          <w:color w:val="000000" w:themeColor="text1"/>
          <w:sz w:val="24"/>
          <w:szCs w:val="24"/>
          <w:lang w:val="en-US" w:eastAsia="zh-Hans"/>
          <w14:textFill>
            <w14:solidFill>
              <w14:schemeClr w14:val="tx1"/>
            </w14:solidFill>
          </w14:textFill>
        </w:rPr>
        <w:t>二</w:t>
      </w:r>
      <w:r>
        <w:rPr>
          <w:rFonts w:hint="default" w:ascii="宋体" w:hAnsi="宋体" w:cs="宋体"/>
          <w:color w:val="000000" w:themeColor="text1"/>
          <w:sz w:val="24"/>
          <w:szCs w:val="24"/>
          <w:lang w:val="en-US" w:eastAsia="zh-Hans"/>
          <w14:textFill>
            <w14:solidFill>
              <w14:schemeClr w14:val="tx1"/>
            </w14:solidFill>
          </w14:textFill>
        </w:rPr>
        <w:t>）H</w:t>
      </w:r>
      <w:r>
        <w:rPr>
          <w:rFonts w:hint="eastAsia" w:ascii="宋体" w:hAnsi="宋体" w:cs="宋体"/>
          <w:color w:val="000000" w:themeColor="text1"/>
          <w:sz w:val="24"/>
          <w:szCs w:val="24"/>
          <w:lang w:val="en-US" w:eastAsia="zh-Hans"/>
          <w14:textFill>
            <w14:solidFill>
              <w14:schemeClr w14:val="tx1"/>
            </w14:solidFill>
          </w14:textFill>
        </w:rPr>
        <w:t>owey</w:t>
      </w:r>
      <w:r>
        <w:rPr>
          <w:rFonts w:hint="default" w:ascii="宋体" w:hAnsi="宋体" w:cs="宋体"/>
          <w:color w:val="000000" w:themeColor="text1"/>
          <w:sz w:val="24"/>
          <w:szCs w:val="24"/>
          <w:lang w:val="en-US" w:eastAsia="zh-Hans"/>
          <w14:textFill>
            <w14:solidFill>
              <w14:schemeClr w14:val="tx1"/>
            </w14:solidFill>
          </w14:textFill>
        </w:rPr>
        <w:t xml:space="preserve"> T</w:t>
      </w:r>
      <w:r>
        <w:rPr>
          <w:rFonts w:hint="eastAsia" w:ascii="宋体" w:hAnsi="宋体" w:cs="宋体"/>
          <w:color w:val="000000" w:themeColor="text1"/>
          <w:sz w:val="24"/>
          <w:szCs w:val="24"/>
          <w:lang w:val="en-US" w:eastAsia="zh-Hans"/>
          <w14:textFill>
            <w14:solidFill>
              <w14:schemeClr w14:val="tx1"/>
            </w14:solidFill>
          </w14:textFill>
        </w:rPr>
        <w:t>est</w:t>
      </w:r>
      <w:bookmarkEnd w:id="34"/>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对代币的监管需要先对其证券性进行判定</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从而决定是以按证券相关法规对来要求代币</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抑或是放开门槛</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降低披露标准</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从实践来看，美国的ICO主要受到</w:t>
      </w:r>
      <w:r>
        <w:rPr>
          <w:rFonts w:hint="default" w:ascii="宋体" w:hAnsi="宋体" w:eastAsia="宋体"/>
          <w:color w:val="000000" w:themeColor="text1"/>
          <w:lang w:val="en-US" w:eastAsia="zh-CN"/>
          <w14:textFill>
            <w14:solidFill>
              <w14:schemeClr w14:val="tx1"/>
            </w14:solidFill>
          </w14:textFill>
        </w:rPr>
        <w:t>SEC</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美国证券交易委员会</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和</w:t>
      </w:r>
      <w:r>
        <w:rPr>
          <w:rFonts w:hint="default" w:ascii="宋体" w:hAnsi="宋体" w:eastAsia="宋体"/>
          <w:color w:val="000000" w:themeColor="text1"/>
          <w:lang w:val="en-US" w:eastAsia="zh-CN"/>
          <w14:textFill>
            <w14:solidFill>
              <w14:schemeClr w14:val="tx1"/>
            </w14:solidFill>
          </w14:textFill>
        </w:rPr>
        <w:t>CFTC</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美国商品期货交易委员会</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的监督</w:t>
      </w:r>
      <w:r>
        <w:rPr>
          <w:rFonts w:hint="default" w:ascii="宋体" w:hAnsi="宋体" w:eastAsia="宋体"/>
          <w:color w:val="000000" w:themeColor="text1"/>
          <w:lang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表现出监管分工的特点</w:t>
      </w:r>
      <w:r>
        <w:rPr>
          <w:rFonts w:hint="eastAsia" w:ascii="宋体" w:hAnsi="宋体" w:eastAsia="宋体"/>
          <w:color w:val="000000" w:themeColor="text1"/>
          <w:lang w:val="en-US" w:eastAsia="zh-CN"/>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Hans"/>
          <w14:textFill>
            <w14:solidFill>
              <w14:schemeClr w14:val="tx1"/>
            </w14:solidFill>
          </w14:textFill>
        </w:rPr>
      </w:pPr>
      <w:r>
        <w:rPr>
          <w:rFonts w:hint="eastAsia" w:ascii="宋体" w:hAnsi="宋体" w:eastAsia="宋体"/>
          <w:color w:val="000000" w:themeColor="text1"/>
          <w:lang w:val="en-US" w:eastAsia="zh-CN"/>
          <w14:textFill>
            <w14:solidFill>
              <w14:schemeClr w14:val="tx1"/>
            </w14:solidFill>
          </w14:textFill>
        </w:rPr>
        <w:t xml:space="preserve">2017 年 </w:t>
      </w:r>
      <w:r>
        <w:rPr>
          <w:rFonts w:hint="default" w:ascii="宋体" w:hAnsi="宋体" w:eastAsia="宋体"/>
          <w:color w:val="000000" w:themeColor="text1"/>
          <w:lang w:val="en-US" w:eastAsia="zh-CN"/>
          <w14:textFill>
            <w14:solidFill>
              <w14:schemeClr w14:val="tx1"/>
            </w14:solidFill>
          </w14:textFill>
        </w:rPr>
        <w:t xml:space="preserve">7 </w:t>
      </w:r>
      <w:r>
        <w:rPr>
          <w:rFonts w:hint="eastAsia" w:ascii="宋体" w:hAnsi="宋体" w:eastAsia="宋体"/>
          <w:color w:val="000000" w:themeColor="text1"/>
          <w:lang w:val="en-US" w:eastAsia="zh-CN"/>
          <w14:textFill>
            <w14:solidFill>
              <w14:schemeClr w14:val="tx1"/>
            </w14:solidFill>
          </w14:textFill>
        </w:rPr>
        <w:t xml:space="preserve">月，美国 </w:t>
      </w:r>
      <w:r>
        <w:rPr>
          <w:rFonts w:hint="default" w:ascii="宋体" w:hAnsi="宋体" w:eastAsia="宋体"/>
          <w:color w:val="000000" w:themeColor="text1"/>
          <w:lang w:val="en-US" w:eastAsia="zh-CN"/>
          <w14:textFill>
            <w14:solidFill>
              <w14:schemeClr w14:val="tx1"/>
            </w14:solidFill>
          </w14:textFill>
        </w:rPr>
        <w:t xml:space="preserve">SEC </w:t>
      </w:r>
      <w:r>
        <w:rPr>
          <w:rFonts w:hint="eastAsia" w:ascii="宋体" w:hAnsi="宋体" w:eastAsia="宋体"/>
          <w:color w:val="000000" w:themeColor="text1"/>
          <w:lang w:val="en-US" w:eastAsia="zh-CN"/>
          <w14:textFill>
            <w14:solidFill>
              <w14:schemeClr w14:val="tx1"/>
            </w14:solidFill>
          </w14:textFill>
        </w:rPr>
        <w:t xml:space="preserve">针对 </w:t>
      </w:r>
      <w:r>
        <w:rPr>
          <w:rFonts w:hint="default" w:ascii="宋体" w:hAnsi="宋体" w:eastAsia="宋体"/>
          <w:color w:val="000000" w:themeColor="text1"/>
          <w:lang w:val="en-US" w:eastAsia="zh-CN"/>
          <w14:textFill>
            <w14:solidFill>
              <w14:schemeClr w14:val="tx1"/>
            </w14:solidFill>
          </w14:textFill>
        </w:rPr>
        <w:t>The DAO</w:t>
      </w:r>
      <w:r>
        <w:rPr>
          <w:rFonts w:hint="eastAsia" w:ascii="宋体" w:hAnsi="宋体" w:eastAsia="宋体"/>
          <w:color w:val="000000" w:themeColor="text1"/>
          <w:lang w:val="en-US" w:eastAsia="zh-CN"/>
          <w14:textFill>
            <w14:solidFill>
              <w14:schemeClr w14:val="tx1"/>
            </w14:solidFill>
          </w14:textFill>
        </w:rPr>
        <w:t xml:space="preserve">案件发布了调查报告，认为 </w:t>
      </w:r>
      <w:r>
        <w:rPr>
          <w:rFonts w:hint="default" w:ascii="宋体" w:hAnsi="宋体" w:eastAsia="宋体"/>
          <w:color w:val="000000" w:themeColor="text1"/>
          <w:lang w:val="en-US" w:eastAsia="zh-CN"/>
          <w14:textFill>
            <w14:solidFill>
              <w14:schemeClr w14:val="tx1"/>
            </w14:solidFill>
          </w14:textFill>
        </w:rPr>
        <w:t xml:space="preserve">DAO </w:t>
      </w:r>
      <w:r>
        <w:rPr>
          <w:rFonts w:hint="eastAsia" w:ascii="宋体" w:hAnsi="宋体" w:eastAsia="宋体"/>
          <w:color w:val="000000" w:themeColor="text1"/>
          <w:lang w:val="en-US" w:eastAsia="zh-CN"/>
          <w14:textFill>
            <w14:solidFill>
              <w14:schemeClr w14:val="tx1"/>
            </w14:solidFill>
          </w14:textFill>
        </w:rPr>
        <w:t xml:space="preserve">币构成一种证券，在 </w:t>
      </w:r>
      <w:r>
        <w:rPr>
          <w:rFonts w:hint="default" w:ascii="宋体" w:hAnsi="宋体" w:eastAsia="宋体"/>
          <w:color w:val="000000" w:themeColor="text1"/>
          <w:lang w:val="en-US" w:eastAsia="zh-CN"/>
          <w14:textFill>
            <w14:solidFill>
              <w14:schemeClr w14:val="tx1"/>
            </w14:solidFill>
          </w14:textFill>
        </w:rPr>
        <w:t xml:space="preserve">SEC </w:t>
      </w:r>
      <w:r>
        <w:rPr>
          <w:rFonts w:hint="eastAsia" w:ascii="宋体" w:hAnsi="宋体" w:eastAsia="宋体"/>
          <w:color w:val="000000" w:themeColor="text1"/>
          <w:lang w:val="en-US" w:eastAsia="zh-CN"/>
          <w14:textFill>
            <w14:solidFill>
              <w14:schemeClr w14:val="tx1"/>
            </w14:solidFill>
          </w14:textFill>
        </w:rPr>
        <w:t>的监管范围内，需要进行注册或取得相应豁免。</w:t>
      </w:r>
      <w:r>
        <w:rPr>
          <w:rFonts w:hint="default" w:ascii="宋体" w:hAnsi="宋体" w:eastAsia="宋体"/>
          <w:color w:val="000000" w:themeColor="text1"/>
          <w:lang w:val="en-US" w:eastAsia="zh-CN"/>
          <w14:textFill>
            <w14:solidFill>
              <w14:schemeClr w14:val="tx1"/>
            </w14:solidFill>
          </w14:textFill>
        </w:rPr>
        <w:t xml:space="preserve">SEC </w:t>
      </w:r>
      <w:r>
        <w:rPr>
          <w:rFonts w:hint="eastAsia" w:ascii="宋体" w:hAnsi="宋体" w:eastAsia="宋体"/>
          <w:color w:val="000000" w:themeColor="text1"/>
          <w:lang w:val="en-US" w:eastAsia="zh-CN"/>
          <w14:textFill>
            <w14:solidFill>
              <w14:schemeClr w14:val="tx1"/>
            </w14:solidFill>
          </w14:textFill>
        </w:rPr>
        <w:t>将</w:t>
      </w:r>
      <w:r>
        <w:rPr>
          <w:rFonts w:hint="default" w:ascii="宋体" w:hAnsi="宋体" w:eastAsia="宋体"/>
          <w:color w:val="000000" w:themeColor="text1"/>
          <w:lang w:val="en-US" w:eastAsia="zh-CN"/>
          <w14:textFill>
            <w14:solidFill>
              <w14:schemeClr w14:val="tx1"/>
            </w14:solidFill>
          </w14:textFill>
        </w:rPr>
        <w:t>Howey Test</w:t>
      </w:r>
      <w:r>
        <w:rPr>
          <w:rFonts w:hint="eastAsia" w:ascii="宋体" w:hAnsi="宋体" w:eastAsia="宋体"/>
          <w:color w:val="000000" w:themeColor="text1"/>
          <w:lang w:val="en-US" w:eastAsia="zh-CN"/>
          <w14:textFill>
            <w14:solidFill>
              <w14:schemeClr w14:val="tx1"/>
            </w14:solidFill>
          </w14:textFill>
        </w:rPr>
        <w:t>中对</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投资合同</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的界定引入其中，首次确认了对</w:t>
      </w:r>
      <w:r>
        <w:rPr>
          <w:rFonts w:hint="default" w:ascii="宋体" w:hAnsi="宋体" w:eastAsia="宋体"/>
          <w:color w:val="000000" w:themeColor="text1"/>
          <w:lang w:val="en-US" w:eastAsia="zh-CN"/>
          <w14:textFill>
            <w14:solidFill>
              <w14:schemeClr w14:val="tx1"/>
            </w14:solidFill>
          </w14:textFill>
        </w:rPr>
        <w:t>ICO</w:t>
      </w:r>
      <w:r>
        <w:rPr>
          <w:rFonts w:hint="eastAsia" w:ascii="宋体" w:hAnsi="宋体" w:eastAsia="宋体"/>
          <w:color w:val="000000" w:themeColor="text1"/>
          <w:lang w:val="en-US" w:eastAsia="zh-CN"/>
          <w14:textFill>
            <w14:solidFill>
              <w14:schemeClr w14:val="tx1"/>
            </w14:solidFill>
          </w14:textFill>
        </w:rPr>
        <w:t>的管辖权</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这里</w:t>
      </w:r>
      <w:r>
        <w:rPr>
          <w:rFonts w:hint="eastAsia" w:ascii="宋体" w:hAnsi="宋体" w:eastAsia="宋体"/>
          <w:color w:val="000000" w:themeColor="text1"/>
          <w:lang w:val="en-US" w:eastAsia="zh-Hans"/>
          <w14:textFill>
            <w14:solidFill>
              <w14:schemeClr w14:val="tx1"/>
            </w14:solidFill>
          </w14:textFill>
        </w:rPr>
        <w:t>以Fluidity为例</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 xml:space="preserve">具体讨论豪威测试的标准如何应用于 </w:t>
      </w:r>
      <w:r>
        <w:rPr>
          <w:rFonts w:hint="default" w:ascii="宋体" w:hAnsi="宋体" w:eastAsia="宋体"/>
          <w:color w:val="000000" w:themeColor="text1"/>
          <w:lang w:val="en-US" w:eastAsia="zh-CN"/>
          <w14:textFill>
            <w14:solidFill>
              <w14:schemeClr w14:val="tx1"/>
            </w14:solidFill>
          </w14:textFill>
        </w:rPr>
        <w:t>ICO。</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eastAsia="zh-Hans"/>
          <w14:textFill>
            <w14:solidFill>
              <w14:schemeClr w14:val="tx1"/>
            </w14:solidFill>
          </w14:textFill>
        </w:rPr>
      </w:pPr>
      <w:r>
        <w:rPr>
          <w:rFonts w:hint="default" w:ascii="宋体" w:hAnsi="宋体" w:eastAsia="宋体"/>
          <w:color w:val="000000" w:themeColor="text1"/>
          <w:lang w:val="en-US" w:eastAsia="zh-CN"/>
          <w14:textFill>
            <w14:solidFill>
              <w14:schemeClr w14:val="tx1"/>
            </w14:solidFill>
          </w14:textFill>
        </w:rPr>
        <w:t>Howey Test</w:t>
      </w:r>
      <w:r>
        <w:rPr>
          <w:rFonts w:hint="eastAsia" w:ascii="宋体" w:hAnsi="宋体" w:eastAsia="宋体"/>
          <w:color w:val="000000" w:themeColor="text1"/>
          <w:lang w:val="en-US" w:eastAsia="zh-CN"/>
          <w14:textFill>
            <w14:solidFill>
              <w14:schemeClr w14:val="tx1"/>
            </w14:solidFill>
          </w14:textFill>
        </w:rPr>
        <w:t>的第一要素是金钱的投资，代币购买者无论是使用法定货币还是比特币等其他虚拟代币，又或是提供服务，只要他们有财务损失就可以被认定为金钱投资。金钱投资不仅限于法定货币，还可能包括资产</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货物</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票据和其他形式的对价</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显然</w:t>
      </w:r>
      <w:r>
        <w:rPr>
          <w:rFonts w:hint="default" w:ascii="宋体" w:hAnsi="宋体" w:eastAsia="宋体"/>
          <w:color w:val="000000" w:themeColor="text1"/>
          <w:lang w:eastAsia="zh-Hans"/>
          <w14:textFill>
            <w14:solidFill>
              <w14:schemeClr w14:val="tx1"/>
            </w14:solidFill>
          </w14:textFill>
        </w:rPr>
        <w:t>，F</w:t>
      </w:r>
      <w:r>
        <w:rPr>
          <w:rFonts w:hint="eastAsia" w:ascii="宋体" w:hAnsi="宋体" w:eastAsia="宋体"/>
          <w:color w:val="000000" w:themeColor="text1"/>
          <w:lang w:val="en-US" w:eastAsia="zh-Hans"/>
          <w14:textFill>
            <w14:solidFill>
              <w14:schemeClr w14:val="tx1"/>
            </w14:solidFill>
          </w14:textFill>
        </w:rPr>
        <w:t>ludity的代币投资者支付虚拟货币获取</w:t>
      </w:r>
      <w:r>
        <w:rPr>
          <w:rFonts w:hint="default" w:ascii="宋体" w:hAnsi="宋体" w:eastAsia="宋体"/>
          <w:color w:val="000000" w:themeColor="text1"/>
          <w:lang w:eastAsia="zh-Hans"/>
          <w14:textFill>
            <w14:solidFill>
              <w14:schemeClr w14:val="tx1"/>
            </w14:solidFill>
          </w14:textFill>
        </w:rPr>
        <w:t>CRE</w:t>
      </w:r>
      <w:r>
        <w:rPr>
          <w:rFonts w:hint="eastAsia" w:ascii="宋体" w:hAnsi="宋体" w:eastAsia="宋体"/>
          <w:color w:val="000000" w:themeColor="text1"/>
          <w:lang w:val="en-US" w:eastAsia="zh-Hans"/>
          <w14:textFill>
            <w14:solidFill>
              <w14:schemeClr w14:val="tx1"/>
            </w14:solidFill>
          </w14:textFill>
        </w:rPr>
        <w:t>所有权是一种金钱的投资</w:t>
      </w:r>
      <w:r>
        <w:rPr>
          <w:rFonts w:hint="default" w:ascii="宋体" w:hAnsi="宋体" w:eastAsia="宋体"/>
          <w:color w:val="000000" w:themeColor="text1"/>
          <w:lang w:eastAsia="zh-Hans"/>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eastAsia="zh-Hans"/>
          <w14:textFill>
            <w14:solidFill>
              <w14:schemeClr w14:val="tx1"/>
            </w14:solidFill>
          </w14:textFill>
        </w:rPr>
      </w:pPr>
      <w:r>
        <w:rPr>
          <w:rFonts w:hint="eastAsia" w:ascii="宋体" w:hAnsi="宋体" w:eastAsia="宋体"/>
          <w:color w:val="000000" w:themeColor="text1"/>
          <w:lang w:val="en-US" w:eastAsia="zh-CN"/>
          <w14:textFill>
            <w14:solidFill>
              <w14:schemeClr w14:val="tx1"/>
            </w14:solidFill>
          </w14:textFill>
        </w:rPr>
        <w:t>第</w:t>
      </w:r>
      <w:r>
        <w:rPr>
          <w:rFonts w:hint="eastAsia" w:ascii="宋体" w:hAnsi="宋体" w:eastAsia="宋体"/>
          <w:color w:val="000000" w:themeColor="text1"/>
          <w:lang w:val="en-US" w:eastAsia="zh-Hans"/>
          <w14:textFill>
            <w14:solidFill>
              <w14:schemeClr w14:val="tx1"/>
            </w14:solidFill>
          </w14:textFill>
        </w:rPr>
        <w:t>二</w:t>
      </w:r>
      <w:r>
        <w:rPr>
          <w:rFonts w:hint="eastAsia" w:ascii="宋体" w:hAnsi="宋体" w:eastAsia="宋体"/>
          <w:color w:val="000000" w:themeColor="text1"/>
          <w:lang w:val="en-US" w:eastAsia="zh-CN"/>
          <w14:textFill>
            <w14:solidFill>
              <w14:schemeClr w14:val="tx1"/>
            </w14:solidFill>
          </w14:textFill>
        </w:rPr>
        <w:t>要素是</w:t>
      </w:r>
      <w:r>
        <w:rPr>
          <w:rFonts w:hint="eastAsia" w:ascii="宋体" w:hAnsi="宋体" w:eastAsia="宋体"/>
          <w:color w:val="000000" w:themeColor="text1"/>
          <w:lang w:val="en-US" w:eastAsia="zh-Hans"/>
          <w14:textFill>
            <w14:solidFill>
              <w14:schemeClr w14:val="tx1"/>
            </w14:solidFill>
          </w14:textFill>
        </w:rPr>
        <w:t>共同事业</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所谓“共同</w:t>
      </w:r>
      <w:r>
        <w:rPr>
          <w:rFonts w:hint="eastAsia" w:ascii="宋体" w:hAnsi="宋体" w:eastAsia="宋体"/>
          <w:color w:val="000000" w:themeColor="text1"/>
          <w:lang w:val="en-US" w:eastAsia="zh-Hans"/>
          <w14:textFill>
            <w14:solidFill>
              <w14:schemeClr w14:val="tx1"/>
            </w14:solidFill>
          </w14:textFill>
        </w:rPr>
        <w:t>事业</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条</w:t>
      </w:r>
      <w:r>
        <w:rPr>
          <w:rFonts w:hint="eastAsia" w:ascii="宋体" w:hAnsi="宋体" w:eastAsia="宋体"/>
          <w:color w:val="000000" w:themeColor="text1"/>
          <w:lang w:val="en-US" w:eastAsia="zh-CN"/>
          <w14:textFill>
            <w14:solidFill>
              <w14:schemeClr w14:val="tx1"/>
            </w14:solidFill>
          </w14:textFill>
        </w:rPr>
        <w:t>件</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是指投资者获取利润将</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在多大程度上依赖于企业内其他人的努力</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Fluidity作为一个以营利为目的的实体</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创收是员工努力的结果</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因此符合共同事业</w:t>
      </w:r>
      <w:r>
        <w:rPr>
          <w:rFonts w:hint="default" w:ascii="宋体" w:hAnsi="宋体" w:eastAsia="宋体"/>
          <w:color w:val="000000" w:themeColor="text1"/>
          <w:lang w:eastAsia="zh-Hans"/>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Hans"/>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第三要素是代币持有者对收益具有合理预期</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ICO 是一个商业性、营利性的项目，投资者 的目的是为项目提供资金以换取投资回报，因而认定符合</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持有者对收益预期合理</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的标准</w:t>
      </w:r>
      <w:r>
        <w:rPr>
          <w:rFonts w:hint="default" w:ascii="宋体" w:hAnsi="宋体" w:eastAsia="宋体"/>
          <w:color w:val="000000" w:themeColor="text1"/>
          <w:lang w:eastAsia="zh-CN"/>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第四要素为代币的利润来自于他人的努力</w:t>
      </w:r>
      <w:r>
        <w:rPr>
          <w:rFonts w:hint="default" w:ascii="宋体" w:hAnsi="宋体" w:eastAsia="宋体"/>
          <w:color w:val="000000" w:themeColor="text1"/>
          <w:lang w:eastAsia="zh-Hans"/>
          <w14:textFill>
            <w14:solidFill>
              <w14:schemeClr w14:val="tx1"/>
            </w14:solidFill>
          </w14:textFill>
        </w:rPr>
        <w:t>。</w:t>
      </w:r>
      <w:r>
        <w:rPr>
          <w:rFonts w:hint="default" w:ascii="宋体" w:hAnsi="宋体" w:eastAsia="宋体"/>
          <w:color w:val="000000" w:themeColor="text1"/>
          <w:lang w:val="en-US" w:eastAsia="zh-CN"/>
          <w14:textFill>
            <w14:solidFill>
              <w14:schemeClr w14:val="tx1"/>
            </w14:solidFill>
          </w14:textFill>
        </w:rPr>
        <w:t>Howey Test</w:t>
      </w:r>
      <w:r>
        <w:rPr>
          <w:rFonts w:hint="eastAsia" w:ascii="宋体" w:hAnsi="宋体" w:eastAsia="宋体"/>
          <w:color w:val="000000" w:themeColor="text1"/>
          <w:lang w:val="en-US" w:eastAsia="zh-CN"/>
          <w14:textFill>
            <w14:solidFill>
              <w14:schemeClr w14:val="tx1"/>
            </w14:solidFill>
          </w14:textFill>
        </w:rPr>
        <w:t>框架形成后，</w:t>
      </w:r>
      <w:r>
        <w:rPr>
          <w:rFonts w:hint="eastAsia" w:ascii="宋体" w:hAnsi="宋体" w:eastAsia="宋体"/>
          <w:color w:val="000000" w:themeColor="text1"/>
          <w:lang w:val="en-US" w:eastAsia="zh-Hans"/>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利益来自发起人或第三人的努力</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在实践中逐渐放宽了要求</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从投资利益必须</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完全来自他人努力</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放宽到只要</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主要或实质上来自他人努力</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即可</w:t>
      </w:r>
      <w:r>
        <w:rPr>
          <w:rFonts w:hint="default" w:ascii="宋体" w:hAnsi="宋体" w:eastAsia="宋体"/>
          <w:color w:val="000000" w:themeColor="text1"/>
          <w:lang w:val="en-US" w:eastAsia="zh-CN"/>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Hans"/>
          <w14:textFill>
            <w14:solidFill>
              <w14:schemeClr w14:val="tx1"/>
            </w14:solidFill>
          </w14:textFill>
        </w:rPr>
      </w:pPr>
      <w:r>
        <w:rPr>
          <w:rFonts w:hint="default" w:ascii="宋体" w:hAnsi="宋体" w:eastAsia="宋体"/>
          <w:color w:val="000000" w:themeColor="text1"/>
          <w:lang w:val="en-US" w:eastAsia="zh-CN"/>
          <w14:textFill>
            <w14:solidFill>
              <w14:schemeClr w14:val="tx1"/>
            </w14:solidFill>
          </w14:textFill>
        </w:rPr>
        <w:t>Howey Test</w:t>
      </w:r>
      <w:r>
        <w:rPr>
          <w:rFonts w:hint="eastAsia" w:ascii="宋体" w:hAnsi="宋体" w:eastAsia="宋体"/>
          <w:color w:val="000000" w:themeColor="text1"/>
          <w:lang w:val="en-US" w:eastAsia="zh-Hans"/>
          <w14:textFill>
            <w14:solidFill>
              <w14:schemeClr w14:val="tx1"/>
            </w14:solidFill>
          </w14:textFill>
        </w:rPr>
        <w:t>对美国</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具有重大意义</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因为只要有</w:t>
      </w:r>
      <w:r>
        <w:rPr>
          <w:rFonts w:hint="default" w:ascii="宋体" w:hAnsi="宋体" w:eastAsia="宋体"/>
          <w:color w:val="000000" w:themeColor="text1"/>
          <w:lang w:val="en-US" w:eastAsia="zh-CN"/>
          <w14:textFill>
            <w14:solidFill>
              <w14:schemeClr w14:val="tx1"/>
            </w14:solidFill>
          </w14:textFill>
        </w:rPr>
        <w:t>Howey Test</w:t>
      </w:r>
      <w:r>
        <w:rPr>
          <w:rFonts w:hint="eastAsia" w:ascii="宋体" w:hAnsi="宋体" w:eastAsia="宋体"/>
          <w:color w:val="000000" w:themeColor="text1"/>
          <w:lang w:val="en-US" w:eastAsia="zh-Hans"/>
          <w14:textFill>
            <w14:solidFill>
              <w14:schemeClr w14:val="tx1"/>
            </w14:solidFill>
          </w14:textFill>
        </w:rPr>
        <w:t>的标准在</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无论</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的权益结构如何设计</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都无法将代币的证券本质掩盖</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不会影响证券监管的适用。受</w:t>
      </w:r>
      <w:r>
        <w:rPr>
          <w:rFonts w:hint="eastAsia" w:ascii="宋体" w:hAnsi="宋体" w:eastAsia="宋体"/>
          <w:color w:val="000000" w:themeColor="text1"/>
          <w:lang w:val="en-US" w:eastAsia="zh-Hans"/>
          <w14:textFill>
            <w14:solidFill>
              <w14:schemeClr w14:val="tx1"/>
            </w14:solidFill>
          </w14:textFill>
        </w:rPr>
        <w:t>此</w:t>
      </w:r>
      <w:r>
        <w:rPr>
          <w:rFonts w:hint="eastAsia" w:ascii="宋体" w:hAnsi="宋体" w:eastAsia="宋体"/>
          <w:color w:val="000000" w:themeColor="text1"/>
          <w:lang w:val="en-US" w:eastAsia="zh-CN"/>
          <w14:textFill>
            <w14:solidFill>
              <w14:schemeClr w14:val="tx1"/>
            </w14:solidFill>
          </w14:textFill>
        </w:rPr>
        <w:t>影响</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许多</w:t>
      </w:r>
      <w:r>
        <w:rPr>
          <w:rFonts w:hint="default" w:ascii="宋体" w:hAnsi="宋体" w:eastAsia="宋体"/>
          <w:color w:val="000000" w:themeColor="text1"/>
          <w:lang w:eastAsia="zh-CN"/>
          <w14:textFill>
            <w14:solidFill>
              <w14:schemeClr w14:val="tx1"/>
            </w14:solidFill>
          </w14:textFill>
        </w:rPr>
        <w:t>IC</w:t>
      </w:r>
      <w:r>
        <w:rPr>
          <w:rFonts w:hint="eastAsia" w:ascii="宋体" w:hAnsi="宋体" w:eastAsia="宋体"/>
          <w:color w:val="000000" w:themeColor="text1"/>
          <w:lang w:val="en-US" w:eastAsia="zh-CN"/>
          <w14:textFill>
            <w14:solidFill>
              <w14:schemeClr w14:val="tx1"/>
            </w14:solidFill>
          </w14:textFill>
        </w:rPr>
        <w:t>Ｏ在发起前主动选择了遵守证券发行规则</w:t>
      </w:r>
      <w:r>
        <w:rPr>
          <w:rFonts w:hint="default" w:ascii="宋体" w:hAnsi="宋体" w:eastAsia="宋体"/>
          <w:color w:val="000000" w:themeColor="text1"/>
          <w:lang w:val="en-US" w:eastAsia="zh-CN"/>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在创新的同时维护了秩序的稳定和投资者的利益</w:t>
      </w:r>
      <w:r>
        <w:rPr>
          <w:rFonts w:hint="default" w:ascii="宋体" w:hAnsi="宋体" w:eastAsia="宋体"/>
          <w:color w:val="000000" w:themeColor="text1"/>
          <w:lang w:val="en-US" w:eastAsia="zh-CN"/>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综合来看</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虽然Fluidity公司的</w:t>
      </w:r>
      <w:r>
        <w:rPr>
          <w:rFonts w:hint="default" w:ascii="宋体" w:hAnsi="宋体" w:eastAsia="宋体"/>
          <w:color w:val="000000" w:themeColor="text1"/>
          <w:lang w:eastAsia="zh-Hans"/>
          <w14:textFill>
            <w14:solidFill>
              <w14:schemeClr w14:val="tx1"/>
            </w14:solidFill>
          </w14:textFill>
        </w:rPr>
        <w:t>ICO</w:t>
      </w:r>
      <w:r>
        <w:rPr>
          <w:rFonts w:hint="eastAsia" w:ascii="宋体" w:hAnsi="宋体" w:eastAsia="宋体"/>
          <w:color w:val="000000" w:themeColor="text1"/>
          <w:lang w:val="en-US" w:eastAsia="zh-Hans"/>
          <w14:textFill>
            <w14:solidFill>
              <w14:schemeClr w14:val="tx1"/>
            </w14:solidFill>
          </w14:textFill>
        </w:rPr>
        <w:t>本身并没有过多的特殊之处</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但其证券代币发行的特征却能反映出美国监管制度体系在这方面的优势所在</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尽管美国的</w:t>
      </w:r>
      <w:r>
        <w:rPr>
          <w:rFonts w:hint="eastAsia" w:ascii="宋体" w:hAnsi="宋体" w:eastAsia="宋体"/>
          <w:color w:val="000000" w:themeColor="text1"/>
          <w:lang w:val="en-US" w:eastAsia="zh-CN"/>
          <w14:textFill>
            <w14:solidFill>
              <w14:schemeClr w14:val="tx1"/>
            </w14:solidFill>
          </w14:textFill>
        </w:rPr>
        <w:t xml:space="preserve">对ICO的监管政策仍 </w:t>
      </w:r>
    </w:p>
    <w:p>
      <w:pPr>
        <w:keepNext w:val="0"/>
        <w:keepLines w:val="0"/>
        <w:pageBreakBefore w:val="0"/>
        <w:widowControl w:val="0"/>
        <w:kinsoku/>
        <w:wordWrap/>
        <w:overflowPunct/>
        <w:topLinePunct w:val="0"/>
        <w:autoSpaceDE/>
        <w:autoSpaceDN/>
        <w:bidi w:val="0"/>
        <w:adjustRightInd/>
        <w:snapToGrid/>
        <w:spacing w:line="360" w:lineRule="auto"/>
        <w:ind w:right="0" w:rightChars="0"/>
        <w:jc w:val="both"/>
        <w:textAlignment w:val="auto"/>
        <w:outlineLvl w:val="9"/>
        <w:rPr>
          <w:rFonts w:hint="default" w:ascii="宋体" w:hAnsi="宋体" w:eastAsia="宋体"/>
          <w:color w:val="000000" w:themeColor="text1"/>
          <w:lang w:eastAsia="zh-Hans"/>
          <w14:textFill>
            <w14:solidFill>
              <w14:schemeClr w14:val="tx1"/>
            </w14:solidFill>
          </w14:textFill>
        </w:rPr>
      </w:pPr>
      <w:r>
        <w:rPr>
          <w:rFonts w:hint="eastAsia" w:ascii="宋体" w:hAnsi="宋体" w:eastAsia="宋体"/>
          <w:color w:val="000000" w:themeColor="text1"/>
          <w:lang w:val="en-US" w:eastAsia="zh-CN"/>
          <w14:textFill>
            <w14:solidFill>
              <w14:schemeClr w14:val="tx1"/>
            </w14:solidFill>
          </w14:textFill>
        </w:rPr>
        <w:t>不算明确，</w:t>
      </w:r>
      <w:r>
        <w:rPr>
          <w:rFonts w:hint="eastAsia" w:ascii="宋体" w:hAnsi="宋体" w:eastAsia="宋体"/>
          <w:color w:val="000000" w:themeColor="text1"/>
          <w:lang w:val="en-US" w:eastAsia="zh-Hans"/>
          <w14:textFill>
            <w14:solidFill>
              <w14:schemeClr w14:val="tx1"/>
            </w14:solidFill>
          </w14:textFill>
        </w:rPr>
        <w:t>作为全球金融体系最发达</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传心能力最强的国家</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其运用的一些理念仍然是值得国内参考和借鉴的</w:t>
      </w:r>
      <w:r>
        <w:rPr>
          <w:rFonts w:hint="default" w:ascii="宋体" w:hAnsi="宋体" w:eastAsia="宋体"/>
          <w:color w:val="000000" w:themeColor="text1"/>
          <w:lang w:eastAsia="zh-Hans"/>
          <w14:textFill>
            <w14:solidFill>
              <w14:schemeClr w14:val="tx1"/>
            </w14:solidFill>
          </w14:textFill>
        </w:rPr>
        <w:t>。</w:t>
      </w:r>
    </w:p>
    <w:p>
      <w:pPr>
        <w:pStyle w:val="2"/>
        <w:keepNext w:val="0"/>
        <w:keepLines w:val="0"/>
        <w:numPr>
          <w:ilvl w:val="0"/>
          <w:numId w:val="1"/>
        </w:numPr>
        <w:spacing w:before="0" w:after="0"/>
        <w:rPr>
          <w:rFonts w:ascii="黑体" w:hAnsi="黑体" w:eastAsia="黑体"/>
          <w:sz w:val="24"/>
          <w:szCs w:val="24"/>
        </w:rPr>
      </w:pPr>
      <w:bookmarkStart w:id="35" w:name="_Toc1633471193"/>
      <w:r>
        <w:rPr>
          <w:rFonts w:hint="eastAsia" w:ascii="黑体" w:hAnsi="黑体" w:eastAsia="黑体"/>
          <w:sz w:val="24"/>
          <w:szCs w:val="24"/>
          <w:lang w:val="en-US" w:eastAsia="zh-Hans"/>
        </w:rPr>
        <w:t>中国</w:t>
      </w:r>
      <w:r>
        <w:rPr>
          <w:rFonts w:hint="default" w:ascii="黑体" w:hAnsi="黑体" w:eastAsia="黑体"/>
          <w:sz w:val="24"/>
          <w:szCs w:val="24"/>
          <w:lang w:eastAsia="zh-Hans"/>
        </w:rPr>
        <w:t>ICO</w:t>
      </w:r>
      <w:r>
        <w:rPr>
          <w:rFonts w:hint="eastAsia" w:ascii="黑体" w:hAnsi="黑体" w:eastAsia="黑体"/>
          <w:sz w:val="24"/>
          <w:szCs w:val="24"/>
          <w:lang w:val="en-US" w:eastAsia="zh-Hans"/>
        </w:rPr>
        <w:t>监管政策与建议</w:t>
      </w:r>
      <w:bookmarkEnd w:id="35"/>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CN"/>
          <w14:textFill>
            <w14:solidFill>
              <w14:schemeClr w14:val="tx1"/>
            </w14:solidFill>
          </w14:textFill>
        </w:rPr>
        <w:t>中国证券监管视域下的 ICO前景</w:t>
      </w:r>
      <w:r>
        <w:rPr>
          <w:rFonts w:hint="eastAsia" w:ascii="宋体" w:hAnsi="宋体" w:eastAsia="宋体"/>
          <w:color w:val="000000" w:themeColor="text1"/>
          <w:lang w:val="en-US" w:eastAsia="zh-Hans"/>
          <w14:textFill>
            <w14:solidFill>
              <w14:schemeClr w14:val="tx1"/>
            </w14:solidFill>
          </w14:textFill>
        </w:rPr>
        <w:t>目前来说尚不明朗</w:t>
      </w:r>
      <w:r>
        <w:rPr>
          <w:rFonts w:hint="default" w:ascii="宋体" w:hAnsi="宋体" w:eastAsia="宋体"/>
          <w:color w:val="000000" w:themeColor="text1"/>
          <w:lang w:eastAsia="zh-Hans"/>
          <w14:textFill>
            <w14:solidFill>
              <w14:schemeClr w14:val="tx1"/>
            </w14:solidFill>
          </w14:textFill>
        </w:rPr>
        <w:t>。</w:t>
      </w:r>
      <w:r>
        <w:rPr>
          <w:rFonts w:hint="default" w:ascii="宋体" w:hAnsi="宋体" w:eastAsia="宋体"/>
          <w:color w:val="000000" w:themeColor="text1"/>
          <w:lang w:val="en-US" w:eastAsia="zh-CN"/>
          <w14:textFill>
            <w14:solidFill>
              <w14:schemeClr w14:val="tx1"/>
            </w14:solidFill>
          </w14:textFill>
        </w:rPr>
        <w:t>中国在 2017 年全面叫停 ICO，此后不乏出 现认为 “一刀切”式监管并不合理的声音，也有投机者试图 “死灰复燃”进行炒币和 ICO发行。但是，不得不承认，根据中国当前区块链的发展程度和现有监管水平，该政策具有一定合理性，在很大程度上避免了</w:t>
      </w:r>
      <w:r>
        <w:rPr>
          <w:rFonts w:hint="eastAsia" w:ascii="宋体" w:hAnsi="宋体" w:eastAsia="宋体"/>
          <w:color w:val="000000" w:themeColor="text1"/>
          <w:lang w:val="en-US" w:eastAsia="zh-Hans"/>
          <w14:textFill>
            <w14:solidFill>
              <w14:schemeClr w14:val="tx1"/>
            </w14:solidFill>
          </w14:textFill>
        </w:rPr>
        <w:t>许多</w:t>
      </w:r>
      <w:r>
        <w:rPr>
          <w:rFonts w:hint="default" w:ascii="宋体" w:hAnsi="宋体" w:eastAsia="宋体"/>
          <w:color w:val="000000" w:themeColor="text1"/>
          <w:lang w:val="en-US" w:eastAsia="zh-CN"/>
          <w14:textFill>
            <w14:solidFill>
              <w14:schemeClr w14:val="tx1"/>
            </w14:solidFill>
          </w14:textFill>
        </w:rPr>
        <w:t>投机者扰乱金融秩序</w:t>
      </w:r>
      <w:r>
        <w:rPr>
          <w:rFonts w:hint="eastAsia" w:ascii="宋体" w:hAnsi="宋体" w:eastAsia="宋体"/>
          <w:color w:val="000000" w:themeColor="text1"/>
          <w:lang w:val="en-US" w:eastAsia="zh-Hans"/>
          <w14:textFill>
            <w14:solidFill>
              <w14:schemeClr w14:val="tx1"/>
            </w14:solidFill>
          </w14:textFill>
        </w:rPr>
        <w:t>的行为</w:t>
      </w:r>
      <w:r>
        <w:rPr>
          <w:rFonts w:hint="default" w:ascii="宋体" w:hAnsi="宋体" w:eastAsia="宋体"/>
          <w:color w:val="000000" w:themeColor="text1"/>
          <w:lang w:val="en-US" w:eastAsia="zh-CN"/>
          <w14:textFill>
            <w14:solidFill>
              <w14:schemeClr w14:val="tx1"/>
            </w14:solidFill>
          </w14:textFill>
        </w:rPr>
        <w:t xml:space="preserve">，维护了社会稳定。目前中国的区块链技术商用化程度较低，几乎没有出现有较大影响的区块链应用，区块链创业公司的发展前景并不明晰。在投机性 ICO远多于真正有价值的ICO的情况下，只有进行强有力的打击才能防止恶性欺诈事件的发生。此外，中国的证券监管框架完善度远远低于美国，《中华人民共和国证券法》的修改仍正在酝酿之中，有三个问题亟待解决: </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第一</w:t>
      </w:r>
      <w:r>
        <w:rPr>
          <w:rFonts w:hint="default" w:ascii="宋体" w:hAnsi="宋体" w:eastAsia="宋体"/>
          <w:color w:val="000000" w:themeColor="text1"/>
          <w:lang w:eastAsia="zh-Hans"/>
          <w14:textFill>
            <w14:solidFill>
              <w14:schemeClr w14:val="tx1"/>
            </w14:solidFill>
          </w14:textFill>
        </w:rPr>
        <w:t>，</w:t>
      </w:r>
      <w:r>
        <w:rPr>
          <w:rFonts w:hint="default" w:ascii="宋体" w:hAnsi="宋体" w:eastAsia="宋体"/>
          <w:color w:val="000000" w:themeColor="text1"/>
          <w:lang w:val="en-US" w:eastAsia="zh-CN"/>
          <w14:textFill>
            <w14:solidFill>
              <w14:schemeClr w14:val="tx1"/>
            </w14:solidFill>
          </w14:textFill>
        </w:rPr>
        <w:t>对“证券”的定义过于狭窄</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default" w:ascii="宋体" w:hAnsi="宋体" w:eastAsia="宋体"/>
          <w:color w:val="000000" w:themeColor="text1"/>
          <w:lang w:val="en-US" w:eastAsia="zh-CN"/>
          <w14:textFill>
            <w14:solidFill>
              <w14:schemeClr w14:val="tx1"/>
            </w14:solidFill>
          </w14:textFill>
        </w:rPr>
        <w:t>《中华人民共和国证券法》第 2 条规定，采用开放式列举的方式定义证券，包括股票、公司债券和国务院依法认定的其他证券。但是，实践中很多类型的 “投资合同”都难以落入证券的</w:t>
      </w:r>
      <w:r>
        <w:rPr>
          <w:rFonts w:hint="eastAsia" w:ascii="宋体" w:hAnsi="宋体" w:eastAsia="宋体"/>
          <w:color w:val="000000" w:themeColor="text1"/>
          <w:lang w:val="en-US" w:eastAsia="zh-Hans"/>
          <w14:textFill>
            <w14:solidFill>
              <w14:schemeClr w14:val="tx1"/>
            </w14:solidFill>
          </w14:textFill>
        </w:rPr>
        <w:t>涵盖</w:t>
      </w:r>
      <w:r>
        <w:rPr>
          <w:rFonts w:hint="default" w:ascii="宋体" w:hAnsi="宋体" w:eastAsia="宋体"/>
          <w:color w:val="000000" w:themeColor="text1"/>
          <w:lang w:val="en-US" w:eastAsia="zh-CN"/>
          <w14:textFill>
            <w14:solidFill>
              <w14:schemeClr w14:val="tx1"/>
            </w14:solidFill>
          </w14:textFill>
        </w:rPr>
        <w:t xml:space="preserve">范围，此前的“集合投资计划”和“债券”都曾陷入相同的窘境，ICO 的性质界定也一样无法避免这个问题。 </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第二</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Hans"/>
          <w14:textFill>
            <w14:solidFill>
              <w14:schemeClr w14:val="tx1"/>
            </w14:solidFill>
          </w14:textFill>
        </w:rPr>
        <w:t>核准制仍然在发行制度中占主导地位</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eastAsia="zh-CN"/>
          <w14:textFill>
            <w14:solidFill>
              <w14:schemeClr w14:val="tx1"/>
            </w14:solidFill>
          </w14:textFill>
        </w:rPr>
      </w:pPr>
      <w:r>
        <w:rPr>
          <w:rFonts w:hint="default" w:ascii="宋体" w:hAnsi="宋体" w:eastAsia="宋体"/>
          <w:color w:val="000000" w:themeColor="text1"/>
          <w:lang w:val="en-US" w:eastAsia="zh-CN"/>
          <w14:textFill>
            <w14:solidFill>
              <w14:schemeClr w14:val="tx1"/>
            </w14:solidFill>
          </w14:textFill>
        </w:rPr>
        <w:t>如果 ICO 要像IPO 一样采用核准制，让监管部门对结构设计各异的 ICO 项目一一进行实质性审查，对监管部门来说负担过大，操作上存在明显困难。对于ICO 发行方而言，也意味着极大的时间和经济成本</w:t>
      </w:r>
      <w:r>
        <w:rPr>
          <w:rFonts w:hint="default" w:ascii="宋体" w:hAnsi="宋体" w:eastAsia="宋体"/>
          <w:color w:val="000000" w:themeColor="text1"/>
          <w:lang w:eastAsia="zh-CN"/>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Hans"/>
          <w14:textFill>
            <w14:solidFill>
              <w14:schemeClr w14:val="tx1"/>
            </w14:solidFill>
          </w14:textFill>
        </w:rPr>
        <w:t>第三</w:t>
      </w:r>
      <w:r>
        <w:rPr>
          <w:rFonts w:hint="default" w:ascii="宋体" w:hAnsi="宋体" w:eastAsia="宋体"/>
          <w:color w:val="000000" w:themeColor="text1"/>
          <w:lang w:eastAsia="zh-Hans"/>
          <w14:textFill>
            <w14:solidFill>
              <w14:schemeClr w14:val="tx1"/>
            </w14:solidFill>
          </w14:textFill>
        </w:rPr>
        <w:t>，</w:t>
      </w:r>
      <w:r>
        <w:rPr>
          <w:rFonts w:hint="eastAsia" w:ascii="宋体" w:hAnsi="宋体" w:eastAsia="宋体"/>
          <w:color w:val="000000" w:themeColor="text1"/>
          <w:lang w:val="en-US" w:eastAsia="zh-CN"/>
          <w14:textFill>
            <w14:solidFill>
              <w14:schemeClr w14:val="tx1"/>
            </w14:solidFill>
          </w14:textFill>
        </w:rPr>
        <w:t>区块链技术脱离实体经济</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Hans"/>
          <w14:textFill>
            <w14:solidFill>
              <w14:schemeClr w14:val="tx1"/>
            </w14:solidFill>
          </w14:textFill>
        </w:rPr>
      </w:pPr>
      <w:r>
        <w:rPr>
          <w:rFonts w:hint="default" w:ascii="宋体" w:hAnsi="宋体" w:eastAsia="宋体"/>
          <w:color w:val="000000" w:themeColor="text1"/>
          <w:lang w:val="en-US" w:eastAsia="zh-CN"/>
          <w14:textFill>
            <w14:solidFill>
              <w14:schemeClr w14:val="tx1"/>
            </w14:solidFill>
          </w14:textFill>
        </w:rPr>
        <w:t>区块链技术本身也十分有价</w:t>
      </w:r>
      <w:r>
        <w:rPr>
          <w:rFonts w:hint="eastAsia" w:ascii="宋体" w:hAnsi="宋体" w:eastAsia="宋体"/>
          <w:color w:val="000000" w:themeColor="text1"/>
          <w:lang w:val="en-US" w:eastAsia="zh-CN"/>
          <w14:textFill>
            <w14:solidFill>
              <w14:schemeClr w14:val="tx1"/>
            </w14:solidFill>
          </w14:textFill>
        </w:rPr>
        <w:t>值与意义。据预测，到</w:t>
      </w:r>
      <w:r>
        <w:rPr>
          <w:rFonts w:hint="default" w:ascii="宋体" w:hAnsi="宋体" w:eastAsia="宋体"/>
          <w:color w:val="000000" w:themeColor="text1"/>
          <w:lang w:val="en-US" w:eastAsia="zh-CN"/>
          <w14:textFill>
            <w14:solidFill>
              <w14:schemeClr w14:val="tx1"/>
            </w14:solidFill>
          </w14:textFill>
        </w:rPr>
        <w:t>2027</w:t>
      </w:r>
      <w:r>
        <w:rPr>
          <w:rFonts w:hint="eastAsia" w:ascii="宋体" w:hAnsi="宋体" w:eastAsia="宋体"/>
          <w:color w:val="000000" w:themeColor="text1"/>
          <w:lang w:val="en-US" w:eastAsia="zh-CN"/>
          <w14:textFill>
            <w14:solidFill>
              <w14:schemeClr w14:val="tx1"/>
            </w14:solidFill>
          </w14:textFill>
        </w:rPr>
        <w:t>年，区块链将会贡献全球</w:t>
      </w:r>
      <w:r>
        <w:rPr>
          <w:rFonts w:hint="default" w:ascii="宋体" w:hAnsi="宋体" w:eastAsia="宋体"/>
          <w:color w:val="000000" w:themeColor="text1"/>
          <w:lang w:val="en-US" w:eastAsia="zh-CN"/>
          <w14:textFill>
            <w14:solidFill>
              <w14:schemeClr w14:val="tx1"/>
            </w14:solidFill>
          </w14:textFill>
        </w:rPr>
        <w:t>GDP</w:t>
      </w:r>
      <w:r>
        <w:rPr>
          <w:rFonts w:hint="eastAsia" w:ascii="宋体" w:hAnsi="宋体" w:eastAsia="宋体"/>
          <w:color w:val="000000" w:themeColor="text1"/>
          <w:lang w:val="en-US" w:eastAsia="zh-CN"/>
          <w14:textFill>
            <w14:solidFill>
              <w14:schemeClr w14:val="tx1"/>
            </w14:solidFill>
          </w14:textFill>
        </w:rPr>
        <w:t>的</w:t>
      </w:r>
      <w:r>
        <w:rPr>
          <w:rFonts w:hint="default" w:ascii="宋体" w:hAnsi="宋体" w:eastAsia="宋体"/>
          <w:color w:val="000000" w:themeColor="text1"/>
          <w:lang w:val="en-US" w:eastAsia="zh-CN"/>
          <w14:textFill>
            <w14:solidFill>
              <w14:schemeClr w14:val="tx1"/>
            </w14:solidFill>
          </w14:textFill>
        </w:rPr>
        <w:t>10%</w:t>
      </w:r>
      <w:r>
        <w:rPr>
          <w:rFonts w:hint="eastAsia" w:ascii="宋体" w:hAnsi="宋体" w:eastAsia="宋体"/>
          <w:color w:val="000000" w:themeColor="text1"/>
          <w:lang w:val="en-US" w:eastAsia="zh-CN"/>
          <w14:textFill>
            <w14:solidFill>
              <w14:schemeClr w14:val="tx1"/>
            </w14:solidFill>
          </w14:textFill>
        </w:rPr>
        <w:t>。如今</w:t>
      </w:r>
      <w:r>
        <w:rPr>
          <w:rFonts w:hint="default" w:ascii="宋体" w:hAnsi="宋体" w:eastAsia="宋体"/>
          <w:color w:val="000000" w:themeColor="text1"/>
          <w:lang w:val="en-US" w:eastAsia="zh-CN"/>
          <w14:textFill>
            <w14:solidFill>
              <w14:schemeClr w14:val="tx1"/>
            </w14:solidFill>
          </w14:textFill>
        </w:rPr>
        <w:t>ICO</w:t>
      </w:r>
      <w:r>
        <w:rPr>
          <w:rFonts w:hint="eastAsia" w:ascii="宋体" w:hAnsi="宋体" w:eastAsia="宋体"/>
          <w:color w:val="000000" w:themeColor="text1"/>
          <w:lang w:val="en-US" w:eastAsia="zh-CN"/>
          <w14:textFill>
            <w14:solidFill>
              <w14:schemeClr w14:val="tx1"/>
            </w14:solidFill>
          </w14:textFill>
        </w:rPr>
        <w:t>乱象即是区块链技术脱离实体经济的实例，但</w:t>
      </w:r>
      <w:r>
        <w:rPr>
          <w:rFonts w:hint="default" w:ascii="宋体" w:hAnsi="宋体" w:eastAsia="宋体"/>
          <w:color w:val="000000" w:themeColor="text1"/>
          <w:lang w:val="en-US" w:eastAsia="zh-CN"/>
          <w14:textFill>
            <w14:solidFill>
              <w14:schemeClr w14:val="tx1"/>
            </w14:solidFill>
          </w14:textFill>
        </w:rPr>
        <w:t>ICO</w:t>
      </w:r>
      <w:r>
        <w:rPr>
          <w:rFonts w:hint="eastAsia" w:ascii="宋体" w:hAnsi="宋体" w:eastAsia="宋体"/>
          <w:color w:val="000000" w:themeColor="text1"/>
          <w:lang w:val="en-US" w:eastAsia="zh-CN"/>
          <w14:textFill>
            <w14:solidFill>
              <w14:schemeClr w14:val="tx1"/>
            </w14:solidFill>
          </w14:textFill>
        </w:rPr>
        <w:t>不仅仅是融资方式，也是区块链网络体系的重要一环，带来的并非全是泡沫和灾难，其积极功效应予以正视。</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eastAsia="zh-Hans"/>
          <w14:textFill>
            <w14:solidFill>
              <w14:schemeClr w14:val="tx1"/>
            </w14:solidFill>
          </w14:textFill>
        </w:rPr>
      </w:pPr>
      <w:r>
        <w:rPr>
          <w:rFonts w:hint="default" w:ascii="宋体" w:hAnsi="宋体" w:eastAsia="宋体"/>
          <w:color w:val="000000" w:themeColor="text1"/>
          <w:lang w:val="en-US" w:eastAsia="zh-CN"/>
          <w14:textFill>
            <w14:solidFill>
              <w14:schemeClr w14:val="tx1"/>
            </w14:solidFill>
          </w14:textFill>
        </w:rPr>
        <w:t>ICO 可能从根本上改变企业的资本形成和融资方式，通过智能合约和其他编码算法，能够克服或显著减少对昂贵的传统金融服务中介机构的依赖，为产品和市场开发留下更多资金。中国现在禁止 ICO 并不代表永远禁止，随着国家利好政策的推动，互联网巨头 BATJ 的带动效应，区块链技术必将进一步发展与扩大应用，开拓出更为广阔的商用空间。中国仍有可能在其他国家ICO 制度成熟后再予以引进。不论是沿用现有的证券监管框架还是另行制定专门针对虚拟代币的监管规则，ICO监管制度都有待进一步探索和完善。</w:t>
      </w:r>
      <w:r>
        <w:rPr>
          <w:rFonts w:hint="eastAsia" w:ascii="宋体" w:hAnsi="宋体" w:eastAsia="宋体"/>
          <w:color w:val="000000" w:themeColor="text1"/>
          <w:lang w:val="en-US" w:eastAsia="zh-Hans"/>
          <w14:textFill>
            <w14:solidFill>
              <w14:schemeClr w14:val="tx1"/>
            </w14:solidFill>
          </w14:textFill>
        </w:rPr>
        <w:t>对此本文从以下几个方面提出几条细化建议</w:t>
      </w:r>
      <w:r>
        <w:rPr>
          <w:rFonts w:hint="default" w:ascii="宋体" w:hAnsi="宋体" w:eastAsia="宋体"/>
          <w:color w:val="000000" w:themeColor="text1"/>
          <w:lang w:eastAsia="zh-Hans"/>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CN"/>
          <w14:textFill>
            <w14:solidFill>
              <w14:schemeClr w14:val="tx1"/>
            </w14:solidFill>
          </w14:textFill>
        </w:rPr>
      </w:pPr>
      <w:r>
        <w:rPr>
          <w:rFonts w:hint="default" w:ascii="宋体" w:hAnsi="宋体" w:eastAsia="宋体"/>
          <w:color w:val="000000" w:themeColor="text1"/>
          <w:lang w:val="en-US" w:eastAsia="zh-CN"/>
          <w14:textFill>
            <w14:solidFill>
              <w14:schemeClr w14:val="tx1"/>
            </w14:solidFill>
          </w14:textFill>
        </w:rPr>
        <w:t>完善监管框架。对开展 ICO</w:t>
      </w:r>
      <w:r>
        <w:rPr>
          <w:rFonts w:hint="eastAsia" w:ascii="宋体" w:hAnsi="宋体" w:eastAsia="宋体"/>
          <w:color w:val="000000" w:themeColor="text1"/>
          <w:lang w:val="en-US" w:eastAsia="zh-CN"/>
          <w14:textFill>
            <w14:solidFill>
              <w14:schemeClr w14:val="tx1"/>
            </w14:solidFill>
          </w14:textFill>
        </w:rPr>
        <w:t>项目的企业进行登记或备案，去粗取精，提高</w:t>
      </w:r>
      <w:r>
        <w:rPr>
          <w:rFonts w:hint="default" w:ascii="宋体" w:hAnsi="宋体" w:eastAsia="宋体"/>
          <w:color w:val="000000" w:themeColor="text1"/>
          <w:lang w:val="en-US" w:eastAsia="zh-CN"/>
          <w14:textFill>
            <w14:solidFill>
              <w14:schemeClr w14:val="tx1"/>
            </w14:solidFill>
          </w14:textFill>
        </w:rPr>
        <w:t>ICO</w:t>
      </w:r>
      <w:r>
        <w:rPr>
          <w:rFonts w:hint="eastAsia" w:ascii="宋体" w:hAnsi="宋体" w:eastAsia="宋体"/>
          <w:color w:val="000000" w:themeColor="text1"/>
          <w:lang w:val="en-US" w:eastAsia="zh-CN"/>
          <w14:textFill>
            <w14:solidFill>
              <w14:schemeClr w14:val="tx1"/>
            </w14:solidFill>
          </w14:textFill>
        </w:rPr>
        <w:t>的门槛。</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CN"/>
          <w14:textFill>
            <w14:solidFill>
              <w14:schemeClr w14:val="tx1"/>
            </w14:solidFill>
          </w14:textFill>
        </w:rPr>
        <w:t>加强技术创新，引入区块链智能合约、云计算、大数据、人工智能等新技术，平衡效率与安全，在风险可控之下创新融资方式。</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CN"/>
          <w14:textFill>
            <w14:solidFill>
              <w14:schemeClr w14:val="tx1"/>
            </w14:solidFill>
          </w14:textFill>
        </w:rPr>
        <w:t>提高投资者对</w:t>
      </w:r>
      <w:r>
        <w:rPr>
          <w:rFonts w:hint="default" w:ascii="宋体" w:hAnsi="宋体" w:eastAsia="宋体"/>
          <w:color w:val="000000" w:themeColor="text1"/>
          <w:lang w:val="en-US" w:eastAsia="zh-CN"/>
          <w14:textFill>
            <w14:solidFill>
              <w14:schemeClr w14:val="tx1"/>
            </w14:solidFill>
          </w14:textFill>
        </w:rPr>
        <w:t>ICO</w:t>
      </w:r>
      <w:r>
        <w:rPr>
          <w:rFonts w:hint="eastAsia" w:ascii="宋体" w:hAnsi="宋体" w:eastAsia="宋体"/>
          <w:color w:val="000000" w:themeColor="text1"/>
          <w:lang w:val="en-US" w:eastAsia="zh-CN"/>
          <w14:textFill>
            <w14:solidFill>
              <w14:schemeClr w14:val="tx1"/>
            </w14:solidFill>
          </w14:textFill>
        </w:rPr>
        <w:t>项目风险的认识，设置合格投资者门槛，确保投资者具备相应知识和风险承受能力，减轻非理性的投资冲动。</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CN"/>
          <w14:textFill>
            <w14:solidFill>
              <w14:schemeClr w14:val="tx1"/>
            </w14:solidFill>
          </w14:textFill>
        </w:rPr>
      </w:pPr>
      <w:r>
        <w:rPr>
          <w:rFonts w:hint="default" w:ascii="宋体" w:hAnsi="宋体" w:eastAsia="宋体"/>
          <w:color w:val="000000" w:themeColor="text1"/>
          <w:lang w:val="en-US" w:eastAsia="zh-CN"/>
          <w14:textFill>
            <w14:solidFill>
              <w14:schemeClr w14:val="tx1"/>
            </w14:solidFill>
          </w14:textFill>
        </w:rPr>
        <w:t>推动监管创新。任何游离于监管之外的金</w:t>
      </w:r>
      <w:r>
        <w:rPr>
          <w:rFonts w:hint="eastAsia" w:ascii="宋体" w:hAnsi="宋体" w:eastAsia="宋体"/>
          <w:color w:val="000000" w:themeColor="text1"/>
          <w:lang w:val="en-US" w:eastAsia="zh-CN"/>
          <w14:textFill>
            <w14:solidFill>
              <w14:schemeClr w14:val="tx1"/>
            </w14:solidFill>
          </w14:textFill>
        </w:rPr>
        <w:t>融创新，都有可能会引致无序蔓延，从而引发各类金融乱象。因此，必须将金融创新置于严监管之下，及时遏制伪金融创新行为</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r>
        <w:rPr>
          <w:rFonts w:hint="eastAsia" w:ascii="宋体" w:hAnsi="宋体" w:eastAsia="宋体"/>
          <w:color w:val="000000" w:themeColor="text1"/>
          <w:lang w:val="en-US" w:eastAsia="zh-CN"/>
          <w14:textFill>
            <w14:solidFill>
              <w14:schemeClr w14:val="tx1"/>
            </w14:solidFill>
          </w14:textFill>
        </w:rPr>
        <w:t>提供合理宽松的监管环境。对</w:t>
      </w:r>
      <w:r>
        <w:rPr>
          <w:rFonts w:hint="default" w:ascii="宋体" w:hAnsi="宋体" w:eastAsia="宋体"/>
          <w:color w:val="000000" w:themeColor="text1"/>
          <w:lang w:val="en-US" w:eastAsia="zh-CN"/>
          <w14:textFill>
            <w14:solidFill>
              <w14:schemeClr w14:val="tx1"/>
            </w14:solidFill>
          </w14:textFill>
        </w:rPr>
        <w:t>ICO</w:t>
      </w:r>
      <w:r>
        <w:rPr>
          <w:rFonts w:hint="eastAsia" w:ascii="宋体" w:hAnsi="宋体" w:eastAsia="宋体"/>
          <w:color w:val="000000" w:themeColor="text1"/>
          <w:lang w:val="en-US" w:eastAsia="zh-CN"/>
          <w14:textFill>
            <w14:solidFill>
              <w14:schemeClr w14:val="tx1"/>
            </w14:solidFill>
          </w14:textFill>
        </w:rPr>
        <w:t>的上市审批、投资者限制、项目公开宣传和推介等授权，允许</w:t>
      </w:r>
      <w:r>
        <w:rPr>
          <w:rFonts w:hint="default" w:ascii="宋体" w:hAnsi="宋体" w:eastAsia="宋体"/>
          <w:color w:val="000000" w:themeColor="text1"/>
          <w:lang w:val="en-US" w:eastAsia="zh-CN"/>
          <w14:textFill>
            <w14:solidFill>
              <w14:schemeClr w14:val="tx1"/>
            </w14:solidFill>
          </w14:textFill>
        </w:rPr>
        <w:t>ICO</w:t>
      </w:r>
      <w:r>
        <w:rPr>
          <w:rFonts w:hint="eastAsia" w:ascii="宋体" w:hAnsi="宋体" w:eastAsia="宋体"/>
          <w:color w:val="000000" w:themeColor="text1"/>
          <w:lang w:val="en-US" w:eastAsia="zh-CN"/>
          <w14:textFill>
            <w14:solidFill>
              <w14:schemeClr w14:val="tx1"/>
            </w14:solidFill>
          </w14:textFill>
        </w:rPr>
        <w:t>项目开展测试而不必顾及监管后果，降低创新成本和政策风险</w:t>
      </w:r>
      <w:r>
        <w:rPr>
          <w:rFonts w:hint="default" w:ascii="宋体" w:hAnsi="宋体" w:eastAsia="宋体"/>
          <w:color w:val="000000" w:themeColor="text1"/>
          <w:lang w:eastAsia="zh-CN"/>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eastAsia="zh-CN"/>
          <w14:textFill>
            <w14:solidFill>
              <w14:schemeClr w14:val="tx1"/>
            </w14:solidFill>
          </w14:textFill>
        </w:rPr>
      </w:pPr>
    </w:p>
    <w:p>
      <w:pPr>
        <w:keepNext w:val="0"/>
        <w:keepLines w:val="0"/>
        <w:pageBreakBefore w:val="0"/>
        <w:widowControl w:val="0"/>
        <w:kinsoku/>
        <w:wordWrap/>
        <w:overflowPunct/>
        <w:topLinePunct w:val="0"/>
        <w:autoSpaceDE/>
        <w:autoSpaceDN/>
        <w:bidi w:val="0"/>
        <w:adjustRightInd/>
        <w:snapToGrid/>
        <w:spacing w:line="360" w:lineRule="auto"/>
        <w:ind w:right="0" w:rightChars="0"/>
        <w:jc w:val="both"/>
        <w:textAlignment w:val="auto"/>
        <w:outlineLvl w:val="9"/>
        <w:rPr>
          <w:rFonts w:hint="eastAsia" w:ascii="宋体" w:hAnsi="宋体" w:eastAsia="宋体"/>
          <w:color w:val="000000" w:themeColor="text1"/>
          <w:lang w:val="en-US" w:eastAsia="zh-Hans"/>
          <w14:textFill>
            <w14:solidFill>
              <w14:schemeClr w14:val="tx1"/>
            </w14:solidFill>
          </w14:textFill>
        </w:rPr>
      </w:pPr>
    </w:p>
    <w:p>
      <w:pPr>
        <w:pStyle w:val="2"/>
        <w:keepNext w:val="0"/>
        <w:keepLines w:val="0"/>
        <w:spacing w:before="0" w:after="0" w:line="360" w:lineRule="auto"/>
        <w:rPr>
          <w:rFonts w:hint="default" w:asciiTheme="minorEastAsia" w:hAnsiTheme="minorEastAsia"/>
          <w:szCs w:val="21"/>
          <w:lang w:val="en-US" w:eastAsia="zh-CN"/>
        </w:rPr>
      </w:pPr>
      <w:bookmarkStart w:id="36" w:name="_Toc530744159"/>
      <w:bookmarkStart w:id="37" w:name="_Toc319397503"/>
      <w:r>
        <w:rPr>
          <w:rFonts w:hint="eastAsia" w:eastAsia="黑体"/>
          <w:b w:val="0"/>
          <w:sz w:val="21"/>
        </w:rPr>
        <w:t>参考文献</w:t>
      </w:r>
      <w:bookmarkEnd w:id="36"/>
      <w:bookmarkEnd w:id="37"/>
    </w:p>
    <w:p>
      <w:pPr>
        <w:spacing w:line="360" w:lineRule="auto"/>
        <w:jc w:val="left"/>
        <w:rPr>
          <w:rFonts w:hint="default" w:asciiTheme="minorEastAsia" w:hAnsiTheme="minorEastAsia"/>
          <w:szCs w:val="21"/>
          <w:lang w:val="en-US" w:eastAsia="zh-CN"/>
        </w:rPr>
      </w:pPr>
      <w:r>
        <w:rPr>
          <w:rFonts w:hint="default" w:asciiTheme="minorEastAsia" w:hAnsiTheme="minorEastAsia"/>
          <w:szCs w:val="21"/>
          <w:lang w:val="en-US" w:eastAsia="zh-CN"/>
        </w:rPr>
        <w:t>[1]张巧良,刘佳.基于区块链的代币融资研究综述[J].财会月刊,2021(03):46-52.</w:t>
      </w:r>
    </w:p>
    <w:p>
      <w:pPr>
        <w:spacing w:line="360" w:lineRule="auto"/>
        <w:jc w:val="left"/>
        <w:rPr>
          <w:rFonts w:hint="default" w:asciiTheme="minorEastAsia" w:hAnsiTheme="minorEastAsia"/>
          <w:szCs w:val="21"/>
          <w:lang w:val="en-US" w:eastAsia="zh-CN"/>
        </w:rPr>
      </w:pPr>
      <w:r>
        <w:rPr>
          <w:rFonts w:hint="default" w:asciiTheme="minorEastAsia" w:hAnsiTheme="minorEastAsia"/>
          <w:szCs w:val="21"/>
          <w:lang w:val="en-US" w:eastAsia="zh-CN"/>
        </w:rPr>
        <w:t>[2]杨贞祥.ICO泡沫形成机制及其监管路径研究[J].甘肃金融,2020(11):14-20.</w:t>
      </w:r>
    </w:p>
    <w:p>
      <w:pPr>
        <w:spacing w:line="360" w:lineRule="auto"/>
        <w:jc w:val="left"/>
        <w:rPr>
          <w:rFonts w:hint="default" w:asciiTheme="minorEastAsia" w:hAnsiTheme="minorEastAsia"/>
          <w:szCs w:val="21"/>
          <w:lang w:val="en-US" w:eastAsia="zh-CN"/>
        </w:rPr>
      </w:pPr>
      <w:r>
        <w:rPr>
          <w:rFonts w:hint="default" w:asciiTheme="minorEastAsia" w:hAnsiTheme="minorEastAsia"/>
          <w:szCs w:val="21"/>
          <w:lang w:val="en-US" w:eastAsia="zh-CN"/>
        </w:rPr>
        <w:t>[3]孙点婧.首次代币发行的监管:问题与对策[J].东北财经大学学报,2020(02):81-88.</w:t>
      </w:r>
    </w:p>
    <w:p>
      <w:pPr>
        <w:spacing w:line="360" w:lineRule="auto"/>
        <w:jc w:val="left"/>
        <w:rPr>
          <w:rFonts w:hint="default" w:asciiTheme="minorEastAsia" w:hAnsiTheme="minorEastAsia"/>
          <w:szCs w:val="21"/>
          <w:lang w:val="en-US" w:eastAsia="zh-CN"/>
        </w:rPr>
      </w:pPr>
      <w:r>
        <w:rPr>
          <w:rFonts w:hint="default" w:asciiTheme="minorEastAsia" w:hAnsiTheme="minorEastAsia"/>
          <w:szCs w:val="21"/>
          <w:lang w:val="en-US" w:eastAsia="zh-CN"/>
        </w:rPr>
        <w:t>[4]张美慧.境外市场证券法视野下的代币发行监管——基于美国、新加坡、澳大利亚和中国香港地区的监管实践[J].财经法学,2019(03):106-120.</w:t>
      </w:r>
    </w:p>
    <w:p>
      <w:pPr>
        <w:spacing w:line="360" w:lineRule="auto"/>
        <w:jc w:val="left"/>
        <w:rPr>
          <w:rFonts w:hint="default" w:asciiTheme="minorEastAsia" w:hAnsiTheme="minorEastAsia"/>
          <w:szCs w:val="21"/>
          <w:lang w:val="en-US" w:eastAsia="zh-CN"/>
        </w:rPr>
      </w:pPr>
      <w:r>
        <w:rPr>
          <w:rFonts w:hint="default" w:asciiTheme="minorEastAsia" w:hAnsiTheme="minorEastAsia"/>
          <w:szCs w:val="21"/>
          <w:lang w:val="en-US" w:eastAsia="zh-CN"/>
        </w:rPr>
        <w:t>[5]曾燕妮,张浩.ICO发展现状及其监管问题研究[J].金融与经济,2018(03):76-81.</w:t>
      </w:r>
    </w:p>
    <w:p>
      <w:pPr>
        <w:spacing w:line="360" w:lineRule="auto"/>
        <w:jc w:val="left"/>
        <w:rPr>
          <w:rFonts w:hint="default" w:asciiTheme="minorEastAsia" w:hAnsiTheme="minorEastAsia"/>
          <w:szCs w:val="21"/>
          <w:lang w:val="en-US" w:eastAsia="zh-CN"/>
        </w:rPr>
      </w:pPr>
      <w:r>
        <w:rPr>
          <w:rFonts w:hint="default" w:asciiTheme="minorEastAsia" w:hAnsiTheme="minorEastAsia"/>
          <w:szCs w:val="21"/>
          <w:lang w:val="en-US" w:eastAsia="zh-CN"/>
        </w:rPr>
        <w:t>[6]邱峰.ICO新型融资模式发展及其监管研究[J].北方金融,2018(02):13-18.</w:t>
      </w:r>
    </w:p>
    <w:p>
      <w:pPr>
        <w:spacing w:line="360" w:lineRule="auto"/>
        <w:jc w:val="left"/>
        <w:rPr>
          <w:rFonts w:hint="default" w:asciiTheme="minorEastAsia" w:hAnsiTheme="minorEastAsia"/>
          <w:szCs w:val="21"/>
          <w:lang w:val="en-US" w:eastAsia="zh-CN"/>
        </w:rPr>
      </w:pPr>
      <w:r>
        <w:rPr>
          <w:rFonts w:hint="default" w:asciiTheme="minorEastAsia" w:hAnsiTheme="minorEastAsia"/>
          <w:szCs w:val="21"/>
          <w:lang w:val="en-US" w:eastAsia="zh-CN"/>
        </w:rPr>
        <w:t>[7]杨东.美国ICO的监管逻辑[J].金融博览,2017(09):56-57.</w:t>
      </w:r>
    </w:p>
    <w:p>
      <w:pPr>
        <w:spacing w:line="360" w:lineRule="auto"/>
        <w:jc w:val="left"/>
        <w:rPr>
          <w:rFonts w:hint="default" w:asciiTheme="minorEastAsia" w:hAnsiTheme="minorEastAsia"/>
          <w:szCs w:val="21"/>
          <w:lang w:val="en-US" w:eastAsia="zh-CN"/>
        </w:rPr>
      </w:pPr>
      <w:r>
        <w:rPr>
          <w:rFonts w:hint="default" w:asciiTheme="minorEastAsia" w:hAnsiTheme="minorEastAsia"/>
          <w:szCs w:val="21"/>
          <w:lang w:val="en-US" w:eastAsia="zh-CN"/>
        </w:rPr>
        <w:t>[</w:t>
      </w:r>
      <w:r>
        <w:rPr>
          <w:rFonts w:hint="default" w:asciiTheme="minorEastAsia" w:hAnsiTheme="minorEastAsia"/>
          <w:szCs w:val="21"/>
          <w:lang w:eastAsia="zh-CN"/>
        </w:rPr>
        <w:t>8</w:t>
      </w:r>
      <w:r>
        <w:rPr>
          <w:rFonts w:hint="default" w:asciiTheme="minorEastAsia" w:hAnsiTheme="minorEastAsia"/>
          <w:szCs w:val="21"/>
          <w:lang w:val="en-US" w:eastAsia="zh-CN"/>
        </w:rPr>
        <w:t>]. The Pricing and Performance of Cryptocurrency[J]. The European Journal of Finance,2021,27(4-5).</w:t>
      </w:r>
    </w:p>
    <w:p>
      <w:pPr>
        <w:spacing w:line="360" w:lineRule="auto"/>
        <w:jc w:val="left"/>
        <w:rPr>
          <w:rFonts w:hint="default" w:asciiTheme="minorEastAsia" w:hAnsiTheme="minorEastAsia"/>
          <w:szCs w:val="21"/>
          <w:lang w:val="en-US" w:eastAsia="zh-CN"/>
        </w:rPr>
      </w:pPr>
      <w:r>
        <w:rPr>
          <w:rFonts w:hint="default" w:asciiTheme="minorEastAsia" w:hAnsiTheme="minorEastAsia"/>
          <w:szCs w:val="21"/>
          <w:lang w:val="en-US" w:eastAsia="zh-CN"/>
        </w:rPr>
        <w:t>[</w:t>
      </w:r>
      <w:r>
        <w:rPr>
          <w:rFonts w:hint="default" w:asciiTheme="minorEastAsia" w:hAnsiTheme="minorEastAsia"/>
          <w:szCs w:val="21"/>
          <w:lang w:eastAsia="zh-CN"/>
        </w:rPr>
        <w:t>9</w:t>
      </w:r>
      <w:r>
        <w:rPr>
          <w:rFonts w:hint="default" w:asciiTheme="minorEastAsia" w:hAnsiTheme="minorEastAsia"/>
          <w:szCs w:val="21"/>
          <w:lang w:val="en-US" w:eastAsia="zh-CN"/>
        </w:rPr>
        <w:t>]Chod Jiri,Lyandres Evgeny. A Theory of ICOs: Diversification, Agency, and Information Asymmetry[J]. Management Science,2021.</w:t>
      </w:r>
    </w:p>
    <w:p>
      <w:pPr>
        <w:spacing w:line="360" w:lineRule="auto"/>
        <w:jc w:val="left"/>
        <w:rPr>
          <w:rFonts w:hint="default" w:asciiTheme="minorEastAsia" w:hAnsiTheme="minorEastAsia"/>
          <w:szCs w:val="21"/>
          <w:lang w:val="en-US" w:eastAsia="zh-CN"/>
        </w:rPr>
      </w:pPr>
      <w:r>
        <w:rPr>
          <w:rFonts w:hint="default" w:asciiTheme="minorEastAsia" w:hAnsiTheme="minorEastAsia"/>
          <w:szCs w:val="21"/>
          <w:lang w:val="en-US" w:eastAsia="zh-CN"/>
        </w:rPr>
        <w:t>[1</w:t>
      </w:r>
      <w:r>
        <w:rPr>
          <w:rFonts w:hint="default" w:asciiTheme="minorEastAsia" w:hAnsiTheme="minorEastAsia"/>
          <w:szCs w:val="21"/>
          <w:lang w:eastAsia="zh-CN"/>
        </w:rPr>
        <w:t>0</w:t>
      </w:r>
      <w:r>
        <w:rPr>
          <w:rFonts w:hint="default" w:asciiTheme="minorEastAsia" w:hAnsiTheme="minorEastAsia"/>
          <w:szCs w:val="21"/>
          <w:lang w:val="en-US" w:eastAsia="zh-CN"/>
        </w:rPr>
        <w:t>]. Some simple economics of the blockchain[J]. Communications of the ACM,2020,63(7).</w:t>
      </w:r>
    </w:p>
    <w:p>
      <w:pPr>
        <w:spacing w:line="360" w:lineRule="auto"/>
        <w:jc w:val="left"/>
        <w:rPr>
          <w:rFonts w:hint="default" w:asciiTheme="minorEastAsia" w:hAnsiTheme="minorEastAsia"/>
          <w:szCs w:val="21"/>
          <w:lang w:val="en-US" w:eastAsia="zh-CN"/>
        </w:rPr>
      </w:pPr>
      <w:r>
        <w:rPr>
          <w:rFonts w:hint="default" w:asciiTheme="minorEastAsia" w:hAnsiTheme="minorEastAsia"/>
          <w:szCs w:val="21"/>
          <w:lang w:val="en-US" w:eastAsia="zh-CN"/>
        </w:rPr>
        <w:t>[1</w:t>
      </w:r>
      <w:r>
        <w:rPr>
          <w:rFonts w:hint="default" w:asciiTheme="minorEastAsia" w:hAnsiTheme="minorEastAsia"/>
          <w:szCs w:val="21"/>
          <w:lang w:eastAsia="zh-CN"/>
        </w:rPr>
        <w:t>1</w:t>
      </w:r>
      <w:r>
        <w:rPr>
          <w:rFonts w:hint="default" w:asciiTheme="minorEastAsia" w:hAnsiTheme="minorEastAsia"/>
          <w:szCs w:val="21"/>
          <w:lang w:val="en-US" w:eastAsia="zh-CN"/>
        </w:rPr>
        <w:t>]. Initial Coin offerings: what rights do investors have?[J]. The European Journal of Finance,2021,27(4-5).</w:t>
      </w:r>
    </w:p>
    <w:p>
      <w:pPr>
        <w:spacing w:line="360" w:lineRule="auto"/>
        <w:jc w:val="left"/>
        <w:rPr>
          <w:rFonts w:hint="default" w:asciiTheme="minorEastAsia" w:hAnsiTheme="minorEastAsia"/>
          <w:szCs w:val="21"/>
          <w:lang w:val="en-US" w:eastAsia="zh-CN"/>
        </w:rPr>
      </w:pPr>
      <w:r>
        <w:rPr>
          <w:rFonts w:hint="default" w:asciiTheme="minorEastAsia" w:hAnsiTheme="minorEastAsia"/>
          <w:szCs w:val="21"/>
          <w:lang w:val="en-US" w:eastAsia="zh-CN"/>
        </w:rPr>
        <w:t>[</w:t>
      </w:r>
      <w:r>
        <w:rPr>
          <w:rFonts w:hint="default" w:asciiTheme="minorEastAsia" w:hAnsiTheme="minorEastAsia"/>
          <w:szCs w:val="21"/>
          <w:lang w:eastAsia="zh-CN"/>
        </w:rPr>
        <w:t>1</w:t>
      </w:r>
      <w:r>
        <w:rPr>
          <w:rFonts w:hint="default" w:asciiTheme="minorEastAsia" w:hAnsiTheme="minorEastAsia"/>
          <w:szCs w:val="21"/>
          <w:lang w:val="en-US" w:eastAsia="zh-CN"/>
        </w:rPr>
        <w:t>2]Saman Adhami,Giancarlo Giudici,Stefano Martinazzi. Why do businesses go crypto? An empirical analysis of initial coin offerings[J]. Journal of Economics and Business,2018,100.</w:t>
      </w:r>
    </w:p>
    <w:p>
      <w:pPr>
        <w:spacing w:line="360" w:lineRule="auto"/>
        <w:jc w:val="left"/>
        <w:rPr>
          <w:rFonts w:hint="eastAsia" w:asciiTheme="minorEastAsia" w:hAnsiTheme="minorEastAsia"/>
          <w:szCs w:val="21"/>
          <w:lang w:val="en-US" w:eastAsia="zh-Hans"/>
        </w:rPr>
      </w:pPr>
    </w:p>
    <w:p>
      <w:pPr>
        <w:spacing w:line="360" w:lineRule="auto"/>
        <w:jc w:val="left"/>
        <w:rPr>
          <w:rFonts w:hint="eastAsia" w:asciiTheme="minorEastAsia" w:hAnsiTheme="minorEastAsia"/>
          <w:szCs w:val="21"/>
          <w:lang w:val="en-US" w:eastAsia="zh-Hans"/>
        </w:rPr>
      </w:pP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default" w:ascii="宋体" w:hAnsi="宋体" w:eastAsia="宋体"/>
          <w:color w:val="000000" w:themeColor="text1"/>
          <w:lang w:val="en-US" w:eastAsia="zh-CN"/>
          <w14:textFill>
            <w14:solidFill>
              <w14:schemeClr w14:val="tx1"/>
            </w14:solidFill>
          </w14:textFill>
        </w:rPr>
      </w:pP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Hans"/>
          <w14:textFill>
            <w14:solidFill>
              <w14:schemeClr w14:val="tx1"/>
            </w14:solidFill>
          </w14:textFill>
        </w:rPr>
      </w:pPr>
    </w:p>
    <w:p>
      <w:pPr>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olor w:val="000000" w:themeColor="text1"/>
          <w:lang w:val="en-US" w:eastAsia="zh-Hans"/>
          <w14:textFill>
            <w14:solidFill>
              <w14:schemeClr w14:val="tx1"/>
            </w14:solidFill>
          </w14:textFill>
        </w:rPr>
      </w:pPr>
    </w:p>
    <w:p>
      <w:pPr>
        <w:keepNext w:val="0"/>
        <w:keepLines w:val="0"/>
        <w:widowControl/>
        <w:suppressLineNumbers w:val="0"/>
        <w:jc w:val="left"/>
        <w:rPr>
          <w:rFonts w:hint="eastAsia" w:ascii="宋体" w:hAnsi="宋体" w:eastAsia="宋体"/>
          <w:color w:val="000000" w:themeColor="text1"/>
          <w:lang w:val="en-US" w:eastAsia="zh-Hans"/>
          <w14:textFill>
            <w14:solidFill>
              <w14:schemeClr w14:val="tx1"/>
            </w14:solidFill>
          </w14:textFill>
        </w:rPr>
      </w:pPr>
    </w:p>
    <w:p>
      <w:pPr>
        <w:keepNext w:val="0"/>
        <w:keepLines w:val="0"/>
        <w:widowControl/>
        <w:suppressLineNumbers w:val="0"/>
        <w:jc w:val="left"/>
        <w:rPr>
          <w:rFonts w:hint="eastAsia" w:ascii="宋体" w:hAnsi="宋体" w:eastAsia="宋体"/>
          <w:color w:val="000000" w:themeColor="text1"/>
          <w:lang w:eastAsia="zh-Hans"/>
          <w14:textFill>
            <w14:solidFill>
              <w14:schemeClr w14:val="tx1"/>
            </w14:solidFill>
          </w14:textFill>
        </w:rPr>
      </w:pPr>
    </w:p>
    <w:p>
      <w:pPr>
        <w:spacing w:line="360" w:lineRule="auto"/>
        <w:ind w:firstLine="420" w:firstLineChars="200"/>
        <w:rPr>
          <w:rFonts w:hint="eastAsia" w:ascii="宋体" w:hAnsi="宋体" w:eastAsia="宋体"/>
          <w:color w:val="000000" w:themeColor="text1"/>
          <w:lang w:val="en-US" w:eastAsia="zh-Hans"/>
          <w14:textFill>
            <w14:solidFill>
              <w14:schemeClr w14:val="tx1"/>
            </w14:solidFill>
          </w14:textFill>
        </w:rPr>
      </w:pPr>
    </w:p>
    <w:sectPr>
      <w:pgSz w:w="11906" w:h="16838"/>
      <w:pgMar w:top="1440" w:right="1800" w:bottom="1440" w:left="1800" w:header="851" w:footer="992" w:gutter="0"/>
      <w:pgBorders>
        <w:top w:val="none" w:sz="0" w:space="0"/>
        <w:left w:val="none" w:sz="0" w:space="0"/>
        <w:bottom w:val="none" w:sz="0" w:space="0"/>
        <w:right w:val="none" w:sz="0" w:space="0"/>
      </w:pgBorders>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00"/>
    <w:family w:val="auto"/>
    <w:pitch w:val="default"/>
    <w:sig w:usb0="00000000" w:usb1="00000000" w:usb2="00000000" w:usb3="00000000" w:csb0="00000000" w:csb1="00000000"/>
  </w:font>
  <w:font w:name="DejaVu Sans">
    <w:altName w:val="苹方-简"/>
    <w:panose1 w:val="02020603050405020304"/>
    <w:charset w:val="00"/>
    <w:family w:val="roman"/>
    <w:pitch w:val="default"/>
    <w:sig w:usb0="20007A87" w:usb1="80000000" w:usb2="00000008" w:usb3="00000000" w:csb0="000001FF" w:csb1="00000000"/>
  </w:font>
  <w:font w:name="方正书宋_GBK">
    <w:panose1 w:val="02000000000000000000"/>
    <w:charset w:val="86"/>
    <w:family w:val="auto"/>
    <w:pitch w:val="default"/>
    <w:sig w:usb0="A00002BF" w:usb1="38CF7CFA" w:usb2="00082016" w:usb3="00000000" w:csb0="00040001" w:csb1="00000000"/>
  </w:font>
  <w:font w:name="方正黑体_GBK">
    <w:altName w:val="苹方-简"/>
    <w:panose1 w:val="02000000000000000000"/>
    <w:charset w:val="00"/>
    <w:family w:val="auto"/>
    <w:pitch w:val="default"/>
    <w:sig w:usb0="00000001" w:usb1="08000000" w:usb2="00000000" w:usb3="00000000" w:csb0="00040000" w:csb1="00000000"/>
  </w:font>
  <w:font w:name="Cambria">
    <w:altName w:val="苹方-简"/>
    <w:panose1 w:val="02040503050406030204"/>
    <w:charset w:val="00"/>
    <w:family w:val="roman"/>
    <w:pitch w:val="default"/>
    <w:sig w:usb0="00000000" w:usb1="00000000" w:usb2="00000000" w:usb3="00000000" w:csb0="0000019F" w:csb1="00000000"/>
  </w:font>
  <w:font w:name="Calibri">
    <w:altName w:val="Helvetica Neue"/>
    <w:panose1 w:val="020F0502020204030204"/>
    <w:charset w:val="00"/>
    <w:family w:val="swiss"/>
    <w:pitch w:val="default"/>
    <w:sig w:usb0="00000000" w:usb1="00000000" w:usb2="00000001" w:usb3="00000000" w:csb0="0000019F" w:csb1="00000000"/>
  </w:font>
  <w:font w:name="汉仪书宋二KW">
    <w:panose1 w:val="00020600040101010101"/>
    <w:charset w:val="86"/>
    <w:family w:val="auto"/>
    <w:pitch w:val="default"/>
    <w:sig w:usb0="A00002BF" w:usb1="18EF7CFA" w:usb2="00000016" w:usb3="00000000" w:csb0="00040000" w:csb1="00000000"/>
  </w:font>
  <w:font w:name="苹方-简">
    <w:panose1 w:val="020B0400000000000000"/>
    <w:charset w:val="86"/>
    <w:family w:val="auto"/>
    <w:pitch w:val="default"/>
    <w:sig w:usb0="A00002FF" w:usb1="7ACFFDFB" w:usb2="00000017" w:usb3="00000000" w:csb0="00040001" w:csb1="00000000"/>
  </w:font>
  <w:font w:name="Helvetica Neue">
    <w:panose1 w:val="02000503000000020004"/>
    <w:charset w:val="00"/>
    <w:family w:val="auto"/>
    <w:pitch w:val="default"/>
    <w:sig w:usb0="E50002FF" w:usb1="500079DB" w:usb2="00000010" w:usb3="00000000" w:csb0="00000000" w:csb1="00000000"/>
  </w:font>
  <w:font w:name="Wingdings">
    <w:panose1 w:val="05000000000000000000"/>
    <w:charset w:val="02"/>
    <w:family w:val="auto"/>
    <w:pitch w:val="default"/>
    <w:sig w:usb0="00000000" w:usb1="00000000" w:usb2="00000000" w:usb3="00000000" w:csb0="80000000" w:csb1="00000000"/>
  </w:font>
  <w:font w:name="黑体">
    <w:altName w:val="汉仪中黑KW"/>
    <w:panose1 w:val="02010609060101010101"/>
    <w:charset w:val="86"/>
    <w:family w:val="modern"/>
    <w:pitch w:val="default"/>
    <w:sig w:usb0="00000000" w:usb1="00000000" w:usb2="00000016" w:usb3="00000000" w:csb0="00040001" w:csb1="00000000"/>
  </w:font>
  <w:font w:name="Wingdings 2">
    <w:panose1 w:val="05020102010507070707"/>
    <w:charset w:val="02"/>
    <w:family w:val="roman"/>
    <w:pitch w:val="default"/>
    <w:sig w:usb0="00000000" w:usb1="00000000" w:usb2="00000000" w:usb3="00000000" w:csb0="80000000" w:csb1="00000000"/>
  </w:font>
  <w:font w:name="汉仪中黑KW">
    <w:panose1 w:val="00020600040101010101"/>
    <w:charset w:val="86"/>
    <w:family w:val="auto"/>
    <w:pitch w:val="default"/>
    <w:sig w:usb0="A00002BF" w:usb1="18EF7CFA" w:usb2="00000016" w:usb3="00000000" w:csb0="00040000" w:csb1="00000000"/>
  </w:font>
  <w:font w:name="宋体-简">
    <w:panose1 w:val="02010800040101010101"/>
    <w:charset w:val="86"/>
    <w:family w:val="auto"/>
    <w:pitch w:val="default"/>
    <w:sig w:usb0="00000001" w:usb1="080F0000" w:usb2="00000000" w:usb3="00000000" w:csb0="00040000" w:csb1="00000000"/>
  </w:font>
  <w:font w:name="冬青黑体简体中文">
    <w:panose1 w:val="020B0300000000000000"/>
    <w:charset w:val="86"/>
    <w:family w:val="auto"/>
    <w:pitch w:val="default"/>
    <w:sig w:usb0="A00002BF" w:usb1="1ACF7CFA" w:usb2="00000016" w:usb3="00000000" w:csb0="00060007" w:csb1="00000000"/>
  </w:font>
  <w:font w:name="NEU-BZ-Regular">
    <w:altName w:val="苹方-简"/>
    <w:panose1 w:val="00000000000000000000"/>
    <w:charset w:val="00"/>
    <w:family w:val="auto"/>
    <w:pitch w:val="default"/>
    <w:sig w:usb0="00000000" w:usb1="00000000" w:usb2="00000000" w:usb3="00000000" w:csb0="00000000" w:csb1="00000000"/>
  </w:font>
  <w:font w:name="FZSSK--GBK1-0">
    <w:panose1 w:val="02000000000000000000"/>
    <w:charset w:val="86"/>
    <w:family w:val="auto"/>
    <w:pitch w:val="default"/>
    <w:sig w:usb0="A00002BF" w:usb1="38CF7CFA" w:usb2="00082016" w:usb3="00000000" w:csb0="00040001" w:csb1="00000000"/>
  </w:font>
  <w:font w:name="Book Antiqua">
    <w:altName w:val="苹方-简"/>
    <w:panose1 w:val="00000000000000000000"/>
    <w:charset w:val="00"/>
    <w:family w:val="roman"/>
    <w:pitch w:val="default"/>
    <w:sig w:usb0="00000000" w:usb1="00000000" w:usb2="00000000" w:usb3="00000000" w:csb0="00040001" w:csb1="00000000"/>
  </w:font>
  <w:font w:name="Arial">
    <w:panose1 w:val="020B0604020202090204"/>
    <w:charset w:val="00"/>
    <w:family w:val="swiss"/>
    <w:pitch w:val="default"/>
    <w:sig w:usb0="E0000AFF" w:usb1="00007843" w:usb2="00000001" w:usb3="00000000" w:csb0="400001BF" w:csb1="DFF70000"/>
  </w:font>
  <w:font w:name="Arial Regular">
    <w:panose1 w:val="020B0604020202090204"/>
    <w:charset w:val="00"/>
    <w:family w:val="auto"/>
    <w:pitch w:val="default"/>
    <w:sig w:usb0="E0000AFF" w:usb1="00007843" w:usb2="00000001" w:usb3="00000000" w:csb0="400001BF" w:csb1="DFF70000"/>
  </w:font>
  <w:font w:name="FZSSJW--GB1-0">
    <w:altName w:val="苹方-简"/>
    <w:panose1 w:val="00000000000000000000"/>
    <w:charset w:val="00"/>
    <w:family w:val="auto"/>
    <w:pitch w:val="default"/>
    <w:sig w:usb0="00000000" w:usb1="00000000" w:usb2="00000000" w:usb3="00000000" w:csb0="00000000" w:csb1="00000000"/>
  </w:font>
  <w:font w:name="NEU-B3-Regular">
    <w:altName w:val="苹方-简"/>
    <w:panose1 w:val="00000000000000000000"/>
    <w:charset w:val="00"/>
    <w:family w:val="auto"/>
    <w:pitch w:val="default"/>
    <w:sig w:usb0="00000000" w:usb1="00000000" w:usb2="00000000" w:usb3="00000000" w:csb0="00000000" w:csb1="00000000"/>
  </w:font>
  <w:font w:name="NEU-FZ-Regular">
    <w:altName w:val="苹方-简"/>
    <w:panose1 w:val="00000000000000000000"/>
    <w:charset w:val="00"/>
    <w:family w:val="auto"/>
    <w:pitch w:val="default"/>
    <w:sig w:usb0="00000000" w:usb1="00000000" w:usb2="00000000" w:usb3="00000000" w:csb0="00000000" w:csb1="00000000"/>
  </w:font>
  <w:font w:name="FZHTK--GBK1-0">
    <w:altName w:val="苹方-简"/>
    <w:panose1 w:val="00000000000000000000"/>
    <w:charset w:val="00"/>
    <w:family w:val="auto"/>
    <w:pitch w:val="default"/>
    <w:sig w:usb0="00000000" w:usb1="00000000" w:usb2="00000000" w:usb3="00000000" w:csb0="00000000" w:csb1="00000000"/>
  </w:font>
  <w:font w:name="sans-serif">
    <w:altName w:val="苹方-简"/>
    <w:panose1 w:val="00000000000000000000"/>
    <w:charset w:val="00"/>
    <w:family w:val="auto"/>
    <w:pitch w:val="default"/>
    <w:sig w:usb0="00000000" w:usb1="00000000" w:usb2="00000000" w:usb3="00000000" w:csb0="00000000" w:csb1="00000000"/>
  </w:font>
  <w:font w:name="-apple-system">
    <w:altName w:val="苹方-简"/>
    <w:panose1 w:val="00000000000000000000"/>
    <w:charset w:val="00"/>
    <w:family w:val="auto"/>
    <w:pitch w:val="default"/>
    <w:sig w:usb0="00000000" w:usb1="00000000" w:usb2="00000000" w:usb3="00000000" w:csb0="00000000" w:csb1="00000000"/>
  </w:font>
  <w:font w:name="HTJ0">
    <w:altName w:val="苹方-简"/>
    <w:panose1 w:val="00000000000000000000"/>
    <w:charset w:val="00"/>
    <w:family w:val="auto"/>
    <w:pitch w:val="default"/>
    <w:sig w:usb0="00000000" w:usb1="00000000" w:usb2="00000000" w:usb3="00000000" w:csb0="00000000" w:csb1="00000000"/>
  </w:font>
  <w:font w:name="E-BZ">
    <w:altName w:val="苹方-简"/>
    <w:panose1 w:val="00000000000000000000"/>
    <w:charset w:val="00"/>
    <w:family w:val="auto"/>
    <w:pitch w:val="default"/>
    <w:sig w:usb0="00000000" w:usb1="00000000" w:usb2="00000000" w:usb3="00000000" w:csb0="00000000" w:csb1="00000000"/>
  </w:font>
  <w:font w:name="Microsoft YaHei">
    <w:altName w:val="汉仪旗黑"/>
    <w:panose1 w:val="00000000000000000000"/>
    <w:charset w:val="00"/>
    <w:family w:val="auto"/>
    <w:pitch w:val="default"/>
    <w:sig w:usb0="00000000" w:usb1="00000000" w:usb2="00000000" w:usb3="00000000" w:csb0="00000000" w:csb1="00000000"/>
  </w:font>
  <w:font w:name="汉仪旗黑">
    <w:panose1 w:val="00020600040101010101"/>
    <w:charset w:val="86"/>
    <w:family w:val="auto"/>
    <w:pitch w:val="default"/>
    <w:sig w:usb0="A00002BF" w:usb1="1ACF7CFA" w:usb2="00000016" w:usb3="00000000" w:csb0="0004009F" w:csb1="DFD70000"/>
  </w:font>
  <w:font w:name="ColfaxWeb">
    <w:altName w:val="苹方-简"/>
    <w:panose1 w:val="00000000000000000000"/>
    <w:charset w:val="00"/>
    <w:family w:val="auto"/>
    <w:pitch w:val="default"/>
    <w:sig w:usb0="00000000" w:usb1="00000000" w:usb2="00000000" w:usb3="00000000" w:csb0="00000000" w:csb1="00000000"/>
  </w:font>
  <w:font w:name="PingFangSC-Semibold">
    <w:panose1 w:val="020B0400000000000000"/>
    <w:charset w:val="86"/>
    <w:family w:val="auto"/>
    <w:pitch w:val="default"/>
    <w:sig w:usb0="A00002FF" w:usb1="7ACFFDFB" w:usb2="00000017" w:usb3="00000000" w:csb0="00040001" w:csb1="00000000"/>
  </w:font>
  <w:font w:name="PingFangSC-Regular">
    <w:panose1 w:val="020B0400000000000000"/>
    <w:charset w:val="86"/>
    <w:family w:val="auto"/>
    <w:pitch w:val="default"/>
    <w:sig w:usb0="A00002FF" w:usb1="7ACFFDFB" w:usb2="00000017" w:usb3="00000000" w:csb0="00040001" w:csb1="00000000"/>
  </w:font>
  <w:font w:name="PingFang SC">
    <w:panose1 w:val="020B0400000000000000"/>
    <w:charset w:val="86"/>
    <w:family w:val="auto"/>
    <w:pitch w:val="default"/>
    <w:sig w:usb0="A00002FF" w:usb1="7ACFFDFB" w:usb2="00000017" w:usb3="00000000" w:csb0="00040001" w:csb1="00000000"/>
  </w:font>
  <w:font w:name="DY225">
    <w:altName w:val="苹方-简"/>
    <w:panose1 w:val="00000000000000000000"/>
    <w:charset w:val="00"/>
    <w:family w:val="auto"/>
    <w:pitch w:val="default"/>
    <w:sig w:usb0="00000000" w:usb1="00000000" w:usb2="00000000" w:usb3="00000000" w:csb0="00000000" w:csb1="00000000"/>
  </w:font>
  <w:font w:name="DY4">
    <w:altName w:val="苹方-简"/>
    <w:panose1 w:val="00000000000000000000"/>
    <w:charset w:val="00"/>
    <w:family w:val="auto"/>
    <w:pitch w:val="default"/>
    <w:sig w:usb0="00000000" w:usb1="00000000" w:usb2="00000000" w:usb3="00000000" w:csb0="00000000" w:csb1="00000000"/>
  </w:font>
  <w:font w:name="DY227">
    <w:altName w:val="苹方-简"/>
    <w:panose1 w:val="00000000000000000000"/>
    <w:charset w:val="00"/>
    <w:family w:val="auto"/>
    <w:pitch w:val="default"/>
    <w:sig w:usb0="00000000" w:usb1="00000000" w:usb2="00000000" w:usb3="00000000" w:csb0="00000000" w:csb1="00000000"/>
  </w:font>
  <w:font w:name="DY228">
    <w:altName w:val="苹方-简"/>
    <w:panose1 w:val="00000000000000000000"/>
    <w:charset w:val="00"/>
    <w:family w:val="auto"/>
    <w:pitch w:val="default"/>
    <w:sig w:usb0="00000000" w:usb1="00000000" w:usb2="00000000" w:usb3="00000000" w:csb0="00000000" w:csb1="00000000"/>
  </w:font>
  <w:font w:name="SSJ0">
    <w:altName w:val="苹方-简"/>
    <w:panose1 w:val="00000000000000000000"/>
    <w:charset w:val="00"/>
    <w:family w:val="auto"/>
    <w:pitch w:val="default"/>
    <w:sig w:usb0="00000000" w:usb1="00000000" w:usb2="00000000" w:usb3="00000000" w:csb0="00000000" w:csb1="00000000"/>
  </w:font>
  <w:font w:name="FZBSJW--GB1-0">
    <w:altName w:val="苹方-简"/>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ymbol">
    <w:altName w:val="Kingsoft Sign"/>
    <w:panose1 w:val="00000000000000000000"/>
    <w:charset w:val="00"/>
    <w:family w:val="auto"/>
    <w:pitch w:val="default"/>
    <w:sig w:usb0="00000000" w:usb1="00000000" w:usb2="00000000" w:usb3="00000000" w:csb0="00000000" w:csb1="00000000"/>
  </w:font>
  <w:font w:name="Kingsoft Sign">
    <w:panose1 w:val="05050102010706020507"/>
    <w:charset w:val="00"/>
    <w:family w:val="auto"/>
    <w:pitch w:val="default"/>
    <w:sig w:usb0="00000000" w:usb1="10000000" w:usb2="00000000" w:usb3="00000000" w:csb0="00000001" w:csb1="00000000"/>
  </w:font>
  <w:font w:name="FZLTKHK--GBK1-0">
    <w:altName w:val="苹方-简"/>
    <w:panose1 w:val="00000000000000000000"/>
    <w:charset w:val="00"/>
    <w:family w:val="auto"/>
    <w:pitch w:val="default"/>
    <w:sig w:usb0="00000000" w:usb1="00000000" w:usb2="00000000" w:usb3="00000000" w:csb0="00000000" w:csb1="00000000"/>
  </w:font>
  <w:font w:name="PingFangHK">
    <w:altName w:val="苹方-简"/>
    <w:panose1 w:val="00000000000000000000"/>
    <w:charset w:val="00"/>
    <w:family w:val="auto"/>
    <w:pitch w:val="default"/>
    <w:sig w:usb0="00000000" w:usb1="00000000" w:usb2="00000000" w:usb3="00000000" w:csb0="00000000" w:csb1="00000000"/>
  </w:font>
  <w:font w:name="Tahoma">
    <w:panose1 w:val="020B0804030504040204"/>
    <w:charset w:val="00"/>
    <w:family w:val="auto"/>
    <w:pitch w:val="default"/>
    <w:sig w:usb0="E1002AFF" w:usb1="C000605B" w:usb2="00000029" w:usb3="00000000" w:csb0="200101FF" w:csb1="2028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7E4476F"/>
    <w:multiLevelType w:val="multilevel"/>
    <w:tmpl w:val="17E4476F"/>
    <w:lvl w:ilvl="0" w:tentative="0">
      <w:start w:val="1"/>
      <w:numFmt w:val="chineseCountingThousand"/>
      <w:suff w:val="space"/>
      <w:lvlText w:val="(%1)"/>
      <w:lvlJc w:val="left"/>
      <w:pPr>
        <w:ind w:left="420" w:hanging="420"/>
      </w:pPr>
      <w:rPr>
        <w:rFonts w:hint="eastAsia"/>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1">
    <w:nsid w:val="318F040B"/>
    <w:multiLevelType w:val="multilevel"/>
    <w:tmpl w:val="318F040B"/>
    <w:lvl w:ilvl="0" w:tentative="0">
      <w:start w:val="1"/>
      <w:numFmt w:val="chineseCountingThousand"/>
      <w:suff w:val="space"/>
      <w:lvlText w:val="%1、"/>
      <w:lvlJc w:val="left"/>
      <w:pPr>
        <w:ind w:left="420" w:hanging="420"/>
      </w:pPr>
      <w:rPr>
        <w:rFonts w:hint="eastAsia"/>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2">
    <w:nsid w:val="592C3649"/>
    <w:multiLevelType w:val="multilevel"/>
    <w:tmpl w:val="592C3649"/>
    <w:lvl w:ilvl="0" w:tentative="0">
      <w:start w:val="1"/>
      <w:numFmt w:val="decimal"/>
      <w:lvlText w:val="%1、"/>
      <w:lvlJc w:val="left"/>
      <w:pPr>
        <w:ind w:left="780" w:hanging="360"/>
      </w:pPr>
      <w:rPr>
        <w:rFonts w:hint="default"/>
      </w:r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abstractNum w:abstractNumId="3">
    <w:nsid w:val="75435C7E"/>
    <w:multiLevelType w:val="multilevel"/>
    <w:tmpl w:val="75435C7E"/>
    <w:lvl w:ilvl="0" w:tentative="0">
      <w:start w:val="1"/>
      <w:numFmt w:val="japaneseCounting"/>
      <w:lvlText w:val="（%1）"/>
      <w:lvlJc w:val="left"/>
      <w:pPr>
        <w:ind w:left="720" w:hanging="720"/>
      </w:pPr>
      <w:rPr>
        <w:rFonts w:hint="default"/>
      </w:rPr>
    </w:lvl>
    <w:lvl w:ilvl="1" w:tentative="0">
      <w:start w:val="1"/>
      <w:numFmt w:val="decimal"/>
      <w:lvlText w:val="%2、"/>
      <w:lvlJc w:val="left"/>
      <w:pPr>
        <w:ind w:left="780" w:hanging="360"/>
      </w:pPr>
      <w:rPr>
        <w:rFonts w:hint="default"/>
      </w:r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num w:numId="1">
    <w:abstractNumId w:val="1"/>
  </w:num>
  <w:num w:numId="2">
    <w:abstractNumId w:val="0"/>
  </w:num>
  <w:num w:numId="3">
    <w:abstractNumId w:val="2"/>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BFFE75B"/>
    <w:rsid w:val="0BFFE75B"/>
    <w:rsid w:val="2BAFA12F"/>
    <w:rsid w:val="33CFCC81"/>
    <w:rsid w:val="3B7F562B"/>
    <w:rsid w:val="55DFAA00"/>
    <w:rsid w:val="64BCD916"/>
    <w:rsid w:val="6BEFC1A5"/>
    <w:rsid w:val="6BFF3172"/>
    <w:rsid w:val="777F4F0D"/>
    <w:rsid w:val="77BEF802"/>
    <w:rsid w:val="7ABF3674"/>
    <w:rsid w:val="7B552B9B"/>
    <w:rsid w:val="7EFEB36F"/>
    <w:rsid w:val="7F5DB83A"/>
    <w:rsid w:val="7FBD41D5"/>
    <w:rsid w:val="7FBF171C"/>
    <w:rsid w:val="7FDFAF27"/>
    <w:rsid w:val="7FFFAD63"/>
    <w:rsid w:val="9A368182"/>
    <w:rsid w:val="9F6F22B1"/>
    <w:rsid w:val="AFDFAA64"/>
    <w:rsid w:val="B62F4A82"/>
    <w:rsid w:val="BFEB7EE7"/>
    <w:rsid w:val="BFF52F4E"/>
    <w:rsid w:val="BFFBEFC6"/>
    <w:rsid w:val="CFBF4A86"/>
    <w:rsid w:val="D17FD888"/>
    <w:rsid w:val="DBBF8032"/>
    <w:rsid w:val="DBFADC10"/>
    <w:rsid w:val="DDDE7D3F"/>
    <w:rsid w:val="DEFE9CDD"/>
    <w:rsid w:val="DFBF5B85"/>
    <w:rsid w:val="DFF98957"/>
    <w:rsid w:val="E8DFDBF1"/>
    <w:rsid w:val="EBFA88BB"/>
    <w:rsid w:val="EBFF7248"/>
    <w:rsid w:val="F3B96E13"/>
    <w:rsid w:val="F5FAB4A5"/>
    <w:rsid w:val="FA97A6E4"/>
    <w:rsid w:val="FBF7CC19"/>
    <w:rsid w:val="FEF63656"/>
    <w:rsid w:val="FF374307"/>
    <w:rsid w:val="FFBEC7DB"/>
    <w:rsid w:val="FFFF1F1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0" w:semiHidden="0" w:name="toc 1"/>
    <w:lsdException w:qFormat="1"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2"/>
      <w:lang w:val="en-US" w:eastAsia="zh-CN" w:bidi="ar-SA"/>
    </w:rPr>
  </w:style>
  <w:style w:type="paragraph" w:styleId="2">
    <w:name w:val="heading 1"/>
    <w:basedOn w:val="1"/>
    <w:next w:val="1"/>
    <w:link w:val="13"/>
    <w:qFormat/>
    <w:uiPriority w:val="0"/>
    <w:pPr>
      <w:keepNext/>
      <w:keepLines/>
      <w:widowControl/>
      <w:spacing w:before="340" w:after="330" w:line="578" w:lineRule="auto"/>
      <w:jc w:val="left"/>
      <w:outlineLvl w:val="0"/>
    </w:pPr>
    <w:rPr>
      <w:rFonts w:ascii="Times New Roman" w:hAnsi="Times New Roman" w:eastAsia="宋体" w:cs="Times New Roman"/>
      <w:b/>
      <w:bCs/>
      <w:kern w:val="44"/>
      <w:sz w:val="44"/>
      <w:szCs w:val="44"/>
    </w:rPr>
  </w:style>
  <w:style w:type="paragraph" w:styleId="3">
    <w:name w:val="heading 2"/>
    <w:basedOn w:val="1"/>
    <w:next w:val="1"/>
    <w:unhideWhenUsed/>
    <w:qFormat/>
    <w:uiPriority w:val="0"/>
    <w:pPr>
      <w:spacing w:before="0" w:beforeAutospacing="1" w:after="0" w:afterAutospacing="1"/>
      <w:jc w:val="left"/>
    </w:pPr>
    <w:rPr>
      <w:rFonts w:hint="eastAsia" w:ascii="宋体" w:hAnsi="宋体" w:eastAsia="宋体" w:cs="宋体"/>
      <w:b/>
      <w:kern w:val="0"/>
      <w:sz w:val="36"/>
      <w:szCs w:val="36"/>
      <w:lang w:val="en-US" w:eastAsia="zh-CN" w:bidi="ar"/>
    </w:rPr>
  </w:style>
  <w:style w:type="character" w:default="1" w:styleId="7">
    <w:name w:val="Default Paragraph Font"/>
    <w:semiHidden/>
    <w:qFormat/>
    <w:uiPriority w:val="0"/>
  </w:style>
  <w:style w:type="table" w:default="1" w:styleId="9">
    <w:name w:val="Normal Table"/>
    <w:semiHidden/>
    <w:qFormat/>
    <w:uiPriority w:val="0"/>
    <w:tblPr>
      <w:tblCellMar>
        <w:top w:w="0" w:type="dxa"/>
        <w:left w:w="108" w:type="dxa"/>
        <w:bottom w:w="0" w:type="dxa"/>
        <w:right w:w="108" w:type="dxa"/>
      </w:tblCellMar>
    </w:tblPr>
  </w:style>
  <w:style w:type="paragraph" w:styleId="4">
    <w:name w:val="toc 1"/>
    <w:basedOn w:val="1"/>
    <w:next w:val="1"/>
    <w:qFormat/>
    <w:uiPriority w:val="0"/>
    <w:pPr>
      <w:widowControl/>
      <w:spacing w:line="360" w:lineRule="auto"/>
      <w:jc w:val="left"/>
    </w:pPr>
    <w:rPr>
      <w:rFonts w:ascii="Times New Roman" w:hAnsi="宋体" w:eastAsia="宋体" w:cs="Times New Roman"/>
      <w:bCs/>
      <w:kern w:val="0"/>
      <w:sz w:val="24"/>
      <w:szCs w:val="24"/>
    </w:rPr>
  </w:style>
  <w:style w:type="paragraph" w:styleId="5">
    <w:name w:val="toc 2"/>
    <w:basedOn w:val="1"/>
    <w:next w:val="1"/>
    <w:qFormat/>
    <w:uiPriority w:val="0"/>
    <w:pPr>
      <w:ind w:left="420" w:leftChars="200"/>
    </w:pPr>
  </w:style>
  <w:style w:type="paragraph" w:styleId="6">
    <w:name w:val="Normal (Web)"/>
    <w:basedOn w:val="1"/>
    <w:qFormat/>
    <w:uiPriority w:val="0"/>
    <w:pPr>
      <w:spacing w:before="0" w:beforeAutospacing="1" w:after="0" w:afterAutospacing="1"/>
      <w:ind w:left="0" w:right="0"/>
      <w:jc w:val="left"/>
    </w:pPr>
    <w:rPr>
      <w:kern w:val="0"/>
      <w:sz w:val="24"/>
      <w:lang w:val="en-US" w:eastAsia="zh-CN" w:bidi="ar"/>
    </w:rPr>
  </w:style>
  <w:style w:type="character" w:styleId="8">
    <w:name w:val="Hyperlink"/>
    <w:basedOn w:val="7"/>
    <w:qFormat/>
    <w:uiPriority w:val="0"/>
    <w:rPr>
      <w:color w:val="0000FF"/>
      <w:u w:val="single"/>
    </w:rPr>
  </w:style>
  <w:style w:type="table" w:styleId="10">
    <w:name w:val="Table Grid"/>
    <w:basedOn w:val="9"/>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customStyle="1" w:styleId="11">
    <w:name w:val="样式2"/>
    <w:basedOn w:val="1"/>
    <w:qFormat/>
    <w:uiPriority w:val="0"/>
    <w:pPr>
      <w:widowControl/>
      <w:spacing w:line="400" w:lineRule="exact"/>
      <w:ind w:firstLine="480" w:firstLineChars="200"/>
      <w:jc w:val="left"/>
    </w:pPr>
    <w:rPr>
      <w:rFonts w:ascii="Times New Roman" w:hAnsi="Times New Roman" w:eastAsia="宋体" w:cs="Times New Roman"/>
      <w:kern w:val="0"/>
      <w:sz w:val="24"/>
      <w:szCs w:val="24"/>
    </w:rPr>
  </w:style>
  <w:style w:type="paragraph" w:customStyle="1" w:styleId="12">
    <w:name w:val="List Paragraph"/>
    <w:basedOn w:val="1"/>
    <w:qFormat/>
    <w:uiPriority w:val="99"/>
    <w:pPr>
      <w:ind w:firstLine="420" w:firstLineChars="200"/>
    </w:pPr>
  </w:style>
  <w:style w:type="character" w:customStyle="1" w:styleId="13">
    <w:name w:val="标题 1 Char"/>
    <w:basedOn w:val="7"/>
    <w:link w:val="2"/>
    <w:qFormat/>
    <w:uiPriority w:val="9"/>
    <w:rPr>
      <w:rFonts w:ascii="Times New Roman" w:hAnsi="Times New Roman" w:eastAsia="宋体" w:cs="Times New Roman"/>
      <w:b/>
      <w:bCs/>
      <w:kern w:val="44"/>
      <w:sz w:val="44"/>
      <w:szCs w:val="44"/>
    </w:rPr>
  </w:style>
</w:style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7" Type="http://schemas.openxmlformats.org/officeDocument/2006/relationships/numbering" Target="numbering.xml"/><Relationship Id="rId6" Type="http://schemas.openxmlformats.org/officeDocument/2006/relationships/customXml" Target="../customXml/item1.xml"/><Relationship Id="rId5" Type="http://schemas.openxmlformats.org/officeDocument/2006/relationships/image" Target="media/image2.jpeg"/><Relationship Id="rId4" Type="http://schemas.openxmlformats.org/officeDocument/2006/relationships/image" Target="media/image1.wmf"/><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ScaleCrop>false</ScaleCrop>
  <LinksUpToDate>false</LinksUpToDate>
  <CharactersWithSpaces>0</CharactersWithSpaces>
  <Application>WPS Office_3.3.1.5149_F1E327BC-269C-435d-A152-05C5408002CA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2021-03-07T00:04:00Z</dcterms:created>
  <dc:creator>xushaoqian</dc:creator>
  <cp:lastModifiedBy>xushaoqian</cp:lastModifiedBy>
  <dcterms:modified xsi:type="dcterms:W3CDTF">2021-03-07T15:27:09Z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2052-3.3.1.5149</vt:lpwstr>
  </property>
</Properties>
</file>