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FA1" w:rsidRDefault="00D13EAF">
      <w:pPr>
        <w:jc w:val="center"/>
        <w:rPr>
          <w:sz w:val="28"/>
          <w:szCs w:val="28"/>
        </w:rPr>
      </w:pPr>
      <w:r>
        <w:rPr>
          <w:rFonts w:hint="eastAsia"/>
          <w:sz w:val="28"/>
          <w:szCs w:val="28"/>
        </w:rPr>
        <w:t>中国银行业分析报告</w:t>
      </w:r>
    </w:p>
    <w:p w:rsidR="00533FA1" w:rsidRDefault="00D13EAF">
      <w:pPr>
        <w:rPr>
          <w:b/>
        </w:rPr>
      </w:pPr>
      <w:r>
        <w:rPr>
          <w:rFonts w:hint="eastAsia"/>
          <w:b/>
        </w:rPr>
        <w:t>一、银行业发展环境分析</w:t>
      </w:r>
    </w:p>
    <w:p w:rsidR="00533FA1" w:rsidRDefault="00D13EAF">
      <w:r>
        <w:rPr>
          <w:rFonts w:hint="eastAsia"/>
        </w:rPr>
        <w:t>（一）银行业</w:t>
      </w:r>
      <w:r w:rsidRPr="00B5250C">
        <w:rPr>
          <w:rFonts w:hint="eastAsia"/>
          <w:highlight w:val="yellow"/>
        </w:rPr>
        <w:t>经济环境</w:t>
      </w:r>
      <w:r>
        <w:rPr>
          <w:rFonts w:hint="eastAsia"/>
        </w:rPr>
        <w:t>分析</w:t>
      </w:r>
    </w:p>
    <w:p w:rsidR="00533FA1" w:rsidRDefault="00D13EAF">
      <w:pPr>
        <w:ind w:firstLineChars="200" w:firstLine="420"/>
      </w:pPr>
      <w:r>
        <w:rPr>
          <w:rFonts w:hint="eastAsia"/>
        </w:rPr>
        <w:t>2018</w:t>
      </w:r>
      <w:r>
        <w:rPr>
          <w:rFonts w:hint="eastAsia"/>
        </w:rPr>
        <w:t>年以来，中国经济面临内部去杠杆和外部贸易战的双重压力，经济下行压力持续显现，</w:t>
      </w:r>
      <w:r>
        <w:rPr>
          <w:rFonts w:hint="eastAsia"/>
        </w:rPr>
        <w:t>GDP</w:t>
      </w:r>
      <w:r>
        <w:rPr>
          <w:rFonts w:hint="eastAsia"/>
        </w:rPr>
        <w:t>增长呈现逐季回落的特征，全年</w:t>
      </w:r>
      <w:r>
        <w:rPr>
          <w:rFonts w:hint="eastAsia"/>
        </w:rPr>
        <w:t>GDP</w:t>
      </w:r>
      <w:r>
        <w:rPr>
          <w:rFonts w:hint="eastAsia"/>
        </w:rPr>
        <w:t>同比增长</w:t>
      </w:r>
      <w:r>
        <w:rPr>
          <w:rFonts w:hint="eastAsia"/>
        </w:rPr>
        <w:t>6.6%</w:t>
      </w:r>
      <w:r>
        <w:rPr>
          <w:rFonts w:hint="eastAsia"/>
        </w:rPr>
        <w:t>，</w:t>
      </w:r>
      <w:r>
        <w:rPr>
          <w:rFonts w:hint="eastAsia"/>
        </w:rPr>
        <w:t>GDP</w:t>
      </w:r>
      <w:r>
        <w:rPr>
          <w:rFonts w:hint="eastAsia"/>
        </w:rPr>
        <w:t>总量为</w:t>
      </w:r>
      <w:r>
        <w:rPr>
          <w:rFonts w:hint="eastAsia"/>
        </w:rPr>
        <w:t>90.0309</w:t>
      </w:r>
      <w:proofErr w:type="gramStart"/>
      <w:r>
        <w:rPr>
          <w:rFonts w:hint="eastAsia"/>
        </w:rPr>
        <w:t>万亿</w:t>
      </w:r>
      <w:proofErr w:type="gramEnd"/>
      <w:r>
        <w:rPr>
          <w:rFonts w:hint="eastAsia"/>
        </w:rPr>
        <w:t>元，虽然达到预期目标，但较上年回落</w:t>
      </w:r>
      <w:r>
        <w:rPr>
          <w:rFonts w:hint="eastAsia"/>
        </w:rPr>
        <w:t>0.2</w:t>
      </w:r>
      <w:r>
        <w:rPr>
          <w:rFonts w:hint="eastAsia"/>
        </w:rPr>
        <w:t>个百分点。面对经济运行“稳中有变”的局面，</w:t>
      </w:r>
      <w:r>
        <w:rPr>
          <w:rFonts w:hint="eastAsia"/>
        </w:rPr>
        <w:t>2018</w:t>
      </w:r>
      <w:r>
        <w:rPr>
          <w:rFonts w:hint="eastAsia"/>
        </w:rPr>
        <w:t>年</w:t>
      </w:r>
      <w:r>
        <w:rPr>
          <w:rFonts w:hint="eastAsia"/>
        </w:rPr>
        <w:t>下半年以来，宏观政策再次出现调整，去杠杆逐步转向稳杠杆，宏观政策逐渐由“严监管、稳货币、结构性紧信用”转向“稳监管、宽货币、结构性宽信用”再进一步转向“稳监管、宽货币、宽信用”，截止</w:t>
      </w:r>
      <w:r>
        <w:rPr>
          <w:rFonts w:hint="eastAsia"/>
        </w:rPr>
        <w:t>2019</w:t>
      </w:r>
      <w:r>
        <w:rPr>
          <w:rFonts w:hint="eastAsia"/>
        </w:rPr>
        <w:t>年</w:t>
      </w:r>
      <w:r>
        <w:rPr>
          <w:rFonts w:hint="eastAsia"/>
        </w:rPr>
        <w:t>2</w:t>
      </w:r>
      <w:r>
        <w:rPr>
          <w:rFonts w:hint="eastAsia"/>
        </w:rPr>
        <w:t>月，我国广义货币</w:t>
      </w:r>
      <w:r>
        <w:rPr>
          <w:rFonts w:hint="eastAsia"/>
        </w:rPr>
        <w:t>M2</w:t>
      </w:r>
      <w:r>
        <w:rPr>
          <w:rFonts w:hint="eastAsia"/>
        </w:rPr>
        <w:t>为</w:t>
      </w:r>
      <w:r>
        <w:rPr>
          <w:rFonts w:hint="eastAsia"/>
        </w:rPr>
        <w:t>186.74</w:t>
      </w:r>
      <w:proofErr w:type="gramStart"/>
      <w:r>
        <w:rPr>
          <w:rFonts w:hint="eastAsia"/>
        </w:rPr>
        <w:t>万亿</w:t>
      </w:r>
      <w:proofErr w:type="gramEnd"/>
      <w:r>
        <w:rPr>
          <w:rFonts w:hint="eastAsia"/>
        </w:rPr>
        <w:t>元，狭义货币供应量</w:t>
      </w:r>
      <w:r>
        <w:rPr>
          <w:rFonts w:hint="eastAsia"/>
        </w:rPr>
        <w:t>M1</w:t>
      </w:r>
      <w:r>
        <w:rPr>
          <w:rFonts w:hint="eastAsia"/>
        </w:rPr>
        <w:t>为</w:t>
      </w:r>
      <w:r>
        <w:rPr>
          <w:rFonts w:hint="eastAsia"/>
        </w:rPr>
        <w:t>52.72</w:t>
      </w:r>
      <w:proofErr w:type="gramStart"/>
      <w:r>
        <w:rPr>
          <w:rFonts w:hint="eastAsia"/>
        </w:rPr>
        <w:t>万亿</w:t>
      </w:r>
      <w:proofErr w:type="gramEnd"/>
      <w:r>
        <w:rPr>
          <w:rFonts w:hint="eastAsia"/>
        </w:rPr>
        <w:t>元，流通中的现金总额为</w:t>
      </w:r>
      <w:r>
        <w:rPr>
          <w:rFonts w:hint="eastAsia"/>
        </w:rPr>
        <w:t>7.95</w:t>
      </w:r>
      <w:proofErr w:type="gramStart"/>
      <w:r>
        <w:rPr>
          <w:rFonts w:hint="eastAsia"/>
        </w:rPr>
        <w:t>万亿</w:t>
      </w:r>
      <w:proofErr w:type="gramEnd"/>
      <w:r>
        <w:rPr>
          <w:rFonts w:hint="eastAsia"/>
        </w:rPr>
        <w:t>元。展望</w:t>
      </w:r>
      <w:r>
        <w:rPr>
          <w:rFonts w:hint="eastAsia"/>
        </w:rPr>
        <w:t>2019</w:t>
      </w:r>
      <w:r>
        <w:rPr>
          <w:rFonts w:hint="eastAsia"/>
        </w:rPr>
        <w:t>年，新的一年经济下行压力或将加大。从外部因素来看，全球经济复苏放缓，外需对中国经济增长的拉动作用或将进一步减弱，中美贸易冲突虽有缓和可能但大国博弈背景下中国面临的外部环境趋于复杂的态势未改。</w:t>
      </w:r>
    </w:p>
    <w:p w:rsidR="00533FA1" w:rsidRDefault="00D13EAF">
      <w:pPr>
        <w:ind w:firstLineChars="200" w:firstLine="420"/>
      </w:pPr>
      <w:r>
        <w:rPr>
          <w:rFonts w:hint="eastAsia"/>
        </w:rPr>
        <w:t>2019</w:t>
      </w:r>
      <w:r>
        <w:rPr>
          <w:rFonts w:hint="eastAsia"/>
        </w:rPr>
        <w:t>年</w:t>
      </w:r>
      <w:r>
        <w:rPr>
          <w:rFonts w:hint="eastAsia"/>
        </w:rPr>
        <w:t>1-2</w:t>
      </w:r>
      <w:r>
        <w:rPr>
          <w:rFonts w:hint="eastAsia"/>
        </w:rPr>
        <w:t>月，在经济全球化遭遇波折、多边主义受到冲击、国际金融市场震荡、特别是中美经贸摩擦给一些企业生产经营、市场预期带来不利影响的情况下，我国经济在党中央、国务院的领导下，坚持用新的发展理念引领经济发展新常态、不断深入推进供给侧结构性改革、推动高质量发展，保持了宏观经济总体平稳。其中，全国规模以上工业增加值同比实际增长</w:t>
      </w:r>
      <w:r>
        <w:rPr>
          <w:rFonts w:hint="eastAsia"/>
        </w:rPr>
        <w:t>5.3%</w:t>
      </w:r>
      <w:r>
        <w:rPr>
          <w:rFonts w:hint="eastAsia"/>
        </w:rPr>
        <w:t>，全国固定资产投资同比增长</w:t>
      </w:r>
      <w:r>
        <w:rPr>
          <w:rFonts w:hint="eastAsia"/>
        </w:rPr>
        <w:t>6.1%</w:t>
      </w:r>
      <w:r>
        <w:rPr>
          <w:rFonts w:hint="eastAsia"/>
        </w:rPr>
        <w:t>，社会消费品零售总额同比增长</w:t>
      </w:r>
      <w:r>
        <w:rPr>
          <w:rFonts w:hint="eastAsia"/>
        </w:rPr>
        <w:t>8.2%</w:t>
      </w:r>
      <w:r>
        <w:rPr>
          <w:rFonts w:hint="eastAsia"/>
        </w:rPr>
        <w:t>、全国网上零售额同比增长</w:t>
      </w:r>
      <w:r>
        <w:rPr>
          <w:rFonts w:hint="eastAsia"/>
        </w:rPr>
        <w:t>13.6%</w:t>
      </w:r>
      <w:r>
        <w:rPr>
          <w:rFonts w:hint="eastAsia"/>
        </w:rPr>
        <w:t>，全国居民消费价格同比上涨</w:t>
      </w:r>
      <w:r>
        <w:rPr>
          <w:rFonts w:hint="eastAsia"/>
        </w:rPr>
        <w:t>1.5%</w:t>
      </w:r>
      <w:r>
        <w:rPr>
          <w:rFonts w:hint="eastAsia"/>
        </w:rPr>
        <w:t>。</w:t>
      </w:r>
    </w:p>
    <w:p w:rsidR="00533FA1" w:rsidRDefault="00D13EAF">
      <w:r>
        <w:rPr>
          <w:rFonts w:hint="eastAsia"/>
        </w:rPr>
        <w:t>（二）</w:t>
      </w:r>
      <w:r w:rsidRPr="008562DE">
        <w:rPr>
          <w:rFonts w:hint="eastAsia"/>
          <w:highlight w:val="yellow"/>
        </w:rPr>
        <w:t>银行业</w:t>
      </w:r>
      <w:r w:rsidRPr="00B5250C">
        <w:rPr>
          <w:rFonts w:hint="eastAsia"/>
          <w:highlight w:val="yellow"/>
        </w:rPr>
        <w:t>政策环境</w:t>
      </w:r>
      <w:r w:rsidRPr="008562DE">
        <w:rPr>
          <w:rFonts w:hint="eastAsia"/>
          <w:highlight w:val="yellow"/>
        </w:rPr>
        <w:t>分析</w:t>
      </w:r>
    </w:p>
    <w:p w:rsidR="00533FA1" w:rsidRDefault="00D13EAF">
      <w:r>
        <w:rPr>
          <w:rFonts w:hint="eastAsia"/>
        </w:rPr>
        <w:t>1.</w:t>
      </w:r>
      <w:r>
        <w:rPr>
          <w:rFonts w:hint="eastAsia"/>
        </w:rPr>
        <w:t>继续</w:t>
      </w:r>
      <w:r>
        <w:rPr>
          <w:rFonts w:hint="eastAsia"/>
        </w:rPr>
        <w:t>深化改革，促进有中国特色的现代金融企业制度建立</w:t>
      </w:r>
    </w:p>
    <w:p w:rsidR="00533FA1" w:rsidRDefault="00D13EAF">
      <w:r>
        <w:rPr>
          <w:rFonts w:hint="eastAsia"/>
        </w:rPr>
        <w:t xml:space="preserve">　　</w:t>
      </w:r>
      <w:r>
        <w:rPr>
          <w:rFonts w:hint="eastAsia"/>
        </w:rPr>
        <w:t>2018</w:t>
      </w:r>
      <w:r>
        <w:rPr>
          <w:rFonts w:hint="eastAsia"/>
        </w:rPr>
        <w:t>年中国银行保险监督管理委员会正式组建成立，这是深化党和国家机构改革、统筹经济金融工作全局</w:t>
      </w:r>
      <w:proofErr w:type="gramStart"/>
      <w:r>
        <w:rPr>
          <w:rFonts w:hint="eastAsia"/>
        </w:rPr>
        <w:t>作出</w:t>
      </w:r>
      <w:proofErr w:type="gramEnd"/>
      <w:r>
        <w:rPr>
          <w:rFonts w:hint="eastAsia"/>
        </w:rPr>
        <w:t>的重大决定，对于推进构建现代金融监管框架，提高银行保险监管能力，打好防范化解金融风险攻坚战，具有十分重要的意义。</w:t>
      </w:r>
    </w:p>
    <w:p w:rsidR="00533FA1" w:rsidRDefault="00D13EAF">
      <w:r>
        <w:rPr>
          <w:rFonts w:hint="eastAsia"/>
        </w:rPr>
        <w:t xml:space="preserve">　　银保监会以及原银监会重点推动银行业金融机构健全公司治理结构，加强股权管理，规范股东行为和董事会、监事会运作，促进有中国特色的现代金融企业制度加快建立。</w:t>
      </w:r>
    </w:p>
    <w:p w:rsidR="00533FA1" w:rsidRDefault="00D13EAF">
      <w:r>
        <w:rPr>
          <w:rFonts w:hint="eastAsia"/>
        </w:rPr>
        <w:t>2.</w:t>
      </w:r>
      <w:r>
        <w:rPr>
          <w:rFonts w:hint="eastAsia"/>
        </w:rPr>
        <w:t>去杠杆、防风险的严格监管政策，促使银行加快变革</w:t>
      </w:r>
    </w:p>
    <w:p w:rsidR="00533FA1" w:rsidRDefault="00D13EAF">
      <w:r>
        <w:rPr>
          <w:rFonts w:hint="eastAsia"/>
        </w:rPr>
        <w:t xml:space="preserve">　　</w:t>
      </w:r>
      <w:r>
        <w:rPr>
          <w:rFonts w:hint="eastAsia"/>
        </w:rPr>
        <w:t>2018</w:t>
      </w:r>
      <w:r>
        <w:rPr>
          <w:rFonts w:hint="eastAsia"/>
        </w:rPr>
        <w:t>年上半年出台的</w:t>
      </w:r>
      <w:proofErr w:type="gramStart"/>
      <w:r>
        <w:rPr>
          <w:rFonts w:hint="eastAsia"/>
        </w:rPr>
        <w:t>资管新规</w:t>
      </w:r>
      <w:proofErr w:type="gramEnd"/>
      <w:r>
        <w:rPr>
          <w:rFonts w:hint="eastAsia"/>
        </w:rPr>
        <w:t>明确</w:t>
      </w:r>
      <w:r>
        <w:rPr>
          <w:rFonts w:hint="eastAsia"/>
        </w:rPr>
        <w:t>，有盲目向金融业扩张、高杠杆投资、关联交易频繁且异常等行为的，不得成为金融机构控股股东。企业投资金融机构不得以委托资金、负债资金、理财资金、投资基金等资金进行投资。银保监会于</w:t>
      </w:r>
      <w:r>
        <w:rPr>
          <w:rFonts w:hint="eastAsia"/>
        </w:rPr>
        <w:t>2018</w:t>
      </w:r>
      <w:r>
        <w:rPr>
          <w:rFonts w:hint="eastAsia"/>
        </w:rPr>
        <w:t>年下半年制定并发布了《商业银行理财业务监督管理办法》（通称</w:t>
      </w:r>
      <w:r>
        <w:rPr>
          <w:rFonts w:hint="eastAsia"/>
        </w:rPr>
        <w:t xml:space="preserve"> </w:t>
      </w:r>
      <w:r>
        <w:rPr>
          <w:rFonts w:hint="eastAsia"/>
        </w:rPr>
        <w:t>“理财新规”）。</w:t>
      </w:r>
    </w:p>
    <w:p w:rsidR="00533FA1" w:rsidRDefault="00D13EAF">
      <w:r>
        <w:rPr>
          <w:rFonts w:hint="eastAsia"/>
        </w:rPr>
        <w:t xml:space="preserve">　　在新监管背景、新业务形势下，</w:t>
      </w:r>
      <w:r>
        <w:rPr>
          <w:rFonts w:hint="eastAsia"/>
        </w:rPr>
        <w:t>2018</w:t>
      </w:r>
      <w:r>
        <w:rPr>
          <w:rFonts w:hint="eastAsia"/>
        </w:rPr>
        <w:t>年我国银行业也加速了变革步伐。截至</w:t>
      </w:r>
      <w:r>
        <w:rPr>
          <w:rFonts w:hint="eastAsia"/>
        </w:rPr>
        <w:t>12</w:t>
      </w:r>
      <w:r>
        <w:rPr>
          <w:rFonts w:hint="eastAsia"/>
        </w:rPr>
        <w:t>月末，已至少有</w:t>
      </w:r>
      <w:r>
        <w:rPr>
          <w:rFonts w:hint="eastAsia"/>
        </w:rPr>
        <w:t>25</w:t>
      </w:r>
      <w:r>
        <w:rPr>
          <w:rFonts w:hint="eastAsia"/>
        </w:rPr>
        <w:t>家银行相继对外发布理财子公司计划。从理财子公司看，</w:t>
      </w:r>
      <w:r>
        <w:rPr>
          <w:rFonts w:hint="eastAsia"/>
        </w:rPr>
        <w:t>5</w:t>
      </w:r>
      <w:r>
        <w:rPr>
          <w:rFonts w:hint="eastAsia"/>
        </w:rPr>
        <w:t>大国有行及邮储银行全部聚齐；此外，还有</w:t>
      </w:r>
      <w:r>
        <w:rPr>
          <w:rFonts w:hint="eastAsia"/>
        </w:rPr>
        <w:t>9</w:t>
      </w:r>
      <w:r>
        <w:rPr>
          <w:rFonts w:hint="eastAsia"/>
        </w:rPr>
        <w:t>家股份制银行，招行、光大、平安、民生、浦发、兴业、华夏、中信、广</w:t>
      </w:r>
      <w:r>
        <w:rPr>
          <w:rFonts w:hint="eastAsia"/>
        </w:rPr>
        <w:t>发也纷纷公告设立理财子公司。同时，一些实力的地方银行也加入理财子公司队伍，截至目前，</w:t>
      </w:r>
      <w:hyperlink r:id="rId5" w:tgtFrame="_blank" w:history="1">
        <w:r>
          <w:rPr>
            <w:rFonts w:hint="eastAsia"/>
          </w:rPr>
          <w:t>南京银行</w:t>
        </w:r>
      </w:hyperlink>
      <w:r>
        <w:rPr>
          <w:rFonts w:hint="eastAsia"/>
        </w:rPr>
        <w:t>、</w:t>
      </w:r>
      <w:hyperlink r:id="rId6" w:tgtFrame="_blank" w:history="1">
        <w:r>
          <w:rPr>
            <w:rFonts w:hint="eastAsia"/>
          </w:rPr>
          <w:t>宁波银行</w:t>
        </w:r>
      </w:hyperlink>
      <w:r>
        <w:rPr>
          <w:rFonts w:hint="eastAsia"/>
        </w:rPr>
        <w:t>、</w:t>
      </w:r>
      <w:hyperlink r:id="rId7" w:tgtFrame="_blank" w:history="1">
        <w:r>
          <w:rPr>
            <w:rFonts w:hint="eastAsia"/>
          </w:rPr>
          <w:t>北京银行</w:t>
        </w:r>
      </w:hyperlink>
      <w:r>
        <w:rPr>
          <w:rFonts w:hint="eastAsia"/>
        </w:rPr>
        <w:t>、江苏银行、徽商银行、</w:t>
      </w:r>
      <w:hyperlink r:id="rId8" w:tgtFrame="_blank" w:history="1">
        <w:r>
          <w:rPr>
            <w:rFonts w:hint="eastAsia"/>
          </w:rPr>
          <w:t>杭州银行</w:t>
        </w:r>
      </w:hyperlink>
      <w:r>
        <w:rPr>
          <w:rFonts w:hint="eastAsia"/>
        </w:rPr>
        <w:t>、</w:t>
      </w:r>
      <w:hyperlink r:id="rId9" w:tgtFrame="_blank" w:history="1">
        <w:r>
          <w:rPr>
            <w:rFonts w:hint="eastAsia"/>
          </w:rPr>
          <w:t>青岛银行</w:t>
        </w:r>
      </w:hyperlink>
      <w:r>
        <w:rPr>
          <w:rFonts w:hint="eastAsia"/>
        </w:rPr>
        <w:t>、</w:t>
      </w:r>
      <w:hyperlink r:id="rId10" w:tgtFrame="_blank" w:history="1">
        <w:r>
          <w:rPr>
            <w:rFonts w:hint="eastAsia"/>
          </w:rPr>
          <w:t>长沙银行</w:t>
        </w:r>
      </w:hyperlink>
      <w:r>
        <w:rPr>
          <w:rFonts w:hint="eastAsia"/>
        </w:rPr>
        <w:t>，以及广州农商行、顺德农商行均发布相关计划。</w:t>
      </w:r>
    </w:p>
    <w:p w:rsidR="00533FA1" w:rsidRDefault="00D13EAF">
      <w:r>
        <w:rPr>
          <w:rFonts w:hint="eastAsia"/>
        </w:rPr>
        <w:t xml:space="preserve">　　监管层对银行股东资质各项严格规定正在逐一落实，部分银行甚至根据自身情况做出了更加严格的股东准入限制条款。</w:t>
      </w:r>
      <w:r>
        <w:rPr>
          <w:rFonts w:hint="eastAsia"/>
        </w:rPr>
        <w:t>2018</w:t>
      </w:r>
      <w:r>
        <w:rPr>
          <w:rFonts w:hint="eastAsia"/>
        </w:rPr>
        <w:t>年以来，上市银行和新三板挂牌银行合计发布的与修改章程有关的公告涉及</w:t>
      </w:r>
      <w:r>
        <w:rPr>
          <w:rFonts w:hint="eastAsia"/>
        </w:rPr>
        <w:t>21</w:t>
      </w:r>
      <w:r>
        <w:rPr>
          <w:rFonts w:hint="eastAsia"/>
        </w:rPr>
        <w:t>家上市银行和</w:t>
      </w:r>
      <w:r>
        <w:rPr>
          <w:rFonts w:hint="eastAsia"/>
        </w:rPr>
        <w:t>5</w:t>
      </w:r>
      <w:r>
        <w:rPr>
          <w:rFonts w:hint="eastAsia"/>
        </w:rPr>
        <w:t>家新三板挂牌银行。大量中小银行股权从</w:t>
      </w:r>
      <w:r>
        <w:rPr>
          <w:rFonts w:hint="eastAsia"/>
        </w:rPr>
        <w:t>下半年开始正在通过阿里</w:t>
      </w:r>
      <w:proofErr w:type="gramStart"/>
      <w:r>
        <w:rPr>
          <w:rFonts w:hint="eastAsia"/>
        </w:rPr>
        <w:t>淘宝网司法</w:t>
      </w:r>
      <w:proofErr w:type="gramEnd"/>
      <w:r>
        <w:rPr>
          <w:rFonts w:hint="eastAsia"/>
        </w:rPr>
        <w:t>拍卖平台、地方产权交易所拍卖</w:t>
      </w:r>
      <w:r>
        <w:rPr>
          <w:rFonts w:hint="eastAsia"/>
        </w:rPr>
        <w:t>/</w:t>
      </w:r>
      <w:r>
        <w:rPr>
          <w:rFonts w:hint="eastAsia"/>
        </w:rPr>
        <w:t>转让，主要为了符合“两参一控”的监管要求。</w:t>
      </w:r>
    </w:p>
    <w:p w:rsidR="00533FA1" w:rsidRDefault="00D13EAF">
      <w:r>
        <w:rPr>
          <w:rFonts w:hint="eastAsia"/>
        </w:rPr>
        <w:t>3.</w:t>
      </w:r>
      <w:r w:rsidRPr="00D13EAF">
        <w:rPr>
          <w:rFonts w:hint="eastAsia"/>
          <w:highlight w:val="yellow"/>
        </w:rPr>
        <w:t>普惠金融和民营企业发展政策</w:t>
      </w:r>
      <w:r>
        <w:rPr>
          <w:rFonts w:hint="eastAsia"/>
        </w:rPr>
        <w:t>，有力推动着银行运用金融科技和创新加大支持力度</w:t>
      </w:r>
    </w:p>
    <w:p w:rsidR="00533FA1" w:rsidRDefault="00D13EAF">
      <w:r>
        <w:rPr>
          <w:rFonts w:hint="eastAsia"/>
        </w:rPr>
        <w:lastRenderedPageBreak/>
        <w:t xml:space="preserve">　　李克强总理主持国务院常务会议，多次研究安排普惠金融和民营经济发展的相关政策，如</w:t>
      </w:r>
      <w:r>
        <w:rPr>
          <w:rFonts w:hint="eastAsia"/>
        </w:rPr>
        <w:t>2018</w:t>
      </w:r>
      <w:r>
        <w:rPr>
          <w:rFonts w:hint="eastAsia"/>
        </w:rPr>
        <w:t>年</w:t>
      </w:r>
      <w:r>
        <w:rPr>
          <w:rFonts w:hint="eastAsia"/>
        </w:rPr>
        <w:t>1</w:t>
      </w:r>
      <w:r>
        <w:rPr>
          <w:rFonts w:hint="eastAsia"/>
        </w:rPr>
        <w:t>月</w:t>
      </w:r>
      <w:r>
        <w:rPr>
          <w:rFonts w:hint="eastAsia"/>
        </w:rPr>
        <w:t>17</w:t>
      </w:r>
      <w:r>
        <w:rPr>
          <w:rFonts w:hint="eastAsia"/>
        </w:rPr>
        <w:t>日决定将</w:t>
      </w:r>
      <w:r>
        <w:rPr>
          <w:rFonts w:hint="eastAsia"/>
        </w:rPr>
        <w:t xml:space="preserve"> </w:t>
      </w:r>
      <w:r>
        <w:rPr>
          <w:rFonts w:hint="eastAsia"/>
        </w:rPr>
        <w:t>“政府</w:t>
      </w:r>
      <w:r>
        <w:rPr>
          <w:rFonts w:hint="eastAsia"/>
        </w:rPr>
        <w:t>+</w:t>
      </w:r>
      <w:r>
        <w:rPr>
          <w:rFonts w:hint="eastAsia"/>
        </w:rPr>
        <w:t>银行</w:t>
      </w:r>
      <w:r>
        <w:rPr>
          <w:rFonts w:hint="eastAsia"/>
        </w:rPr>
        <w:t>+</w:t>
      </w:r>
      <w:r>
        <w:rPr>
          <w:rFonts w:hint="eastAsia"/>
        </w:rPr>
        <w:t>保险”</w:t>
      </w:r>
      <w:r>
        <w:rPr>
          <w:rFonts w:hint="eastAsia"/>
        </w:rPr>
        <w:t xml:space="preserve"> </w:t>
      </w:r>
      <w:r>
        <w:rPr>
          <w:rFonts w:hint="eastAsia"/>
        </w:rPr>
        <w:t>融资模式推广到返乡下乡创业企业；</w:t>
      </w:r>
      <w:r>
        <w:rPr>
          <w:rFonts w:hint="eastAsia"/>
        </w:rPr>
        <w:t>8</w:t>
      </w:r>
      <w:r>
        <w:rPr>
          <w:rFonts w:hint="eastAsia"/>
        </w:rPr>
        <w:t>月</w:t>
      </w:r>
      <w:r>
        <w:rPr>
          <w:rFonts w:hint="eastAsia"/>
        </w:rPr>
        <w:t>30</w:t>
      </w:r>
      <w:r>
        <w:rPr>
          <w:rFonts w:hint="eastAsia"/>
        </w:rPr>
        <w:t>日对邮政储蓄银行涉农贷款利息收入允许选择简易计税方法按</w:t>
      </w:r>
      <w:r>
        <w:rPr>
          <w:rFonts w:hint="eastAsia"/>
        </w:rPr>
        <w:t>3%</w:t>
      </w:r>
      <w:r>
        <w:rPr>
          <w:rFonts w:hint="eastAsia"/>
        </w:rPr>
        <w:t>税率缴纳增值税。鼓励增加小</w:t>
      </w:r>
      <w:proofErr w:type="gramStart"/>
      <w:r>
        <w:rPr>
          <w:rFonts w:hint="eastAsia"/>
        </w:rPr>
        <w:t>微企业</w:t>
      </w:r>
      <w:proofErr w:type="gramEnd"/>
      <w:r>
        <w:rPr>
          <w:rFonts w:hint="eastAsia"/>
        </w:rPr>
        <w:t>贷款，从</w:t>
      </w:r>
      <w:r>
        <w:rPr>
          <w:rFonts w:hint="eastAsia"/>
        </w:rPr>
        <w:t>2018</w:t>
      </w:r>
      <w:r>
        <w:rPr>
          <w:rFonts w:hint="eastAsia"/>
        </w:rPr>
        <w:t>年</w:t>
      </w:r>
      <w:r>
        <w:rPr>
          <w:rFonts w:hint="eastAsia"/>
        </w:rPr>
        <w:t>9</w:t>
      </w:r>
      <w:r>
        <w:rPr>
          <w:rFonts w:hint="eastAsia"/>
        </w:rPr>
        <w:t>月</w:t>
      </w:r>
      <w:r>
        <w:rPr>
          <w:rFonts w:hint="eastAsia"/>
        </w:rPr>
        <w:t>1</w:t>
      </w:r>
      <w:r>
        <w:rPr>
          <w:rFonts w:hint="eastAsia"/>
        </w:rPr>
        <w:t>日至</w:t>
      </w:r>
      <w:r>
        <w:rPr>
          <w:rFonts w:hint="eastAsia"/>
        </w:rPr>
        <w:t>2020</w:t>
      </w:r>
      <w:r>
        <w:rPr>
          <w:rFonts w:hint="eastAsia"/>
        </w:rPr>
        <w:t>年底，将符合条件的小</w:t>
      </w:r>
      <w:proofErr w:type="gramStart"/>
      <w:r>
        <w:rPr>
          <w:rFonts w:hint="eastAsia"/>
        </w:rPr>
        <w:t>微企业</w:t>
      </w:r>
      <w:proofErr w:type="gramEnd"/>
      <w:r>
        <w:rPr>
          <w:rFonts w:hint="eastAsia"/>
        </w:rPr>
        <w:t>和个</w:t>
      </w:r>
      <w:r>
        <w:rPr>
          <w:rFonts w:hint="eastAsia"/>
        </w:rPr>
        <w:t>体工商户贷款利息收入免征增值</w:t>
      </w:r>
      <w:proofErr w:type="gramStart"/>
      <w:r>
        <w:rPr>
          <w:rFonts w:hint="eastAsia"/>
        </w:rPr>
        <w:t>税单户授信</w:t>
      </w:r>
      <w:proofErr w:type="gramEnd"/>
      <w:r>
        <w:rPr>
          <w:rFonts w:hint="eastAsia"/>
        </w:rPr>
        <w:t>额度上限，由此前已确定的</w:t>
      </w:r>
      <w:r>
        <w:rPr>
          <w:rFonts w:hint="eastAsia"/>
        </w:rPr>
        <w:t>500</w:t>
      </w:r>
      <w:r>
        <w:rPr>
          <w:rFonts w:hint="eastAsia"/>
        </w:rPr>
        <w:t>万元提高到</w:t>
      </w:r>
      <w:r>
        <w:rPr>
          <w:rFonts w:hint="eastAsia"/>
        </w:rPr>
        <w:t>1000</w:t>
      </w:r>
      <w:r>
        <w:rPr>
          <w:rFonts w:hint="eastAsia"/>
        </w:rPr>
        <w:t>万元等。</w:t>
      </w:r>
    </w:p>
    <w:p w:rsidR="00533FA1" w:rsidRDefault="00D13EAF">
      <w:r>
        <w:rPr>
          <w:rFonts w:hint="eastAsia"/>
        </w:rPr>
        <w:t xml:space="preserve">　　对此，我国银行业一方面加大了对金融科技运用力度，通过金融科技赋能加大对普惠金融的支持力度。</w:t>
      </w:r>
      <w:r>
        <w:t>近</w:t>
      </w:r>
      <w:r>
        <w:rPr>
          <w:rFonts w:hint="eastAsia"/>
        </w:rPr>
        <w:t>年来，伴随银行加速金融科技研发独立化运营建设，建信金融科技、民生科技等</w:t>
      </w:r>
      <w:r>
        <w:rPr>
          <w:rFonts w:hint="eastAsia"/>
        </w:rPr>
        <w:t xml:space="preserve"> </w:t>
      </w:r>
      <w:r>
        <w:rPr>
          <w:rFonts w:hint="eastAsia"/>
        </w:rPr>
        <w:t>“银行系”</w:t>
      </w:r>
      <w:r>
        <w:rPr>
          <w:rFonts w:hint="eastAsia"/>
        </w:rPr>
        <w:t xml:space="preserve"> </w:t>
      </w:r>
      <w:r>
        <w:rPr>
          <w:rFonts w:hint="eastAsia"/>
        </w:rPr>
        <w:t>金融科技子公司纷纷挂牌。</w:t>
      </w:r>
    </w:p>
    <w:p w:rsidR="00533FA1" w:rsidRDefault="00D13EAF">
      <w:r>
        <w:rPr>
          <w:rFonts w:hint="eastAsia"/>
        </w:rPr>
        <w:t xml:space="preserve">　　另一方面，银行也加大</w:t>
      </w:r>
      <w:proofErr w:type="gramStart"/>
      <w:r>
        <w:rPr>
          <w:rFonts w:hint="eastAsia"/>
        </w:rPr>
        <w:t>对力度</w:t>
      </w:r>
      <w:proofErr w:type="gramEnd"/>
      <w:r>
        <w:rPr>
          <w:rFonts w:hint="eastAsia"/>
        </w:rPr>
        <w:t>支持民营和小</w:t>
      </w:r>
      <w:proofErr w:type="gramStart"/>
      <w:r>
        <w:rPr>
          <w:rFonts w:hint="eastAsia"/>
        </w:rPr>
        <w:t>微企业</w:t>
      </w:r>
      <w:proofErr w:type="gramEnd"/>
      <w:r>
        <w:rPr>
          <w:rFonts w:hint="eastAsia"/>
        </w:rPr>
        <w:t>发展，通过优化机制、模式，以应收账款为基础资产发行各类</w:t>
      </w:r>
      <w:r>
        <w:rPr>
          <w:rFonts w:hint="eastAsia"/>
        </w:rPr>
        <w:t xml:space="preserve"> ABS </w:t>
      </w:r>
      <w:r>
        <w:rPr>
          <w:rFonts w:hint="eastAsia"/>
        </w:rPr>
        <w:t>产品等，加大贷款资源向民营小微倾斜；密集创设信用风险缓释工具（</w:t>
      </w:r>
      <w:r>
        <w:rPr>
          <w:rFonts w:hint="eastAsia"/>
        </w:rPr>
        <w:t>CRM</w:t>
      </w:r>
      <w:r>
        <w:rPr>
          <w:rFonts w:hint="eastAsia"/>
        </w:rPr>
        <w:t>）等创新工具，推进减费让利和公</w:t>
      </w:r>
      <w:r>
        <w:rPr>
          <w:rFonts w:hint="eastAsia"/>
        </w:rPr>
        <w:t>司金融业务创新，降低民企发债和融资成本。</w:t>
      </w:r>
    </w:p>
    <w:p w:rsidR="00533FA1" w:rsidRDefault="00D13EAF">
      <w:r>
        <w:rPr>
          <w:rFonts w:hint="eastAsia"/>
        </w:rPr>
        <w:t xml:space="preserve">　</w:t>
      </w:r>
      <w:r>
        <w:rPr>
          <w:rFonts w:hint="eastAsia"/>
        </w:rPr>
        <w:t xml:space="preserve">  2018</w:t>
      </w:r>
      <w:r>
        <w:rPr>
          <w:rFonts w:hint="eastAsia"/>
        </w:rPr>
        <w:t>年</w:t>
      </w:r>
      <w:r>
        <w:rPr>
          <w:rFonts w:hint="eastAsia"/>
        </w:rPr>
        <w:t>11</w:t>
      </w:r>
      <w:r>
        <w:rPr>
          <w:rFonts w:hint="eastAsia"/>
        </w:rPr>
        <w:t>月份，围绕进一步加大支持民营和小</w:t>
      </w:r>
      <w:proofErr w:type="gramStart"/>
      <w:r>
        <w:rPr>
          <w:rFonts w:hint="eastAsia"/>
        </w:rPr>
        <w:t>微企业</w:t>
      </w:r>
      <w:proofErr w:type="gramEnd"/>
      <w:r>
        <w:rPr>
          <w:rFonts w:hint="eastAsia"/>
        </w:rPr>
        <w:t>发展，建行</w:t>
      </w:r>
      <w:r>
        <w:rPr>
          <w:rFonts w:hint="eastAsia"/>
        </w:rPr>
        <w:t xml:space="preserve"> </w:t>
      </w:r>
      <w:r>
        <w:rPr>
          <w:rFonts w:hint="eastAsia"/>
        </w:rPr>
        <w:t>“</w:t>
      </w:r>
      <w:r>
        <w:rPr>
          <w:rFonts w:hint="eastAsia"/>
        </w:rPr>
        <w:t>26</w:t>
      </w:r>
      <w:r>
        <w:rPr>
          <w:rFonts w:hint="eastAsia"/>
        </w:rPr>
        <w:t>条”、工行</w:t>
      </w:r>
      <w:r>
        <w:rPr>
          <w:rFonts w:hint="eastAsia"/>
        </w:rPr>
        <w:t xml:space="preserve">  </w:t>
      </w:r>
      <w:r>
        <w:rPr>
          <w:rFonts w:hint="eastAsia"/>
        </w:rPr>
        <w:t>“</w:t>
      </w:r>
      <w:r>
        <w:rPr>
          <w:rFonts w:hint="eastAsia"/>
        </w:rPr>
        <w:t>10</w:t>
      </w:r>
      <w:r>
        <w:rPr>
          <w:rFonts w:hint="eastAsia"/>
        </w:rPr>
        <w:t>条”、农行</w:t>
      </w:r>
      <w:r>
        <w:rPr>
          <w:rFonts w:hint="eastAsia"/>
        </w:rPr>
        <w:t xml:space="preserve"> </w:t>
      </w:r>
      <w:r>
        <w:rPr>
          <w:rFonts w:hint="eastAsia"/>
        </w:rPr>
        <w:t>“</w:t>
      </w:r>
      <w:r>
        <w:rPr>
          <w:rFonts w:hint="eastAsia"/>
        </w:rPr>
        <w:t>22</w:t>
      </w:r>
      <w:r>
        <w:rPr>
          <w:rFonts w:hint="eastAsia"/>
        </w:rPr>
        <w:t>条”、中国银行</w:t>
      </w:r>
      <w:r>
        <w:rPr>
          <w:rFonts w:hint="eastAsia"/>
        </w:rPr>
        <w:t xml:space="preserve"> </w:t>
      </w:r>
      <w:r>
        <w:rPr>
          <w:rFonts w:hint="eastAsia"/>
        </w:rPr>
        <w:t>“</w:t>
      </w:r>
      <w:r>
        <w:rPr>
          <w:rFonts w:hint="eastAsia"/>
        </w:rPr>
        <w:t>10</w:t>
      </w:r>
      <w:r>
        <w:rPr>
          <w:rFonts w:hint="eastAsia"/>
        </w:rPr>
        <w:t>条”、</w:t>
      </w:r>
      <w:proofErr w:type="gramStart"/>
      <w:r>
        <w:rPr>
          <w:rFonts w:hint="eastAsia"/>
        </w:rPr>
        <w:t>浙商银行</w:t>
      </w:r>
      <w:proofErr w:type="gramEnd"/>
      <w:r>
        <w:rPr>
          <w:rFonts w:hint="eastAsia"/>
        </w:rPr>
        <w:t>“</w:t>
      </w:r>
      <w:r>
        <w:rPr>
          <w:rFonts w:hint="eastAsia"/>
        </w:rPr>
        <w:t>40</w:t>
      </w:r>
      <w:r>
        <w:rPr>
          <w:rFonts w:hint="eastAsia"/>
        </w:rPr>
        <w:t>条”</w:t>
      </w:r>
      <w:r>
        <w:rPr>
          <w:rFonts w:hint="eastAsia"/>
        </w:rPr>
        <w:t xml:space="preserve"> </w:t>
      </w:r>
      <w:r>
        <w:rPr>
          <w:rFonts w:hint="eastAsia"/>
        </w:rPr>
        <w:t>等陆续发布，引导信贷资金向民企倾斜，从增加信贷投放、创新授信模式、完善考评等多个具体方面落实助力民营举措，力度空前。</w:t>
      </w:r>
    </w:p>
    <w:p w:rsidR="00533FA1" w:rsidRDefault="00D13EAF">
      <w:r>
        <w:rPr>
          <w:rFonts w:hint="eastAsia"/>
          <w:b/>
          <w:bCs/>
        </w:rPr>
        <w:t>4.</w:t>
      </w:r>
      <w:r>
        <w:rPr>
          <w:rFonts w:hint="eastAsia"/>
        </w:rPr>
        <w:t>更高水平对外开放，引导银行提供更多的</w:t>
      </w:r>
      <w:r w:rsidRPr="00D13EAF">
        <w:rPr>
          <w:rFonts w:hint="eastAsia"/>
          <w:highlight w:val="yellow"/>
        </w:rPr>
        <w:t>消费升级金融服务</w:t>
      </w:r>
      <w:bookmarkStart w:id="0" w:name="_GoBack"/>
      <w:bookmarkEnd w:id="0"/>
    </w:p>
    <w:p w:rsidR="00533FA1" w:rsidRDefault="00D13EAF">
      <w:r>
        <w:rPr>
          <w:rFonts w:hint="eastAsia"/>
        </w:rPr>
        <w:t xml:space="preserve">　　习近平总书记在</w:t>
      </w:r>
      <w:r>
        <w:rPr>
          <w:rFonts w:hint="eastAsia"/>
        </w:rPr>
        <w:t>2018</w:t>
      </w:r>
      <w:r>
        <w:rPr>
          <w:rFonts w:hint="eastAsia"/>
        </w:rPr>
        <w:t>年博鳌亚洲论坛年会宣布，确保放宽银行、证券、保险行业外资股比限制的重大措施落地，放宽外资金融机构设立限制，</w:t>
      </w:r>
      <w:r>
        <w:rPr>
          <w:rFonts w:hint="eastAsia"/>
        </w:rPr>
        <w:t>扩大外资金融机构在华业务范围，拓宽中外金融市场合作领域。</w:t>
      </w:r>
    </w:p>
    <w:p w:rsidR="00533FA1" w:rsidRDefault="00D13EAF">
      <w:pPr>
        <w:ind w:firstLineChars="200" w:firstLine="420"/>
      </w:pPr>
      <w:r>
        <w:rPr>
          <w:rFonts w:hint="eastAsia"/>
        </w:rPr>
        <w:t>从整个宏观经济中来看，当前银行业的对外开放，是中国以市场化为主导的消费升级整体布局中的步骤之一；在消费升级的新经济动能转换节点，银行业对外开放、提升资源配置效率，可以为居民在存贷服务、投资储值、财富管理等多方面，提供更多元的消费升级金融服务。</w:t>
      </w:r>
    </w:p>
    <w:p w:rsidR="00533FA1" w:rsidRDefault="00D13EAF">
      <w:pPr>
        <w:rPr>
          <w:b/>
        </w:rPr>
      </w:pPr>
      <w:r>
        <w:rPr>
          <w:rFonts w:hint="eastAsia"/>
          <w:b/>
        </w:rPr>
        <w:t>二、银行业</w:t>
      </w:r>
      <w:r w:rsidRPr="00B5250C">
        <w:rPr>
          <w:rFonts w:hint="eastAsia"/>
          <w:b/>
          <w:highlight w:val="yellow"/>
        </w:rPr>
        <w:t>经营状况分</w:t>
      </w:r>
      <w:r>
        <w:rPr>
          <w:rFonts w:hint="eastAsia"/>
          <w:b/>
        </w:rPr>
        <w:t>析</w:t>
      </w:r>
    </w:p>
    <w:p w:rsidR="00533FA1" w:rsidRDefault="00D13EAF">
      <w:pPr>
        <w:ind w:firstLineChars="200" w:firstLine="420"/>
      </w:pPr>
      <w:r>
        <w:rPr>
          <w:rFonts w:hint="eastAsia"/>
        </w:rPr>
        <w:t>2018</w:t>
      </w:r>
      <w:r>
        <w:rPr>
          <w:rFonts w:hint="eastAsia"/>
        </w:rPr>
        <w:t>年，尽管面临纷繁复杂的国内外经济形势，但</w:t>
      </w:r>
      <w:r w:rsidRPr="00B5250C">
        <w:rPr>
          <w:rFonts w:hint="eastAsia"/>
          <w:highlight w:val="yellow"/>
        </w:rPr>
        <w:t>各大银行</w:t>
      </w:r>
      <w:r>
        <w:rPr>
          <w:rFonts w:hint="eastAsia"/>
        </w:rPr>
        <w:t>攻坚克难、砥砺前行，交出了一份高质量发展稳中有进的年度业绩答卷。总体来看，银行业业务规模稳定增长，资产质量持续改善，</w:t>
      </w:r>
      <w:proofErr w:type="gramStart"/>
      <w:r>
        <w:rPr>
          <w:rFonts w:hint="eastAsia"/>
        </w:rPr>
        <w:t>盈利平稳</w:t>
      </w:r>
      <w:proofErr w:type="gramEnd"/>
      <w:r>
        <w:rPr>
          <w:rFonts w:hint="eastAsia"/>
        </w:rPr>
        <w:t>较快增</w:t>
      </w:r>
      <w:r>
        <w:rPr>
          <w:rFonts w:hint="eastAsia"/>
        </w:rPr>
        <w:t>长，转型也取得实质性进展。</w:t>
      </w:r>
    </w:p>
    <w:p w:rsidR="00533FA1" w:rsidRDefault="00D13EAF">
      <w:r>
        <w:rPr>
          <w:rFonts w:hint="eastAsia"/>
        </w:rPr>
        <w:t>（一）银行业金融机构</w:t>
      </w:r>
      <w:r w:rsidRPr="00AA689E">
        <w:rPr>
          <w:rFonts w:hint="eastAsia"/>
          <w:highlight w:val="yellow"/>
        </w:rPr>
        <w:t>资产负债规模</w:t>
      </w:r>
      <w:r>
        <w:rPr>
          <w:rFonts w:hint="eastAsia"/>
        </w:rPr>
        <w:t>状况</w:t>
      </w:r>
    </w:p>
    <w:p w:rsidR="00533FA1" w:rsidRDefault="00D13EAF">
      <w:pPr>
        <w:rPr>
          <w:b/>
        </w:rPr>
      </w:pPr>
      <w:r>
        <w:rPr>
          <w:rFonts w:hint="eastAsia"/>
          <w:b/>
        </w:rPr>
        <w:t>表</w:t>
      </w:r>
      <w:r>
        <w:rPr>
          <w:rFonts w:hint="eastAsia"/>
          <w:b/>
        </w:rPr>
        <w:t xml:space="preserve">1  </w:t>
      </w:r>
      <w:r>
        <w:rPr>
          <w:rFonts w:hint="eastAsia"/>
          <w:b/>
        </w:rPr>
        <w:t>截止</w:t>
      </w:r>
      <w:r>
        <w:rPr>
          <w:rFonts w:hint="eastAsia"/>
          <w:b/>
        </w:rPr>
        <w:t>2019</w:t>
      </w:r>
      <w:r>
        <w:rPr>
          <w:rFonts w:hint="eastAsia"/>
          <w:b/>
        </w:rPr>
        <w:t>年</w:t>
      </w:r>
      <w:r>
        <w:rPr>
          <w:rFonts w:hint="eastAsia"/>
          <w:b/>
        </w:rPr>
        <w:t>2</w:t>
      </w:r>
      <w:r>
        <w:rPr>
          <w:rFonts w:hint="eastAsia"/>
          <w:b/>
        </w:rPr>
        <w:t>月</w:t>
      </w:r>
      <w:r>
        <w:rPr>
          <w:b/>
        </w:rPr>
        <w:t>我国各类银行业金融机构资产、负债总额及在</w:t>
      </w:r>
      <w:r>
        <w:rPr>
          <w:rFonts w:hint="eastAsia"/>
          <w:b/>
        </w:rPr>
        <w:t>行业</w:t>
      </w:r>
      <w:r>
        <w:rPr>
          <w:b/>
        </w:rPr>
        <w:t>中的占比情况</w:t>
      </w:r>
    </w:p>
    <w:p w:rsidR="00533FA1" w:rsidRDefault="00D13EAF">
      <w:pPr>
        <w:ind w:firstLineChars="3300" w:firstLine="6957"/>
        <w:rPr>
          <w:b/>
        </w:rPr>
      </w:pPr>
      <w:r>
        <w:rPr>
          <w:b/>
        </w:rPr>
        <w:t>（单位：亿元）</w:t>
      </w:r>
    </w:p>
    <w:tbl>
      <w:tblPr>
        <w:tblStyle w:val="a7"/>
        <w:tblW w:w="0" w:type="auto"/>
        <w:tblInd w:w="108" w:type="dxa"/>
        <w:tblLayout w:type="fixed"/>
        <w:tblLook w:val="04A0" w:firstRow="1" w:lastRow="0" w:firstColumn="1" w:lastColumn="0" w:noHBand="0" w:noVBand="1"/>
      </w:tblPr>
      <w:tblGrid>
        <w:gridCol w:w="1843"/>
        <w:gridCol w:w="1134"/>
        <w:gridCol w:w="992"/>
        <w:gridCol w:w="1134"/>
        <w:gridCol w:w="1134"/>
        <w:gridCol w:w="993"/>
        <w:gridCol w:w="1163"/>
      </w:tblGrid>
      <w:tr w:rsidR="00533FA1">
        <w:trPr>
          <w:trHeight w:val="940"/>
        </w:trPr>
        <w:tc>
          <w:tcPr>
            <w:tcW w:w="1843" w:type="dxa"/>
          </w:tcPr>
          <w:p w:rsidR="00533FA1" w:rsidRDefault="00D13EAF">
            <w:r>
              <w:rPr>
                <w:rFonts w:hint="eastAsia"/>
              </w:rPr>
              <w:t>项目</w:t>
            </w:r>
          </w:p>
        </w:tc>
        <w:tc>
          <w:tcPr>
            <w:tcW w:w="1134" w:type="dxa"/>
          </w:tcPr>
          <w:p w:rsidR="00533FA1" w:rsidRDefault="00D13EAF">
            <w:r>
              <w:rPr>
                <w:rFonts w:hint="eastAsia"/>
              </w:rPr>
              <w:t>总资产</w:t>
            </w:r>
          </w:p>
        </w:tc>
        <w:tc>
          <w:tcPr>
            <w:tcW w:w="992" w:type="dxa"/>
          </w:tcPr>
          <w:p w:rsidR="00533FA1" w:rsidRDefault="00D13EAF">
            <w:r>
              <w:rPr>
                <w:rFonts w:hint="eastAsia"/>
              </w:rPr>
              <w:t>比上年同期增长率</w:t>
            </w:r>
          </w:p>
        </w:tc>
        <w:tc>
          <w:tcPr>
            <w:tcW w:w="1134" w:type="dxa"/>
          </w:tcPr>
          <w:p w:rsidR="00533FA1" w:rsidRDefault="00D13EAF">
            <w:r>
              <w:rPr>
                <w:rFonts w:hint="eastAsia"/>
              </w:rPr>
              <w:t>占银行业金融机构比例</w:t>
            </w:r>
          </w:p>
        </w:tc>
        <w:tc>
          <w:tcPr>
            <w:tcW w:w="1134" w:type="dxa"/>
          </w:tcPr>
          <w:p w:rsidR="00533FA1" w:rsidRDefault="00D13EAF">
            <w:r>
              <w:rPr>
                <w:rFonts w:hint="eastAsia"/>
              </w:rPr>
              <w:t>总负债</w:t>
            </w:r>
          </w:p>
        </w:tc>
        <w:tc>
          <w:tcPr>
            <w:tcW w:w="993" w:type="dxa"/>
          </w:tcPr>
          <w:p w:rsidR="00533FA1" w:rsidRDefault="00D13EAF">
            <w:r>
              <w:rPr>
                <w:rFonts w:hint="eastAsia"/>
              </w:rPr>
              <w:t>比上年同期增长率</w:t>
            </w:r>
          </w:p>
        </w:tc>
        <w:tc>
          <w:tcPr>
            <w:tcW w:w="1163" w:type="dxa"/>
          </w:tcPr>
          <w:p w:rsidR="00533FA1" w:rsidRDefault="00D13EAF">
            <w:r>
              <w:rPr>
                <w:rFonts w:hint="eastAsia"/>
              </w:rPr>
              <w:t>占银行业金融机构比例</w:t>
            </w:r>
          </w:p>
        </w:tc>
      </w:tr>
      <w:tr w:rsidR="00533FA1">
        <w:trPr>
          <w:trHeight w:val="626"/>
        </w:trPr>
        <w:tc>
          <w:tcPr>
            <w:tcW w:w="1843" w:type="dxa"/>
          </w:tcPr>
          <w:p w:rsidR="00533FA1" w:rsidRDefault="00D13EAF">
            <w:r>
              <w:rPr>
                <w:rFonts w:hint="eastAsia"/>
              </w:rPr>
              <w:t>大型商业银行</w:t>
            </w:r>
          </w:p>
        </w:tc>
        <w:tc>
          <w:tcPr>
            <w:tcW w:w="1134" w:type="dxa"/>
            <w:vAlign w:val="center"/>
          </w:tcPr>
          <w:p w:rsidR="00533FA1" w:rsidRDefault="00D13EAF">
            <w:pPr>
              <w:jc w:val="right"/>
            </w:pPr>
            <w:r>
              <w:rPr>
                <w:rFonts w:hint="eastAsia"/>
              </w:rPr>
              <w:t>1044247</w:t>
            </w:r>
          </w:p>
        </w:tc>
        <w:tc>
          <w:tcPr>
            <w:tcW w:w="992" w:type="dxa"/>
            <w:vAlign w:val="center"/>
          </w:tcPr>
          <w:p w:rsidR="00533FA1" w:rsidRDefault="00D13EAF">
            <w:pPr>
              <w:jc w:val="right"/>
            </w:pPr>
            <w:r>
              <w:rPr>
                <w:rFonts w:hint="eastAsia"/>
              </w:rPr>
              <w:t>7.6%</w:t>
            </w:r>
          </w:p>
        </w:tc>
        <w:tc>
          <w:tcPr>
            <w:tcW w:w="1134" w:type="dxa"/>
            <w:vAlign w:val="center"/>
          </w:tcPr>
          <w:p w:rsidR="00533FA1" w:rsidRDefault="00D13EAF">
            <w:pPr>
              <w:jc w:val="right"/>
            </w:pPr>
            <w:r>
              <w:rPr>
                <w:rFonts w:hint="eastAsia"/>
              </w:rPr>
              <w:t>39.3%</w:t>
            </w:r>
          </w:p>
        </w:tc>
        <w:tc>
          <w:tcPr>
            <w:tcW w:w="1134" w:type="dxa"/>
            <w:vAlign w:val="center"/>
          </w:tcPr>
          <w:p w:rsidR="00533FA1" w:rsidRDefault="00D13EAF">
            <w:pPr>
              <w:jc w:val="right"/>
            </w:pPr>
            <w:r>
              <w:rPr>
                <w:rFonts w:hint="eastAsia"/>
              </w:rPr>
              <w:t>958547</w:t>
            </w:r>
          </w:p>
        </w:tc>
        <w:tc>
          <w:tcPr>
            <w:tcW w:w="993" w:type="dxa"/>
            <w:vAlign w:val="center"/>
          </w:tcPr>
          <w:p w:rsidR="00533FA1" w:rsidRDefault="00D13EAF">
            <w:pPr>
              <w:jc w:val="right"/>
            </w:pPr>
            <w:r>
              <w:rPr>
                <w:rFonts w:hint="eastAsia"/>
              </w:rPr>
              <w:t>7.2%</w:t>
            </w:r>
          </w:p>
        </w:tc>
        <w:tc>
          <w:tcPr>
            <w:tcW w:w="1163" w:type="dxa"/>
            <w:vAlign w:val="center"/>
          </w:tcPr>
          <w:p w:rsidR="00533FA1" w:rsidRDefault="00D13EAF">
            <w:pPr>
              <w:jc w:val="right"/>
            </w:pPr>
            <w:r>
              <w:rPr>
                <w:rFonts w:hint="eastAsia"/>
              </w:rPr>
              <w:t>39.3%</w:t>
            </w:r>
          </w:p>
        </w:tc>
      </w:tr>
      <w:tr w:rsidR="00533FA1">
        <w:trPr>
          <w:trHeight w:val="626"/>
        </w:trPr>
        <w:tc>
          <w:tcPr>
            <w:tcW w:w="1843" w:type="dxa"/>
          </w:tcPr>
          <w:p w:rsidR="00533FA1" w:rsidRDefault="00D13EAF">
            <w:r>
              <w:rPr>
                <w:rFonts w:hint="eastAsia"/>
              </w:rPr>
              <w:t>股份制商业银行</w:t>
            </w:r>
          </w:p>
        </w:tc>
        <w:tc>
          <w:tcPr>
            <w:tcW w:w="1134" w:type="dxa"/>
            <w:vAlign w:val="center"/>
          </w:tcPr>
          <w:p w:rsidR="00533FA1" w:rsidRDefault="00D13EAF">
            <w:pPr>
              <w:jc w:val="right"/>
            </w:pPr>
            <w:r>
              <w:rPr>
                <w:rFonts w:hint="eastAsia"/>
              </w:rPr>
              <w:t>471488</w:t>
            </w:r>
          </w:p>
        </w:tc>
        <w:tc>
          <w:tcPr>
            <w:tcW w:w="992" w:type="dxa"/>
            <w:vAlign w:val="center"/>
          </w:tcPr>
          <w:p w:rsidR="00533FA1" w:rsidRDefault="00D13EAF">
            <w:pPr>
              <w:jc w:val="right"/>
            </w:pPr>
            <w:r>
              <w:rPr>
                <w:rFonts w:hint="eastAsia"/>
              </w:rPr>
              <w:t>5.3%</w:t>
            </w:r>
          </w:p>
        </w:tc>
        <w:tc>
          <w:tcPr>
            <w:tcW w:w="1134" w:type="dxa"/>
            <w:vAlign w:val="center"/>
          </w:tcPr>
          <w:p w:rsidR="00533FA1" w:rsidRDefault="00D13EAF">
            <w:pPr>
              <w:jc w:val="right"/>
            </w:pPr>
            <w:r>
              <w:rPr>
                <w:rFonts w:hint="eastAsia"/>
              </w:rPr>
              <w:t>17.7%</w:t>
            </w:r>
          </w:p>
        </w:tc>
        <w:tc>
          <w:tcPr>
            <w:tcW w:w="1134" w:type="dxa"/>
            <w:vAlign w:val="center"/>
          </w:tcPr>
          <w:p w:rsidR="00533FA1" w:rsidRDefault="00D13EAF">
            <w:pPr>
              <w:jc w:val="right"/>
            </w:pPr>
            <w:r>
              <w:rPr>
                <w:rFonts w:hint="eastAsia"/>
              </w:rPr>
              <w:t>436511</w:t>
            </w:r>
          </w:p>
        </w:tc>
        <w:tc>
          <w:tcPr>
            <w:tcW w:w="993" w:type="dxa"/>
            <w:vAlign w:val="center"/>
          </w:tcPr>
          <w:p w:rsidR="00533FA1" w:rsidRDefault="00D13EAF">
            <w:pPr>
              <w:jc w:val="right"/>
            </w:pPr>
            <w:r>
              <w:rPr>
                <w:rFonts w:hint="eastAsia"/>
              </w:rPr>
              <w:t>4.7%</w:t>
            </w:r>
          </w:p>
        </w:tc>
        <w:tc>
          <w:tcPr>
            <w:tcW w:w="1163" w:type="dxa"/>
            <w:vAlign w:val="center"/>
          </w:tcPr>
          <w:p w:rsidR="00533FA1" w:rsidRDefault="00D13EAF">
            <w:pPr>
              <w:jc w:val="right"/>
            </w:pPr>
            <w:r>
              <w:rPr>
                <w:rFonts w:hint="eastAsia"/>
              </w:rPr>
              <w:t>17.9%</w:t>
            </w:r>
          </w:p>
        </w:tc>
      </w:tr>
      <w:tr w:rsidR="00533FA1">
        <w:trPr>
          <w:trHeight w:val="626"/>
        </w:trPr>
        <w:tc>
          <w:tcPr>
            <w:tcW w:w="1843" w:type="dxa"/>
          </w:tcPr>
          <w:p w:rsidR="00533FA1" w:rsidRDefault="00D13EAF">
            <w:r>
              <w:rPr>
                <w:rFonts w:hint="eastAsia"/>
              </w:rPr>
              <w:t>城市商业银行</w:t>
            </w:r>
          </w:p>
        </w:tc>
        <w:tc>
          <w:tcPr>
            <w:tcW w:w="1134" w:type="dxa"/>
            <w:vAlign w:val="center"/>
          </w:tcPr>
          <w:p w:rsidR="00533FA1" w:rsidRDefault="00D13EAF">
            <w:pPr>
              <w:jc w:val="right"/>
            </w:pPr>
            <w:r>
              <w:rPr>
                <w:rFonts w:hint="eastAsia"/>
              </w:rPr>
              <w:t>349963</w:t>
            </w:r>
          </w:p>
        </w:tc>
        <w:tc>
          <w:tcPr>
            <w:tcW w:w="992" w:type="dxa"/>
            <w:vAlign w:val="center"/>
          </w:tcPr>
          <w:p w:rsidR="00533FA1" w:rsidRDefault="00D13EAF">
            <w:pPr>
              <w:jc w:val="right"/>
            </w:pPr>
            <w:r>
              <w:rPr>
                <w:rFonts w:hint="eastAsia"/>
              </w:rPr>
              <w:t>9.9%</w:t>
            </w:r>
          </w:p>
        </w:tc>
        <w:tc>
          <w:tcPr>
            <w:tcW w:w="1134" w:type="dxa"/>
            <w:vAlign w:val="center"/>
          </w:tcPr>
          <w:p w:rsidR="00533FA1" w:rsidRDefault="00D13EAF">
            <w:pPr>
              <w:jc w:val="right"/>
            </w:pPr>
            <w:r>
              <w:rPr>
                <w:rFonts w:hint="eastAsia"/>
              </w:rPr>
              <w:t>13.2%</w:t>
            </w:r>
          </w:p>
        </w:tc>
        <w:tc>
          <w:tcPr>
            <w:tcW w:w="1134" w:type="dxa"/>
            <w:vAlign w:val="center"/>
          </w:tcPr>
          <w:p w:rsidR="00533FA1" w:rsidRDefault="00D13EAF">
            <w:pPr>
              <w:jc w:val="right"/>
            </w:pPr>
            <w:r>
              <w:rPr>
                <w:rFonts w:hint="eastAsia"/>
              </w:rPr>
              <w:t>324043</w:t>
            </w:r>
          </w:p>
        </w:tc>
        <w:tc>
          <w:tcPr>
            <w:tcW w:w="993" w:type="dxa"/>
            <w:vAlign w:val="center"/>
          </w:tcPr>
          <w:p w:rsidR="00533FA1" w:rsidRDefault="00D13EAF">
            <w:pPr>
              <w:jc w:val="right"/>
            </w:pPr>
            <w:r>
              <w:rPr>
                <w:rFonts w:hint="eastAsia"/>
              </w:rPr>
              <w:t>9.5%</w:t>
            </w:r>
          </w:p>
        </w:tc>
        <w:tc>
          <w:tcPr>
            <w:tcW w:w="1163" w:type="dxa"/>
            <w:vAlign w:val="center"/>
          </w:tcPr>
          <w:p w:rsidR="00533FA1" w:rsidRDefault="00D13EAF">
            <w:pPr>
              <w:jc w:val="right"/>
            </w:pPr>
            <w:r>
              <w:rPr>
                <w:rFonts w:hint="eastAsia"/>
              </w:rPr>
              <w:t>13.3%</w:t>
            </w:r>
          </w:p>
        </w:tc>
      </w:tr>
      <w:tr w:rsidR="00533FA1">
        <w:trPr>
          <w:trHeight w:val="626"/>
        </w:trPr>
        <w:tc>
          <w:tcPr>
            <w:tcW w:w="1843" w:type="dxa"/>
          </w:tcPr>
          <w:p w:rsidR="00533FA1" w:rsidRDefault="00D13EAF">
            <w:r>
              <w:rPr>
                <w:rFonts w:hint="eastAsia"/>
              </w:rPr>
              <w:t>农村金融机构</w:t>
            </w:r>
          </w:p>
        </w:tc>
        <w:tc>
          <w:tcPr>
            <w:tcW w:w="1134" w:type="dxa"/>
            <w:vAlign w:val="center"/>
          </w:tcPr>
          <w:p w:rsidR="00533FA1" w:rsidRDefault="00D13EAF">
            <w:pPr>
              <w:jc w:val="right"/>
            </w:pPr>
            <w:r>
              <w:rPr>
                <w:rFonts w:hint="eastAsia"/>
              </w:rPr>
              <w:t>359659</w:t>
            </w:r>
          </w:p>
        </w:tc>
        <w:tc>
          <w:tcPr>
            <w:tcW w:w="992" w:type="dxa"/>
            <w:vAlign w:val="center"/>
          </w:tcPr>
          <w:p w:rsidR="00533FA1" w:rsidRDefault="00D13EAF">
            <w:pPr>
              <w:jc w:val="right"/>
            </w:pPr>
            <w:r>
              <w:rPr>
                <w:rFonts w:hint="eastAsia"/>
              </w:rPr>
              <w:t>7.1%</w:t>
            </w:r>
          </w:p>
        </w:tc>
        <w:tc>
          <w:tcPr>
            <w:tcW w:w="1134" w:type="dxa"/>
            <w:vAlign w:val="center"/>
          </w:tcPr>
          <w:p w:rsidR="00533FA1" w:rsidRDefault="00D13EAF">
            <w:pPr>
              <w:jc w:val="right"/>
            </w:pPr>
            <w:r>
              <w:rPr>
                <w:rFonts w:hint="eastAsia"/>
              </w:rPr>
              <w:t>13.5%</w:t>
            </w:r>
          </w:p>
        </w:tc>
        <w:tc>
          <w:tcPr>
            <w:tcW w:w="1134" w:type="dxa"/>
            <w:vAlign w:val="center"/>
          </w:tcPr>
          <w:p w:rsidR="00533FA1" w:rsidRDefault="00D13EAF">
            <w:pPr>
              <w:jc w:val="right"/>
            </w:pPr>
            <w:r>
              <w:rPr>
                <w:rFonts w:hint="eastAsia"/>
              </w:rPr>
              <w:t>331944</w:t>
            </w:r>
          </w:p>
        </w:tc>
        <w:tc>
          <w:tcPr>
            <w:tcW w:w="993" w:type="dxa"/>
            <w:vAlign w:val="center"/>
          </w:tcPr>
          <w:p w:rsidR="00533FA1" w:rsidRDefault="00D13EAF">
            <w:pPr>
              <w:jc w:val="right"/>
            </w:pPr>
            <w:r>
              <w:rPr>
                <w:rFonts w:hint="eastAsia"/>
              </w:rPr>
              <w:t>6.8%</w:t>
            </w:r>
          </w:p>
        </w:tc>
        <w:tc>
          <w:tcPr>
            <w:tcW w:w="1163" w:type="dxa"/>
            <w:vAlign w:val="center"/>
          </w:tcPr>
          <w:p w:rsidR="00533FA1" w:rsidRDefault="00D13EAF">
            <w:pPr>
              <w:jc w:val="right"/>
            </w:pPr>
            <w:r>
              <w:rPr>
                <w:rFonts w:hint="eastAsia"/>
              </w:rPr>
              <w:t>13.6%</w:t>
            </w:r>
          </w:p>
        </w:tc>
      </w:tr>
      <w:tr w:rsidR="00533FA1">
        <w:trPr>
          <w:trHeight w:val="637"/>
        </w:trPr>
        <w:tc>
          <w:tcPr>
            <w:tcW w:w="1843" w:type="dxa"/>
          </w:tcPr>
          <w:p w:rsidR="00533FA1" w:rsidRDefault="00D13EAF">
            <w:r>
              <w:rPr>
                <w:rFonts w:hint="eastAsia"/>
              </w:rPr>
              <w:lastRenderedPageBreak/>
              <w:t>其他类金融机构</w:t>
            </w:r>
          </w:p>
        </w:tc>
        <w:tc>
          <w:tcPr>
            <w:tcW w:w="1134" w:type="dxa"/>
            <w:vAlign w:val="center"/>
          </w:tcPr>
          <w:p w:rsidR="00533FA1" w:rsidRDefault="00D13EAF">
            <w:pPr>
              <w:jc w:val="right"/>
            </w:pPr>
            <w:r>
              <w:rPr>
                <w:rFonts w:hint="eastAsia"/>
              </w:rPr>
              <w:t>434521</w:t>
            </w:r>
          </w:p>
        </w:tc>
        <w:tc>
          <w:tcPr>
            <w:tcW w:w="992" w:type="dxa"/>
            <w:vAlign w:val="center"/>
          </w:tcPr>
          <w:p w:rsidR="00533FA1" w:rsidRDefault="00D13EAF">
            <w:pPr>
              <w:jc w:val="right"/>
            </w:pPr>
            <w:r>
              <w:rPr>
                <w:rFonts w:hint="eastAsia"/>
              </w:rPr>
              <w:t>5.9%</w:t>
            </w:r>
          </w:p>
        </w:tc>
        <w:tc>
          <w:tcPr>
            <w:tcW w:w="1134" w:type="dxa"/>
            <w:vAlign w:val="center"/>
          </w:tcPr>
          <w:p w:rsidR="00533FA1" w:rsidRDefault="00D13EAF">
            <w:pPr>
              <w:jc w:val="right"/>
            </w:pPr>
            <w:r>
              <w:rPr>
                <w:rFonts w:hint="eastAsia"/>
              </w:rPr>
              <w:t>16.3%</w:t>
            </w:r>
          </w:p>
        </w:tc>
        <w:tc>
          <w:tcPr>
            <w:tcW w:w="1134" w:type="dxa"/>
            <w:vAlign w:val="center"/>
          </w:tcPr>
          <w:p w:rsidR="00533FA1" w:rsidRDefault="00D13EAF">
            <w:pPr>
              <w:jc w:val="right"/>
            </w:pPr>
            <w:r>
              <w:rPr>
                <w:rFonts w:hint="eastAsia"/>
              </w:rPr>
              <w:t>388457</w:t>
            </w:r>
          </w:p>
        </w:tc>
        <w:tc>
          <w:tcPr>
            <w:tcW w:w="993" w:type="dxa"/>
            <w:vAlign w:val="center"/>
          </w:tcPr>
          <w:p w:rsidR="00533FA1" w:rsidRDefault="00D13EAF">
            <w:pPr>
              <w:jc w:val="right"/>
            </w:pPr>
            <w:r>
              <w:rPr>
                <w:rFonts w:hint="eastAsia"/>
              </w:rPr>
              <w:t>5.4%</w:t>
            </w:r>
          </w:p>
        </w:tc>
        <w:tc>
          <w:tcPr>
            <w:tcW w:w="1163" w:type="dxa"/>
            <w:vAlign w:val="center"/>
          </w:tcPr>
          <w:p w:rsidR="00533FA1" w:rsidRDefault="00D13EAF">
            <w:pPr>
              <w:jc w:val="right"/>
            </w:pPr>
            <w:r>
              <w:rPr>
                <w:rFonts w:hint="eastAsia"/>
              </w:rPr>
              <w:t>15.9%</w:t>
            </w:r>
          </w:p>
        </w:tc>
      </w:tr>
      <w:tr w:rsidR="00533FA1">
        <w:trPr>
          <w:trHeight w:val="637"/>
        </w:trPr>
        <w:tc>
          <w:tcPr>
            <w:tcW w:w="1843" w:type="dxa"/>
          </w:tcPr>
          <w:p w:rsidR="00533FA1" w:rsidRDefault="00D13EAF">
            <w:r>
              <w:rPr>
                <w:rFonts w:hint="eastAsia"/>
              </w:rPr>
              <w:t>商业银行合计</w:t>
            </w:r>
          </w:p>
        </w:tc>
        <w:tc>
          <w:tcPr>
            <w:tcW w:w="1134" w:type="dxa"/>
            <w:vAlign w:val="center"/>
          </w:tcPr>
          <w:p w:rsidR="00533FA1" w:rsidRDefault="00D13EAF">
            <w:pPr>
              <w:jc w:val="right"/>
            </w:pPr>
            <w:r>
              <w:rPr>
                <w:rFonts w:hint="eastAsia"/>
              </w:rPr>
              <w:t>2179489</w:t>
            </w:r>
          </w:p>
        </w:tc>
        <w:tc>
          <w:tcPr>
            <w:tcW w:w="992" w:type="dxa"/>
            <w:vAlign w:val="center"/>
          </w:tcPr>
          <w:p w:rsidR="00533FA1" w:rsidRDefault="00D13EAF">
            <w:pPr>
              <w:jc w:val="right"/>
            </w:pPr>
            <w:r>
              <w:rPr>
                <w:rFonts w:hint="eastAsia"/>
              </w:rPr>
              <w:t>8.1%</w:t>
            </w:r>
          </w:p>
        </w:tc>
        <w:tc>
          <w:tcPr>
            <w:tcW w:w="1134" w:type="dxa"/>
            <w:vAlign w:val="center"/>
          </w:tcPr>
          <w:p w:rsidR="00533FA1" w:rsidRDefault="00D13EAF">
            <w:pPr>
              <w:jc w:val="right"/>
            </w:pPr>
            <w:r>
              <w:rPr>
                <w:rFonts w:hint="eastAsia"/>
              </w:rPr>
              <w:t>81.9%</w:t>
            </w:r>
          </w:p>
        </w:tc>
        <w:tc>
          <w:tcPr>
            <w:tcW w:w="1134" w:type="dxa"/>
            <w:vAlign w:val="center"/>
          </w:tcPr>
          <w:p w:rsidR="00533FA1" w:rsidRDefault="00D13EAF">
            <w:pPr>
              <w:jc w:val="right"/>
            </w:pPr>
            <w:r>
              <w:rPr>
                <w:rFonts w:hint="eastAsia"/>
              </w:rPr>
              <w:t>2006473</w:t>
            </w:r>
          </w:p>
        </w:tc>
        <w:tc>
          <w:tcPr>
            <w:tcW w:w="993" w:type="dxa"/>
            <w:vAlign w:val="center"/>
          </w:tcPr>
          <w:p w:rsidR="00533FA1" w:rsidRDefault="00D13EAF">
            <w:pPr>
              <w:jc w:val="right"/>
            </w:pPr>
            <w:r>
              <w:rPr>
                <w:rFonts w:hint="eastAsia"/>
              </w:rPr>
              <w:t>7.7%</w:t>
            </w:r>
          </w:p>
        </w:tc>
        <w:tc>
          <w:tcPr>
            <w:tcW w:w="1163" w:type="dxa"/>
            <w:vAlign w:val="center"/>
          </w:tcPr>
          <w:p w:rsidR="00533FA1" w:rsidRDefault="00D13EAF">
            <w:pPr>
              <w:jc w:val="right"/>
            </w:pPr>
            <w:r>
              <w:rPr>
                <w:rFonts w:hint="eastAsia"/>
              </w:rPr>
              <w:t>82.2%</w:t>
            </w:r>
          </w:p>
        </w:tc>
      </w:tr>
      <w:tr w:rsidR="00533FA1">
        <w:trPr>
          <w:trHeight w:val="637"/>
        </w:trPr>
        <w:tc>
          <w:tcPr>
            <w:tcW w:w="1843" w:type="dxa"/>
          </w:tcPr>
          <w:p w:rsidR="00533FA1" w:rsidRDefault="00D13EAF">
            <w:r>
              <w:rPr>
                <w:rFonts w:hint="eastAsia"/>
              </w:rPr>
              <w:t>银行业金融机构合计</w:t>
            </w:r>
          </w:p>
        </w:tc>
        <w:tc>
          <w:tcPr>
            <w:tcW w:w="1134" w:type="dxa"/>
            <w:vAlign w:val="center"/>
          </w:tcPr>
          <w:p w:rsidR="00533FA1" w:rsidRDefault="00D13EAF">
            <w:pPr>
              <w:jc w:val="right"/>
            </w:pPr>
            <w:r>
              <w:rPr>
                <w:rFonts w:hint="eastAsia"/>
              </w:rPr>
              <w:t>2659879</w:t>
            </w:r>
          </w:p>
        </w:tc>
        <w:tc>
          <w:tcPr>
            <w:tcW w:w="992" w:type="dxa"/>
            <w:vAlign w:val="center"/>
          </w:tcPr>
          <w:p w:rsidR="00533FA1" w:rsidRDefault="00D13EAF">
            <w:pPr>
              <w:jc w:val="right"/>
            </w:pPr>
            <w:r>
              <w:rPr>
                <w:rFonts w:hint="eastAsia"/>
              </w:rPr>
              <w:t>7.1%</w:t>
            </w:r>
          </w:p>
        </w:tc>
        <w:tc>
          <w:tcPr>
            <w:tcW w:w="1134" w:type="dxa"/>
            <w:vAlign w:val="center"/>
          </w:tcPr>
          <w:p w:rsidR="00533FA1" w:rsidRDefault="00D13EAF">
            <w:pPr>
              <w:jc w:val="right"/>
            </w:pPr>
            <w:r>
              <w:rPr>
                <w:rFonts w:hint="eastAsia"/>
              </w:rPr>
              <w:t>100%</w:t>
            </w:r>
          </w:p>
        </w:tc>
        <w:tc>
          <w:tcPr>
            <w:tcW w:w="1134" w:type="dxa"/>
            <w:vAlign w:val="center"/>
          </w:tcPr>
          <w:p w:rsidR="00533FA1" w:rsidRDefault="00D13EAF">
            <w:pPr>
              <w:jc w:val="right"/>
            </w:pPr>
            <w:r>
              <w:rPr>
                <w:rFonts w:hint="eastAsia"/>
              </w:rPr>
              <w:t>2439501</w:t>
            </w:r>
          </w:p>
        </w:tc>
        <w:tc>
          <w:tcPr>
            <w:tcW w:w="993" w:type="dxa"/>
            <w:vAlign w:val="center"/>
          </w:tcPr>
          <w:p w:rsidR="00533FA1" w:rsidRDefault="00D13EAF">
            <w:pPr>
              <w:jc w:val="right"/>
            </w:pPr>
            <w:r>
              <w:rPr>
                <w:rFonts w:hint="eastAsia"/>
              </w:rPr>
              <w:t>6.7%</w:t>
            </w:r>
          </w:p>
        </w:tc>
        <w:tc>
          <w:tcPr>
            <w:tcW w:w="1163" w:type="dxa"/>
            <w:vAlign w:val="center"/>
          </w:tcPr>
          <w:p w:rsidR="00533FA1" w:rsidRDefault="00D13EAF">
            <w:pPr>
              <w:jc w:val="right"/>
            </w:pPr>
            <w:r>
              <w:rPr>
                <w:rFonts w:hint="eastAsia"/>
              </w:rPr>
              <w:t>100%</w:t>
            </w:r>
          </w:p>
        </w:tc>
      </w:tr>
    </w:tbl>
    <w:p w:rsidR="00533FA1" w:rsidRDefault="00D13EAF">
      <w:pPr>
        <w:pStyle w:val="ab"/>
      </w:pPr>
      <w:r>
        <w:rPr>
          <w:rFonts w:hint="eastAsia"/>
        </w:rPr>
        <w:t>数据来源：银监</w:t>
      </w:r>
      <w:proofErr w:type="gramStart"/>
      <w:r>
        <w:rPr>
          <w:rFonts w:hint="eastAsia"/>
        </w:rPr>
        <w:t>会官网数据</w:t>
      </w:r>
      <w:proofErr w:type="gramEnd"/>
      <w:r>
        <w:rPr>
          <w:rFonts w:hint="eastAsia"/>
        </w:rPr>
        <w:t>整理</w:t>
      </w:r>
    </w:p>
    <w:p w:rsidR="00533FA1" w:rsidRDefault="00D13EAF">
      <w:pPr>
        <w:ind w:firstLineChars="200" w:firstLine="420"/>
      </w:pPr>
      <w:r>
        <w:rPr>
          <w:rFonts w:hint="eastAsia"/>
        </w:rPr>
        <w:t>截止</w:t>
      </w:r>
      <w:r>
        <w:rPr>
          <w:rFonts w:hint="eastAsia"/>
        </w:rPr>
        <w:t>2019</w:t>
      </w:r>
      <w:r>
        <w:rPr>
          <w:rFonts w:hint="eastAsia"/>
        </w:rPr>
        <w:t>年</w:t>
      </w:r>
      <w:r>
        <w:rPr>
          <w:rFonts w:hint="eastAsia"/>
        </w:rPr>
        <w:t>2</w:t>
      </w:r>
      <w:r>
        <w:rPr>
          <w:rFonts w:hint="eastAsia"/>
        </w:rPr>
        <w:t>月</w:t>
      </w:r>
      <w:r>
        <w:t>，银行业金融机构本外币资产约</w:t>
      </w:r>
      <w:r>
        <w:t>26</w:t>
      </w:r>
      <w:r>
        <w:rPr>
          <w:rFonts w:hint="eastAsia"/>
        </w:rPr>
        <w:t>6</w:t>
      </w:r>
      <w:proofErr w:type="gramStart"/>
      <w:r>
        <w:t>万亿</w:t>
      </w:r>
      <w:proofErr w:type="gramEnd"/>
      <w:r>
        <w:t>元，同比增长</w:t>
      </w:r>
      <w:r>
        <w:rPr>
          <w:rFonts w:hint="eastAsia"/>
        </w:rPr>
        <w:t>7.1%</w:t>
      </w:r>
      <w:r>
        <w:t>。其中，大型商业银行本外币资产占比</w:t>
      </w:r>
      <w:r>
        <w:t>3</w:t>
      </w:r>
      <w:r>
        <w:rPr>
          <w:rFonts w:hint="eastAsia"/>
        </w:rPr>
        <w:t>7.3</w:t>
      </w:r>
      <w:r>
        <w:t>%</w:t>
      </w:r>
      <w:r>
        <w:t>，资产总额同比增长</w:t>
      </w:r>
      <w:r>
        <w:rPr>
          <w:rFonts w:hint="eastAsia"/>
        </w:rPr>
        <w:t>7.6</w:t>
      </w:r>
      <w:r>
        <w:t>%</w:t>
      </w:r>
      <w:r>
        <w:rPr>
          <w:rFonts w:hint="eastAsia"/>
        </w:rPr>
        <w:t>；</w:t>
      </w:r>
      <w:r>
        <w:t>股份制商业银行本外币资产</w:t>
      </w:r>
      <w:r>
        <w:t>47</w:t>
      </w:r>
      <w:proofErr w:type="gramStart"/>
      <w:r>
        <w:t>万亿</w:t>
      </w:r>
      <w:proofErr w:type="gramEnd"/>
      <w:r>
        <w:t>元，占比</w:t>
      </w:r>
      <w:r>
        <w:t>17.</w:t>
      </w:r>
      <w:r>
        <w:rPr>
          <w:rFonts w:hint="eastAsia"/>
        </w:rPr>
        <w:t>7</w:t>
      </w:r>
      <w:r>
        <w:t>%</w:t>
      </w:r>
      <w:r>
        <w:t>，资产总额同比增长</w:t>
      </w:r>
      <w:r>
        <w:rPr>
          <w:rFonts w:hint="eastAsia"/>
        </w:rPr>
        <w:t>5.3</w:t>
      </w:r>
      <w:r>
        <w:t>%</w:t>
      </w:r>
      <w:r>
        <w:t>。银行业金融机构本外币负债</w:t>
      </w:r>
      <w:r>
        <w:t>24</w:t>
      </w:r>
      <w:r>
        <w:rPr>
          <w:rFonts w:hint="eastAsia"/>
        </w:rPr>
        <w:t>4</w:t>
      </w:r>
      <w:proofErr w:type="gramStart"/>
      <w:r>
        <w:t>万亿</w:t>
      </w:r>
      <w:proofErr w:type="gramEnd"/>
      <w:r>
        <w:t>元，同比增长</w:t>
      </w:r>
      <w:r>
        <w:rPr>
          <w:rFonts w:hint="eastAsia"/>
        </w:rPr>
        <w:t>6.7</w:t>
      </w:r>
      <w:r>
        <w:t>%</w:t>
      </w:r>
      <w:r>
        <w:t>。其中，大型商业银行本外币负债</w:t>
      </w:r>
      <w:r>
        <w:t>9</w:t>
      </w:r>
      <w:r>
        <w:rPr>
          <w:rFonts w:hint="eastAsia"/>
        </w:rPr>
        <w:t>6</w:t>
      </w:r>
      <w:proofErr w:type="gramStart"/>
      <w:r>
        <w:t>万亿</w:t>
      </w:r>
      <w:proofErr w:type="gramEnd"/>
      <w:r>
        <w:t>元，占比</w:t>
      </w:r>
      <w:r>
        <w:t>3</w:t>
      </w:r>
      <w:r>
        <w:rPr>
          <w:rFonts w:hint="eastAsia"/>
        </w:rPr>
        <w:t>9.3</w:t>
      </w:r>
      <w:r>
        <w:t>%</w:t>
      </w:r>
      <w:r>
        <w:t>，负债总额同比增长</w:t>
      </w:r>
      <w:r>
        <w:t>7.2%</w:t>
      </w:r>
      <w:r>
        <w:rPr>
          <w:rFonts w:hint="eastAsia"/>
        </w:rPr>
        <w:t>；</w:t>
      </w:r>
      <w:r>
        <w:t>股份制商业银行本外币负债</w:t>
      </w:r>
      <w:r>
        <w:t>4</w:t>
      </w:r>
      <w:r>
        <w:rPr>
          <w:rFonts w:hint="eastAsia"/>
        </w:rPr>
        <w:t>3</w:t>
      </w:r>
      <w:proofErr w:type="gramStart"/>
      <w:r>
        <w:t>万亿</w:t>
      </w:r>
      <w:proofErr w:type="gramEnd"/>
      <w:r>
        <w:t>元，占比</w:t>
      </w:r>
      <w:r>
        <w:t>17.</w:t>
      </w:r>
      <w:r>
        <w:rPr>
          <w:rFonts w:hint="eastAsia"/>
        </w:rPr>
        <w:t>9</w:t>
      </w:r>
      <w:r>
        <w:t>%</w:t>
      </w:r>
      <w:r>
        <w:t>，负债总额同比增长</w:t>
      </w:r>
      <w:r>
        <w:t>4.</w:t>
      </w:r>
      <w:r>
        <w:rPr>
          <w:rFonts w:hint="eastAsia"/>
        </w:rPr>
        <w:t>7</w:t>
      </w:r>
      <w:r>
        <w:t>%</w:t>
      </w:r>
      <w:r>
        <w:t>。</w:t>
      </w:r>
    </w:p>
    <w:p w:rsidR="00533FA1" w:rsidRDefault="00D13EAF">
      <w:r>
        <w:rPr>
          <w:rFonts w:hint="eastAsia"/>
        </w:rPr>
        <w:t>从</w:t>
      </w:r>
      <w:r>
        <w:t>以上数据可看出，银行业资产和负债规模保持增长，风险抵补能力较为充足，流动性水平保持稳健。</w:t>
      </w:r>
    </w:p>
    <w:p w:rsidR="00533FA1" w:rsidRDefault="00D13EAF">
      <w:r>
        <w:rPr>
          <w:rFonts w:hint="eastAsia"/>
        </w:rPr>
        <w:t>（二）银行业金融机构</w:t>
      </w:r>
      <w:r w:rsidRPr="00AA689E">
        <w:rPr>
          <w:rFonts w:hint="eastAsia"/>
          <w:highlight w:val="yellow"/>
        </w:rPr>
        <w:t>贷款业务运行状况</w:t>
      </w:r>
    </w:p>
    <w:p w:rsidR="00533FA1" w:rsidRDefault="00D13EAF">
      <w:pPr>
        <w:rPr>
          <w:b/>
        </w:rPr>
      </w:pPr>
      <w:r>
        <w:rPr>
          <w:rFonts w:hint="eastAsia"/>
          <w:b/>
        </w:rPr>
        <w:t>表</w:t>
      </w:r>
      <w:r>
        <w:rPr>
          <w:rFonts w:hint="eastAsia"/>
          <w:b/>
        </w:rPr>
        <w:t xml:space="preserve">2 </w:t>
      </w:r>
      <w:r>
        <w:rPr>
          <w:rFonts w:hint="eastAsia"/>
          <w:b/>
        </w:rPr>
        <w:t xml:space="preserve">               2018</w:t>
      </w:r>
      <w:r>
        <w:rPr>
          <w:rFonts w:hint="eastAsia"/>
          <w:b/>
        </w:rPr>
        <w:t>年第四季度银行业主要指标情况表</w:t>
      </w:r>
      <w:r>
        <w:rPr>
          <w:rFonts w:hint="eastAsia"/>
          <w:b/>
        </w:rPr>
        <w:t xml:space="preserve">             </w:t>
      </w:r>
      <w:r>
        <w:rPr>
          <w:rFonts w:hint="eastAsia"/>
          <w:b/>
        </w:rPr>
        <w:t>单位：亿元</w:t>
      </w:r>
      <w:r>
        <w:rPr>
          <w:rFonts w:hint="eastAsia"/>
          <w:b/>
        </w:rPr>
        <w:t>/%</w:t>
      </w:r>
    </w:p>
    <w:tbl>
      <w:tblPr>
        <w:tblStyle w:val="a7"/>
        <w:tblW w:w="8613" w:type="dxa"/>
        <w:tblLook w:val="04A0" w:firstRow="1" w:lastRow="0" w:firstColumn="1" w:lastColumn="0" w:noHBand="0" w:noVBand="1"/>
      </w:tblPr>
      <w:tblGrid>
        <w:gridCol w:w="1526"/>
        <w:gridCol w:w="1134"/>
        <w:gridCol w:w="1417"/>
        <w:gridCol w:w="1134"/>
        <w:gridCol w:w="1134"/>
        <w:gridCol w:w="1134"/>
        <w:gridCol w:w="1134"/>
      </w:tblGrid>
      <w:tr w:rsidR="00533FA1">
        <w:tc>
          <w:tcPr>
            <w:tcW w:w="1526" w:type="dxa"/>
          </w:tcPr>
          <w:p w:rsidR="00533FA1" w:rsidRDefault="00533FA1"/>
        </w:tc>
        <w:tc>
          <w:tcPr>
            <w:tcW w:w="1134" w:type="dxa"/>
          </w:tcPr>
          <w:p w:rsidR="00533FA1" w:rsidRDefault="00D13EAF">
            <w:r>
              <w:rPr>
                <w:rFonts w:hint="eastAsia"/>
              </w:rPr>
              <w:t>大型商业银行</w:t>
            </w:r>
          </w:p>
        </w:tc>
        <w:tc>
          <w:tcPr>
            <w:tcW w:w="1417" w:type="dxa"/>
          </w:tcPr>
          <w:p w:rsidR="00533FA1" w:rsidRDefault="00D13EAF">
            <w:r>
              <w:rPr>
                <w:rFonts w:hint="eastAsia"/>
              </w:rPr>
              <w:t>股份制商业银行</w:t>
            </w:r>
          </w:p>
        </w:tc>
        <w:tc>
          <w:tcPr>
            <w:tcW w:w="1134" w:type="dxa"/>
          </w:tcPr>
          <w:p w:rsidR="00533FA1" w:rsidRDefault="00D13EAF">
            <w:r>
              <w:rPr>
                <w:rFonts w:hint="eastAsia"/>
              </w:rPr>
              <w:t>城市商业银行</w:t>
            </w:r>
          </w:p>
        </w:tc>
        <w:tc>
          <w:tcPr>
            <w:tcW w:w="1134" w:type="dxa"/>
          </w:tcPr>
          <w:p w:rsidR="00533FA1" w:rsidRDefault="00D13EAF">
            <w:r>
              <w:rPr>
                <w:rFonts w:hint="eastAsia"/>
              </w:rPr>
              <w:t>民营银行</w:t>
            </w:r>
          </w:p>
        </w:tc>
        <w:tc>
          <w:tcPr>
            <w:tcW w:w="1134" w:type="dxa"/>
          </w:tcPr>
          <w:p w:rsidR="00533FA1" w:rsidRDefault="00D13EAF">
            <w:r>
              <w:rPr>
                <w:rFonts w:hint="eastAsia"/>
              </w:rPr>
              <w:t>农村商业银行</w:t>
            </w:r>
          </w:p>
        </w:tc>
        <w:tc>
          <w:tcPr>
            <w:tcW w:w="1134" w:type="dxa"/>
          </w:tcPr>
          <w:p w:rsidR="00533FA1" w:rsidRDefault="00D13EAF">
            <w:r>
              <w:rPr>
                <w:rFonts w:hint="eastAsia"/>
              </w:rPr>
              <w:t>外资银行</w:t>
            </w:r>
          </w:p>
        </w:tc>
      </w:tr>
      <w:tr w:rsidR="00533FA1">
        <w:tc>
          <w:tcPr>
            <w:tcW w:w="1526" w:type="dxa"/>
          </w:tcPr>
          <w:p w:rsidR="00533FA1" w:rsidRDefault="00D13EAF">
            <w:r>
              <w:rPr>
                <w:rFonts w:hint="eastAsia"/>
              </w:rPr>
              <w:t>不良贷款余额</w:t>
            </w:r>
          </w:p>
        </w:tc>
        <w:tc>
          <w:tcPr>
            <w:tcW w:w="1134" w:type="dxa"/>
            <w:vAlign w:val="bottom"/>
          </w:tcPr>
          <w:p w:rsidR="00533FA1" w:rsidRDefault="00D13EAF">
            <w:pPr>
              <w:jc w:val="right"/>
            </w:pPr>
            <w:r>
              <w:rPr>
                <w:rFonts w:hint="eastAsia"/>
              </w:rPr>
              <w:t>7744</w:t>
            </w:r>
          </w:p>
        </w:tc>
        <w:tc>
          <w:tcPr>
            <w:tcW w:w="1417" w:type="dxa"/>
            <w:vAlign w:val="bottom"/>
          </w:tcPr>
          <w:p w:rsidR="00533FA1" w:rsidRDefault="00D13EAF">
            <w:pPr>
              <w:jc w:val="right"/>
            </w:pPr>
            <w:r>
              <w:rPr>
                <w:rFonts w:hint="eastAsia"/>
              </w:rPr>
              <w:t>4388</w:t>
            </w:r>
          </w:p>
        </w:tc>
        <w:tc>
          <w:tcPr>
            <w:tcW w:w="1134" w:type="dxa"/>
            <w:vAlign w:val="bottom"/>
          </w:tcPr>
          <w:p w:rsidR="00533FA1" w:rsidRDefault="00D13EAF">
            <w:pPr>
              <w:jc w:val="right"/>
            </w:pPr>
            <w:r>
              <w:rPr>
                <w:rFonts w:hint="eastAsia"/>
              </w:rPr>
              <w:t>2660</w:t>
            </w:r>
          </w:p>
        </w:tc>
        <w:tc>
          <w:tcPr>
            <w:tcW w:w="1134" w:type="dxa"/>
            <w:vAlign w:val="bottom"/>
          </w:tcPr>
          <w:p w:rsidR="00533FA1" w:rsidRDefault="00D13EAF">
            <w:pPr>
              <w:jc w:val="right"/>
            </w:pPr>
            <w:r>
              <w:rPr>
                <w:rFonts w:hint="eastAsia"/>
              </w:rPr>
              <w:t>16</w:t>
            </w:r>
          </w:p>
        </w:tc>
        <w:tc>
          <w:tcPr>
            <w:tcW w:w="1134" w:type="dxa"/>
            <w:vAlign w:val="bottom"/>
          </w:tcPr>
          <w:p w:rsidR="00533FA1" w:rsidRDefault="00D13EAF">
            <w:pPr>
              <w:jc w:val="right"/>
            </w:pPr>
            <w:r>
              <w:rPr>
                <w:rFonts w:hint="eastAsia"/>
              </w:rPr>
              <w:t>5354</w:t>
            </w:r>
          </w:p>
        </w:tc>
        <w:tc>
          <w:tcPr>
            <w:tcW w:w="1134" w:type="dxa"/>
            <w:vAlign w:val="bottom"/>
          </w:tcPr>
          <w:p w:rsidR="00533FA1" w:rsidRDefault="00D13EAF">
            <w:pPr>
              <w:jc w:val="right"/>
            </w:pPr>
            <w:r>
              <w:rPr>
                <w:rFonts w:hint="eastAsia"/>
              </w:rPr>
              <w:t>90</w:t>
            </w:r>
          </w:p>
        </w:tc>
      </w:tr>
      <w:tr w:rsidR="00533FA1">
        <w:tc>
          <w:tcPr>
            <w:tcW w:w="1526" w:type="dxa"/>
          </w:tcPr>
          <w:p w:rsidR="00533FA1" w:rsidRDefault="00D13EAF">
            <w:r>
              <w:rPr>
                <w:rFonts w:hint="eastAsia"/>
              </w:rPr>
              <w:t>不良贷款率</w:t>
            </w:r>
          </w:p>
        </w:tc>
        <w:tc>
          <w:tcPr>
            <w:tcW w:w="1134" w:type="dxa"/>
            <w:vAlign w:val="bottom"/>
          </w:tcPr>
          <w:p w:rsidR="00533FA1" w:rsidRDefault="00D13EAF">
            <w:pPr>
              <w:jc w:val="right"/>
            </w:pPr>
            <w:r>
              <w:rPr>
                <w:rFonts w:hint="eastAsia"/>
              </w:rPr>
              <w:t>1.41%</w:t>
            </w:r>
          </w:p>
        </w:tc>
        <w:tc>
          <w:tcPr>
            <w:tcW w:w="1417" w:type="dxa"/>
            <w:vAlign w:val="bottom"/>
          </w:tcPr>
          <w:p w:rsidR="00533FA1" w:rsidRDefault="00D13EAF">
            <w:pPr>
              <w:jc w:val="right"/>
            </w:pPr>
            <w:r>
              <w:rPr>
                <w:rFonts w:hint="eastAsia"/>
              </w:rPr>
              <w:t>1.71%</w:t>
            </w:r>
          </w:p>
        </w:tc>
        <w:tc>
          <w:tcPr>
            <w:tcW w:w="1134" w:type="dxa"/>
            <w:vAlign w:val="bottom"/>
          </w:tcPr>
          <w:p w:rsidR="00533FA1" w:rsidRDefault="00D13EAF">
            <w:pPr>
              <w:jc w:val="right"/>
            </w:pPr>
            <w:r>
              <w:rPr>
                <w:rFonts w:hint="eastAsia"/>
              </w:rPr>
              <w:t>1.79%</w:t>
            </w:r>
          </w:p>
        </w:tc>
        <w:tc>
          <w:tcPr>
            <w:tcW w:w="1134" w:type="dxa"/>
            <w:vAlign w:val="bottom"/>
          </w:tcPr>
          <w:p w:rsidR="00533FA1" w:rsidRDefault="00D13EAF">
            <w:pPr>
              <w:jc w:val="right"/>
            </w:pPr>
            <w:r>
              <w:rPr>
                <w:rFonts w:hint="eastAsia"/>
              </w:rPr>
              <w:t>0.53%</w:t>
            </w:r>
          </w:p>
        </w:tc>
        <w:tc>
          <w:tcPr>
            <w:tcW w:w="1134" w:type="dxa"/>
            <w:vAlign w:val="bottom"/>
          </w:tcPr>
          <w:p w:rsidR="00533FA1" w:rsidRDefault="00D13EAF">
            <w:pPr>
              <w:jc w:val="right"/>
            </w:pPr>
            <w:r>
              <w:rPr>
                <w:rFonts w:hint="eastAsia"/>
              </w:rPr>
              <w:t>3.96%</w:t>
            </w:r>
          </w:p>
        </w:tc>
        <w:tc>
          <w:tcPr>
            <w:tcW w:w="1134" w:type="dxa"/>
            <w:vAlign w:val="bottom"/>
          </w:tcPr>
          <w:p w:rsidR="00533FA1" w:rsidRDefault="00D13EAF">
            <w:pPr>
              <w:jc w:val="right"/>
            </w:pPr>
            <w:r>
              <w:rPr>
                <w:rFonts w:hint="eastAsia"/>
              </w:rPr>
              <w:t>0.69%</w:t>
            </w:r>
          </w:p>
        </w:tc>
      </w:tr>
      <w:tr w:rsidR="00533FA1">
        <w:tc>
          <w:tcPr>
            <w:tcW w:w="1526" w:type="dxa"/>
          </w:tcPr>
          <w:p w:rsidR="00533FA1" w:rsidRDefault="00D13EAF">
            <w:r>
              <w:rPr>
                <w:rFonts w:hint="eastAsia"/>
              </w:rPr>
              <w:t>资产利润率</w:t>
            </w:r>
          </w:p>
        </w:tc>
        <w:tc>
          <w:tcPr>
            <w:tcW w:w="1134" w:type="dxa"/>
            <w:vAlign w:val="bottom"/>
          </w:tcPr>
          <w:p w:rsidR="00533FA1" w:rsidRDefault="00D13EAF">
            <w:pPr>
              <w:jc w:val="right"/>
            </w:pPr>
            <w:r>
              <w:rPr>
                <w:rFonts w:hint="eastAsia"/>
              </w:rPr>
              <w:t>1.00%</w:t>
            </w:r>
          </w:p>
        </w:tc>
        <w:tc>
          <w:tcPr>
            <w:tcW w:w="1417" w:type="dxa"/>
            <w:vAlign w:val="bottom"/>
          </w:tcPr>
          <w:p w:rsidR="00533FA1" w:rsidRDefault="00D13EAF">
            <w:pPr>
              <w:jc w:val="right"/>
            </w:pPr>
            <w:r>
              <w:rPr>
                <w:rFonts w:hint="eastAsia"/>
              </w:rPr>
              <w:t>0.84%</w:t>
            </w:r>
          </w:p>
        </w:tc>
        <w:tc>
          <w:tcPr>
            <w:tcW w:w="1134" w:type="dxa"/>
            <w:vAlign w:val="bottom"/>
          </w:tcPr>
          <w:p w:rsidR="00533FA1" w:rsidRDefault="00D13EAF">
            <w:pPr>
              <w:jc w:val="right"/>
            </w:pPr>
            <w:r>
              <w:rPr>
                <w:rFonts w:hint="eastAsia"/>
              </w:rPr>
              <w:t>0.74%</w:t>
            </w:r>
          </w:p>
        </w:tc>
        <w:tc>
          <w:tcPr>
            <w:tcW w:w="1134" w:type="dxa"/>
            <w:vAlign w:val="bottom"/>
          </w:tcPr>
          <w:p w:rsidR="00533FA1" w:rsidRDefault="00D13EAF">
            <w:pPr>
              <w:jc w:val="right"/>
            </w:pPr>
            <w:r>
              <w:rPr>
                <w:rFonts w:hint="eastAsia"/>
              </w:rPr>
              <w:t>0.91%</w:t>
            </w:r>
          </w:p>
        </w:tc>
        <w:tc>
          <w:tcPr>
            <w:tcW w:w="1134" w:type="dxa"/>
            <w:vAlign w:val="bottom"/>
          </w:tcPr>
          <w:p w:rsidR="00533FA1" w:rsidRDefault="00D13EAF">
            <w:pPr>
              <w:jc w:val="right"/>
            </w:pPr>
            <w:r>
              <w:rPr>
                <w:rFonts w:hint="eastAsia"/>
              </w:rPr>
              <w:t>0.84%</w:t>
            </w:r>
          </w:p>
        </w:tc>
        <w:tc>
          <w:tcPr>
            <w:tcW w:w="1134" w:type="dxa"/>
            <w:vAlign w:val="bottom"/>
          </w:tcPr>
          <w:p w:rsidR="00533FA1" w:rsidRDefault="00D13EAF">
            <w:pPr>
              <w:jc w:val="right"/>
            </w:pPr>
            <w:r>
              <w:rPr>
                <w:rFonts w:hint="eastAsia"/>
              </w:rPr>
              <w:t>0.75%</w:t>
            </w:r>
          </w:p>
        </w:tc>
      </w:tr>
      <w:tr w:rsidR="00533FA1">
        <w:tc>
          <w:tcPr>
            <w:tcW w:w="1526" w:type="dxa"/>
          </w:tcPr>
          <w:p w:rsidR="00533FA1" w:rsidRDefault="00D13EAF">
            <w:r>
              <w:rPr>
                <w:rFonts w:hint="eastAsia"/>
              </w:rPr>
              <w:t>拨备覆盖率</w:t>
            </w:r>
          </w:p>
        </w:tc>
        <w:tc>
          <w:tcPr>
            <w:tcW w:w="1134" w:type="dxa"/>
            <w:vAlign w:val="bottom"/>
          </w:tcPr>
          <w:p w:rsidR="00533FA1" w:rsidRDefault="00D13EAF">
            <w:pPr>
              <w:jc w:val="right"/>
            </w:pPr>
            <w:r>
              <w:rPr>
                <w:rFonts w:hint="eastAsia"/>
              </w:rPr>
              <w:t>220.08%</w:t>
            </w:r>
          </w:p>
        </w:tc>
        <w:tc>
          <w:tcPr>
            <w:tcW w:w="1417" w:type="dxa"/>
            <w:vAlign w:val="bottom"/>
          </w:tcPr>
          <w:p w:rsidR="00533FA1" w:rsidRDefault="00D13EAF">
            <w:pPr>
              <w:jc w:val="right"/>
            </w:pPr>
            <w:r>
              <w:rPr>
                <w:rFonts w:hint="eastAsia"/>
              </w:rPr>
              <w:t>187.41%</w:t>
            </w:r>
          </w:p>
        </w:tc>
        <w:tc>
          <w:tcPr>
            <w:tcW w:w="1134" w:type="dxa"/>
            <w:vAlign w:val="bottom"/>
          </w:tcPr>
          <w:p w:rsidR="00533FA1" w:rsidRDefault="00D13EAF">
            <w:pPr>
              <w:jc w:val="right"/>
            </w:pPr>
            <w:r>
              <w:rPr>
                <w:rFonts w:hint="eastAsia"/>
              </w:rPr>
              <w:t>187.16%</w:t>
            </w:r>
          </w:p>
        </w:tc>
        <w:tc>
          <w:tcPr>
            <w:tcW w:w="1134" w:type="dxa"/>
            <w:vAlign w:val="bottom"/>
          </w:tcPr>
          <w:p w:rsidR="00533FA1" w:rsidRDefault="00D13EAF">
            <w:pPr>
              <w:jc w:val="right"/>
            </w:pPr>
            <w:r>
              <w:rPr>
                <w:rFonts w:hint="eastAsia"/>
              </w:rPr>
              <w:t>671.84%</w:t>
            </w:r>
          </w:p>
        </w:tc>
        <w:tc>
          <w:tcPr>
            <w:tcW w:w="1134" w:type="dxa"/>
            <w:vAlign w:val="bottom"/>
          </w:tcPr>
          <w:p w:rsidR="00533FA1" w:rsidRDefault="00D13EAF">
            <w:pPr>
              <w:jc w:val="right"/>
            </w:pPr>
            <w:r>
              <w:rPr>
                <w:rFonts w:hint="eastAsia"/>
              </w:rPr>
              <w:t>132.54%</w:t>
            </w:r>
          </w:p>
        </w:tc>
        <w:tc>
          <w:tcPr>
            <w:tcW w:w="1134" w:type="dxa"/>
            <w:vAlign w:val="bottom"/>
          </w:tcPr>
          <w:p w:rsidR="00533FA1" w:rsidRDefault="00D13EAF">
            <w:pPr>
              <w:jc w:val="right"/>
            </w:pPr>
            <w:r>
              <w:rPr>
                <w:rFonts w:hint="eastAsia"/>
              </w:rPr>
              <w:t>311.49%</w:t>
            </w:r>
          </w:p>
        </w:tc>
      </w:tr>
      <w:tr w:rsidR="00533FA1">
        <w:tc>
          <w:tcPr>
            <w:tcW w:w="1526" w:type="dxa"/>
          </w:tcPr>
          <w:p w:rsidR="00533FA1" w:rsidRDefault="00D13EAF">
            <w:r>
              <w:rPr>
                <w:rFonts w:hint="eastAsia"/>
              </w:rPr>
              <w:t>资本充足率</w:t>
            </w:r>
          </w:p>
        </w:tc>
        <w:tc>
          <w:tcPr>
            <w:tcW w:w="1134" w:type="dxa"/>
            <w:vAlign w:val="bottom"/>
          </w:tcPr>
          <w:p w:rsidR="00533FA1" w:rsidRDefault="00D13EAF">
            <w:pPr>
              <w:jc w:val="right"/>
            </w:pPr>
            <w:r>
              <w:rPr>
                <w:rFonts w:hint="eastAsia"/>
              </w:rPr>
              <w:t>15.70%</w:t>
            </w:r>
          </w:p>
        </w:tc>
        <w:tc>
          <w:tcPr>
            <w:tcW w:w="1417" w:type="dxa"/>
            <w:vAlign w:val="bottom"/>
          </w:tcPr>
          <w:p w:rsidR="00533FA1" w:rsidRDefault="00D13EAF">
            <w:pPr>
              <w:jc w:val="right"/>
            </w:pPr>
            <w:r>
              <w:rPr>
                <w:rFonts w:hint="eastAsia"/>
              </w:rPr>
              <w:t>12.76%</w:t>
            </w:r>
          </w:p>
        </w:tc>
        <w:tc>
          <w:tcPr>
            <w:tcW w:w="1134" w:type="dxa"/>
            <w:vAlign w:val="bottom"/>
          </w:tcPr>
          <w:p w:rsidR="00533FA1" w:rsidRDefault="00D13EAF">
            <w:pPr>
              <w:jc w:val="right"/>
            </w:pPr>
            <w:r>
              <w:rPr>
                <w:rFonts w:hint="eastAsia"/>
              </w:rPr>
              <w:t>12.80%</w:t>
            </w:r>
          </w:p>
        </w:tc>
        <w:tc>
          <w:tcPr>
            <w:tcW w:w="1134" w:type="dxa"/>
            <w:vAlign w:val="bottom"/>
          </w:tcPr>
          <w:p w:rsidR="00533FA1" w:rsidRDefault="00D13EAF">
            <w:pPr>
              <w:jc w:val="right"/>
            </w:pPr>
            <w:r>
              <w:rPr>
                <w:rFonts w:hint="eastAsia"/>
              </w:rPr>
              <w:t>16.55%</w:t>
            </w:r>
          </w:p>
        </w:tc>
        <w:tc>
          <w:tcPr>
            <w:tcW w:w="1134" w:type="dxa"/>
            <w:vAlign w:val="bottom"/>
          </w:tcPr>
          <w:p w:rsidR="00533FA1" w:rsidRDefault="00D13EAF">
            <w:pPr>
              <w:jc w:val="right"/>
            </w:pPr>
            <w:r>
              <w:rPr>
                <w:rFonts w:hint="eastAsia"/>
              </w:rPr>
              <w:t>13.20%</w:t>
            </w:r>
          </w:p>
        </w:tc>
        <w:tc>
          <w:tcPr>
            <w:tcW w:w="1134" w:type="dxa"/>
            <w:vAlign w:val="bottom"/>
          </w:tcPr>
          <w:p w:rsidR="00533FA1" w:rsidRDefault="00D13EAF">
            <w:pPr>
              <w:jc w:val="right"/>
            </w:pPr>
            <w:r>
              <w:rPr>
                <w:rFonts w:hint="eastAsia"/>
              </w:rPr>
              <w:t>18.40%</w:t>
            </w:r>
          </w:p>
        </w:tc>
      </w:tr>
      <w:tr w:rsidR="00533FA1">
        <w:tc>
          <w:tcPr>
            <w:tcW w:w="1526" w:type="dxa"/>
          </w:tcPr>
          <w:p w:rsidR="00533FA1" w:rsidRDefault="00D13EAF">
            <w:r>
              <w:rPr>
                <w:rFonts w:hint="eastAsia"/>
              </w:rPr>
              <w:t>流动性比例</w:t>
            </w:r>
          </w:p>
        </w:tc>
        <w:tc>
          <w:tcPr>
            <w:tcW w:w="1134" w:type="dxa"/>
            <w:vAlign w:val="bottom"/>
          </w:tcPr>
          <w:p w:rsidR="00533FA1" w:rsidRDefault="00D13EAF">
            <w:pPr>
              <w:jc w:val="right"/>
            </w:pPr>
            <w:r>
              <w:rPr>
                <w:rFonts w:hint="eastAsia"/>
              </w:rPr>
              <w:t>52.34%</w:t>
            </w:r>
          </w:p>
        </w:tc>
        <w:tc>
          <w:tcPr>
            <w:tcW w:w="1417" w:type="dxa"/>
            <w:vAlign w:val="bottom"/>
          </w:tcPr>
          <w:p w:rsidR="00533FA1" w:rsidRDefault="00D13EAF">
            <w:pPr>
              <w:jc w:val="right"/>
            </w:pPr>
            <w:r>
              <w:rPr>
                <w:rFonts w:hint="eastAsia"/>
              </w:rPr>
              <w:t>56.49%</w:t>
            </w:r>
          </w:p>
        </w:tc>
        <w:tc>
          <w:tcPr>
            <w:tcW w:w="1134" w:type="dxa"/>
            <w:vAlign w:val="bottom"/>
          </w:tcPr>
          <w:p w:rsidR="00533FA1" w:rsidRDefault="00D13EAF">
            <w:pPr>
              <w:jc w:val="right"/>
            </w:pPr>
            <w:r>
              <w:rPr>
                <w:rFonts w:hint="eastAsia"/>
              </w:rPr>
              <w:t>60.14%</w:t>
            </w:r>
          </w:p>
        </w:tc>
        <w:tc>
          <w:tcPr>
            <w:tcW w:w="1134" w:type="dxa"/>
            <w:vAlign w:val="bottom"/>
          </w:tcPr>
          <w:p w:rsidR="00533FA1" w:rsidRDefault="00D13EAF">
            <w:pPr>
              <w:jc w:val="right"/>
            </w:pPr>
            <w:r>
              <w:rPr>
                <w:rFonts w:hint="eastAsia"/>
              </w:rPr>
              <w:t>82.86%</w:t>
            </w:r>
          </w:p>
        </w:tc>
        <w:tc>
          <w:tcPr>
            <w:tcW w:w="1134" w:type="dxa"/>
            <w:vAlign w:val="bottom"/>
          </w:tcPr>
          <w:p w:rsidR="00533FA1" w:rsidRDefault="00D13EAF">
            <w:pPr>
              <w:jc w:val="right"/>
            </w:pPr>
            <w:r>
              <w:rPr>
                <w:rFonts w:hint="eastAsia"/>
              </w:rPr>
              <w:t>58.77%</w:t>
            </w:r>
          </w:p>
        </w:tc>
        <w:tc>
          <w:tcPr>
            <w:tcW w:w="1134" w:type="dxa"/>
            <w:vAlign w:val="bottom"/>
          </w:tcPr>
          <w:p w:rsidR="00533FA1" w:rsidRDefault="00D13EAF">
            <w:pPr>
              <w:jc w:val="right"/>
            </w:pPr>
            <w:r>
              <w:rPr>
                <w:rFonts w:hint="eastAsia"/>
              </w:rPr>
              <w:t>72.20%</w:t>
            </w:r>
          </w:p>
        </w:tc>
      </w:tr>
      <w:tr w:rsidR="00533FA1">
        <w:tc>
          <w:tcPr>
            <w:tcW w:w="1526" w:type="dxa"/>
          </w:tcPr>
          <w:p w:rsidR="00533FA1" w:rsidRDefault="00D13EAF">
            <w:r>
              <w:rPr>
                <w:rFonts w:hint="eastAsia"/>
              </w:rPr>
              <w:t>净利润</w:t>
            </w:r>
          </w:p>
        </w:tc>
        <w:tc>
          <w:tcPr>
            <w:tcW w:w="1134" w:type="dxa"/>
            <w:vAlign w:val="bottom"/>
          </w:tcPr>
          <w:p w:rsidR="00533FA1" w:rsidRDefault="00D13EAF">
            <w:pPr>
              <w:jc w:val="right"/>
            </w:pPr>
            <w:r>
              <w:rPr>
                <w:rFonts w:hint="eastAsia"/>
              </w:rPr>
              <w:t>9573</w:t>
            </w:r>
          </w:p>
        </w:tc>
        <w:tc>
          <w:tcPr>
            <w:tcW w:w="1417" w:type="dxa"/>
            <w:vAlign w:val="bottom"/>
          </w:tcPr>
          <w:p w:rsidR="00533FA1" w:rsidRDefault="00D13EAF">
            <w:pPr>
              <w:jc w:val="right"/>
            </w:pPr>
            <w:r>
              <w:rPr>
                <w:rFonts w:hint="eastAsia"/>
              </w:rPr>
              <w:t>3881</w:t>
            </w:r>
          </w:p>
        </w:tc>
        <w:tc>
          <w:tcPr>
            <w:tcW w:w="1134" w:type="dxa"/>
            <w:vAlign w:val="bottom"/>
          </w:tcPr>
          <w:p w:rsidR="00533FA1" w:rsidRDefault="00D13EAF">
            <w:pPr>
              <w:jc w:val="right"/>
            </w:pPr>
            <w:r>
              <w:rPr>
                <w:rFonts w:hint="eastAsia"/>
              </w:rPr>
              <w:t>2461</w:t>
            </w:r>
          </w:p>
        </w:tc>
        <w:tc>
          <w:tcPr>
            <w:tcW w:w="1134" w:type="dxa"/>
            <w:vAlign w:val="bottom"/>
          </w:tcPr>
          <w:p w:rsidR="00533FA1" w:rsidRDefault="00D13EAF">
            <w:pPr>
              <w:jc w:val="right"/>
            </w:pPr>
            <w:r>
              <w:rPr>
                <w:rFonts w:hint="eastAsia"/>
              </w:rPr>
              <w:t>45</w:t>
            </w:r>
          </w:p>
        </w:tc>
        <w:tc>
          <w:tcPr>
            <w:tcW w:w="1134" w:type="dxa"/>
            <w:vAlign w:val="bottom"/>
          </w:tcPr>
          <w:p w:rsidR="00533FA1" w:rsidRDefault="00D13EAF">
            <w:pPr>
              <w:jc w:val="right"/>
            </w:pPr>
            <w:r>
              <w:rPr>
                <w:rFonts w:hint="eastAsia"/>
              </w:rPr>
              <w:t>2094</w:t>
            </w:r>
          </w:p>
        </w:tc>
        <w:tc>
          <w:tcPr>
            <w:tcW w:w="1134" w:type="dxa"/>
            <w:vAlign w:val="bottom"/>
          </w:tcPr>
          <w:p w:rsidR="00533FA1" w:rsidRDefault="00D13EAF">
            <w:pPr>
              <w:jc w:val="right"/>
            </w:pPr>
            <w:r>
              <w:rPr>
                <w:rFonts w:hint="eastAsia"/>
              </w:rPr>
              <w:t>248</w:t>
            </w:r>
          </w:p>
        </w:tc>
      </w:tr>
      <w:tr w:rsidR="00533FA1">
        <w:tc>
          <w:tcPr>
            <w:tcW w:w="1526" w:type="dxa"/>
          </w:tcPr>
          <w:p w:rsidR="00533FA1" w:rsidRDefault="00D13EAF">
            <w:r>
              <w:rPr>
                <w:rFonts w:hint="eastAsia"/>
              </w:rPr>
              <w:t>净息差</w:t>
            </w:r>
          </w:p>
        </w:tc>
        <w:tc>
          <w:tcPr>
            <w:tcW w:w="1134" w:type="dxa"/>
            <w:vAlign w:val="bottom"/>
          </w:tcPr>
          <w:p w:rsidR="00533FA1" w:rsidRDefault="00D13EAF">
            <w:pPr>
              <w:jc w:val="right"/>
            </w:pPr>
            <w:r>
              <w:rPr>
                <w:rFonts w:hint="eastAsia"/>
              </w:rPr>
              <w:t>2.14%</w:t>
            </w:r>
          </w:p>
        </w:tc>
        <w:tc>
          <w:tcPr>
            <w:tcW w:w="1417" w:type="dxa"/>
            <w:vAlign w:val="bottom"/>
          </w:tcPr>
          <w:p w:rsidR="00533FA1" w:rsidRDefault="00D13EAF">
            <w:pPr>
              <w:jc w:val="right"/>
            </w:pPr>
            <w:r>
              <w:rPr>
                <w:rFonts w:hint="eastAsia"/>
              </w:rPr>
              <w:t>1.92%</w:t>
            </w:r>
          </w:p>
        </w:tc>
        <w:tc>
          <w:tcPr>
            <w:tcW w:w="1134" w:type="dxa"/>
            <w:vAlign w:val="bottom"/>
          </w:tcPr>
          <w:p w:rsidR="00533FA1" w:rsidRDefault="00D13EAF">
            <w:pPr>
              <w:jc w:val="right"/>
            </w:pPr>
            <w:r>
              <w:rPr>
                <w:rFonts w:hint="eastAsia"/>
              </w:rPr>
              <w:t>2.01%</w:t>
            </w:r>
          </w:p>
        </w:tc>
        <w:tc>
          <w:tcPr>
            <w:tcW w:w="1134" w:type="dxa"/>
            <w:vAlign w:val="bottom"/>
          </w:tcPr>
          <w:p w:rsidR="00533FA1" w:rsidRDefault="00D13EAF">
            <w:pPr>
              <w:jc w:val="right"/>
            </w:pPr>
            <w:r>
              <w:rPr>
                <w:rFonts w:hint="eastAsia"/>
              </w:rPr>
              <w:t>3.49%</w:t>
            </w:r>
          </w:p>
        </w:tc>
        <w:tc>
          <w:tcPr>
            <w:tcW w:w="1134" w:type="dxa"/>
            <w:vAlign w:val="bottom"/>
          </w:tcPr>
          <w:p w:rsidR="00533FA1" w:rsidRDefault="00D13EAF">
            <w:pPr>
              <w:jc w:val="right"/>
            </w:pPr>
            <w:r>
              <w:rPr>
                <w:rFonts w:hint="eastAsia"/>
              </w:rPr>
              <w:t>3.02%</w:t>
            </w:r>
          </w:p>
        </w:tc>
        <w:tc>
          <w:tcPr>
            <w:tcW w:w="1134" w:type="dxa"/>
            <w:vAlign w:val="bottom"/>
          </w:tcPr>
          <w:p w:rsidR="00533FA1" w:rsidRDefault="00D13EAF">
            <w:pPr>
              <w:jc w:val="right"/>
            </w:pPr>
            <w:r>
              <w:rPr>
                <w:rFonts w:hint="eastAsia"/>
              </w:rPr>
              <w:t>1.86%</w:t>
            </w:r>
          </w:p>
        </w:tc>
      </w:tr>
    </w:tbl>
    <w:p w:rsidR="00533FA1" w:rsidRDefault="00D13EAF">
      <w:pPr>
        <w:pStyle w:val="ab"/>
      </w:pPr>
      <w:r>
        <w:rPr>
          <w:rFonts w:hint="eastAsia"/>
        </w:rPr>
        <w:t>数据来源：银监</w:t>
      </w:r>
      <w:proofErr w:type="gramStart"/>
      <w:r>
        <w:rPr>
          <w:rFonts w:hint="eastAsia"/>
        </w:rPr>
        <w:t>会官网</w:t>
      </w:r>
      <w:proofErr w:type="gramEnd"/>
    </w:p>
    <w:p w:rsidR="00533FA1" w:rsidRDefault="00D13EAF">
      <w:pPr>
        <w:ind w:firstLineChars="200" w:firstLine="420"/>
      </w:pPr>
      <w:r>
        <w:t>2018</w:t>
      </w:r>
      <w:r>
        <w:t>年四季度末，银行业金融机构涉农贷款</w:t>
      </w:r>
      <w:r>
        <w:t>(</w:t>
      </w:r>
      <w:r>
        <w:t>不含票据融资</w:t>
      </w:r>
      <w:r>
        <w:t>)</w:t>
      </w:r>
      <w:r>
        <w:t>余额</w:t>
      </w:r>
      <w:r>
        <w:t>33</w:t>
      </w:r>
      <w:proofErr w:type="gramStart"/>
      <w:r>
        <w:t>万亿</w:t>
      </w:r>
      <w:proofErr w:type="gramEnd"/>
      <w:r>
        <w:t>元，同比增长</w:t>
      </w:r>
      <w:r>
        <w:t>5.6%</w:t>
      </w:r>
      <w:r>
        <w:t>。用于小</w:t>
      </w:r>
      <w:proofErr w:type="gramStart"/>
      <w:r>
        <w:t>微企业</w:t>
      </w:r>
      <w:proofErr w:type="gramEnd"/>
      <w:r>
        <w:t>的贷款</w:t>
      </w:r>
      <w:r>
        <w:t>(</w:t>
      </w:r>
      <w:r>
        <w:t>包括小微型企业贷款、个体工商户贷款和小微企业主贷款</w:t>
      </w:r>
      <w:r>
        <w:t>)</w:t>
      </w:r>
      <w:r>
        <w:t>余额</w:t>
      </w:r>
      <w:r>
        <w:t>33.5</w:t>
      </w:r>
      <w:proofErr w:type="gramStart"/>
      <w:r>
        <w:t>万亿</w:t>
      </w:r>
      <w:proofErr w:type="gramEnd"/>
      <w:r>
        <w:t>元，其中</w:t>
      </w:r>
      <w:proofErr w:type="gramStart"/>
      <w:r>
        <w:t>单户授信</w:t>
      </w:r>
      <w:proofErr w:type="gramEnd"/>
      <w:r>
        <w:t>总额</w:t>
      </w:r>
      <w:r>
        <w:t>1000</w:t>
      </w:r>
      <w:r>
        <w:t>万元及以下的普惠型小</w:t>
      </w:r>
      <w:proofErr w:type="gramStart"/>
      <w:r>
        <w:t>微企业</w:t>
      </w:r>
      <w:proofErr w:type="gramEnd"/>
      <w:r>
        <w:t>贷款余额</w:t>
      </w:r>
      <w:r>
        <w:t>9.4</w:t>
      </w:r>
      <w:proofErr w:type="gramStart"/>
      <w:r>
        <w:t>万亿</w:t>
      </w:r>
      <w:proofErr w:type="gramEnd"/>
      <w:r>
        <w:t>元，同比增长</w:t>
      </w:r>
      <w:r>
        <w:t>21.8%</w:t>
      </w:r>
      <w:r>
        <w:t>。用于信用卡消费、保障性安居工程等领域贷款同比增长分别为</w:t>
      </w:r>
      <w:r>
        <w:t>25.2%</w:t>
      </w:r>
      <w:r>
        <w:t>和</w:t>
      </w:r>
      <w:r>
        <w:t>32.7%</w:t>
      </w:r>
      <w:r>
        <w:t>，</w:t>
      </w:r>
      <w:proofErr w:type="gramStart"/>
      <w:r>
        <w:t>比各项</w:t>
      </w:r>
      <w:proofErr w:type="gramEnd"/>
      <w:r>
        <w:t>贷款平均增速高出</w:t>
      </w:r>
      <w:r>
        <w:t>13.1</w:t>
      </w:r>
      <w:r>
        <w:t>和</w:t>
      </w:r>
      <w:r>
        <w:t>20.6</w:t>
      </w:r>
      <w:r>
        <w:t>个百分点。信贷资产质量保持平稳，</w:t>
      </w:r>
      <w:r>
        <w:t>2018</w:t>
      </w:r>
      <w:r>
        <w:t>年四季度末，商业银行不良贷款余额</w:t>
      </w:r>
      <w:r>
        <w:t>2.03</w:t>
      </w:r>
      <w:proofErr w:type="gramStart"/>
      <w:r>
        <w:t>万亿</w:t>
      </w:r>
      <w:proofErr w:type="gramEnd"/>
      <w:r>
        <w:t>元，较上季末减少</w:t>
      </w:r>
      <w:r>
        <w:t>68</w:t>
      </w:r>
      <w:r>
        <w:t>亿元</w:t>
      </w:r>
      <w:r>
        <w:rPr>
          <w:rFonts w:hint="eastAsia"/>
        </w:rPr>
        <w:t>；</w:t>
      </w:r>
      <w:r>
        <w:t>商业银行不良贷款率</w:t>
      </w:r>
      <w:r>
        <w:t>1.83%</w:t>
      </w:r>
      <w:r>
        <w:t>，较上季末下降</w:t>
      </w:r>
      <w:r>
        <w:t>0.04</w:t>
      </w:r>
      <w:r>
        <w:t>个百分点。</w:t>
      </w:r>
      <w:r>
        <w:t>2018</w:t>
      </w:r>
      <w:r>
        <w:t>年四季度末，商业银行正常贷款余</w:t>
      </w:r>
      <w:r>
        <w:t>额</w:t>
      </w:r>
      <w:r>
        <w:t>108.5</w:t>
      </w:r>
      <w:proofErr w:type="gramStart"/>
      <w:r>
        <w:t>万亿</w:t>
      </w:r>
      <w:proofErr w:type="gramEnd"/>
      <w:r>
        <w:t>元，其中正常类贷款余额</w:t>
      </w:r>
      <w:r>
        <w:t>105.0</w:t>
      </w:r>
      <w:proofErr w:type="gramStart"/>
      <w:r>
        <w:t>万亿</w:t>
      </w:r>
      <w:proofErr w:type="gramEnd"/>
      <w:r>
        <w:t>元，关注类贷款余额</w:t>
      </w:r>
      <w:r>
        <w:t>3.5</w:t>
      </w:r>
      <w:proofErr w:type="gramStart"/>
      <w:r>
        <w:t>万亿</w:t>
      </w:r>
      <w:proofErr w:type="gramEnd"/>
      <w:r>
        <w:t>元。</w:t>
      </w:r>
    </w:p>
    <w:p w:rsidR="00533FA1" w:rsidRDefault="00D13EAF">
      <w:pPr>
        <w:ind w:firstLineChars="200" w:firstLine="420"/>
      </w:pPr>
      <w:r>
        <w:rPr>
          <w:rFonts w:hint="eastAsia"/>
        </w:rPr>
        <w:t>银行业</w:t>
      </w:r>
      <w:r>
        <w:t>利润增长基本稳定，</w:t>
      </w:r>
      <w:r>
        <w:t>2018</w:t>
      </w:r>
      <w:r>
        <w:t>年前四季度，商业银行累计实现净利润</w:t>
      </w:r>
      <w:r>
        <w:t>18302</w:t>
      </w:r>
      <w:r>
        <w:t>亿元，同比增长</w:t>
      </w:r>
      <w:r>
        <w:t>4.72%</w:t>
      </w:r>
      <w:r>
        <w:t>，增速较去年同期下降</w:t>
      </w:r>
      <w:r>
        <w:t>1.26</w:t>
      </w:r>
      <w:r>
        <w:t>个百分点。商业银行平均资产利润率为</w:t>
      </w:r>
      <w:r>
        <w:t>0.90%</w:t>
      </w:r>
      <w:r>
        <w:t>，较上季末下降</w:t>
      </w:r>
      <w:r>
        <w:t>0.10</w:t>
      </w:r>
      <w:r>
        <w:t>个百分点</w:t>
      </w:r>
      <w:r>
        <w:rPr>
          <w:rFonts w:hint="eastAsia"/>
        </w:rPr>
        <w:t>；</w:t>
      </w:r>
      <w:r>
        <w:t>平均资本利润率</w:t>
      </w:r>
      <w:r>
        <w:t>11.73%</w:t>
      </w:r>
      <w:r>
        <w:t>，较上季末下降</w:t>
      </w:r>
      <w:r>
        <w:t>1.42</w:t>
      </w:r>
      <w:r>
        <w:t>个百分点。</w:t>
      </w:r>
    </w:p>
    <w:p w:rsidR="00533FA1" w:rsidRDefault="00D13EAF">
      <w:r>
        <w:t>风险抵补能力较为充足，</w:t>
      </w:r>
      <w:r>
        <w:t>2018</w:t>
      </w:r>
      <w:r>
        <w:t>年四季度末，商业银行贷款损失</w:t>
      </w:r>
      <w:proofErr w:type="gramStart"/>
      <w:r>
        <w:t>准备余额</w:t>
      </w:r>
      <w:proofErr w:type="gramEnd"/>
      <w:r>
        <w:t>为</w:t>
      </w:r>
      <w:r>
        <w:t>3.77</w:t>
      </w:r>
      <w:proofErr w:type="gramStart"/>
      <w:r>
        <w:t>万亿</w:t>
      </w:r>
      <w:proofErr w:type="gramEnd"/>
      <w:r>
        <w:t>元，较上季末增加</w:t>
      </w:r>
      <w:r>
        <w:t>1006</w:t>
      </w:r>
      <w:r>
        <w:t>亿元</w:t>
      </w:r>
      <w:r>
        <w:rPr>
          <w:rFonts w:hint="eastAsia"/>
        </w:rPr>
        <w:t>；</w:t>
      </w:r>
      <w:r>
        <w:t>拨备覆盖率为</w:t>
      </w:r>
      <w:r>
        <w:t>186.31%</w:t>
      </w:r>
      <w:r>
        <w:t>，较上季末上升</w:t>
      </w:r>
      <w:r>
        <w:t>5.58</w:t>
      </w:r>
      <w:r>
        <w:t>个百分点</w:t>
      </w:r>
      <w:r>
        <w:rPr>
          <w:rFonts w:hint="eastAsia"/>
        </w:rPr>
        <w:t>；</w:t>
      </w:r>
      <w:r>
        <w:t>贷款</w:t>
      </w:r>
      <w:proofErr w:type="gramStart"/>
      <w:r>
        <w:t>拨备率为</w:t>
      </w:r>
      <w:proofErr w:type="gramEnd"/>
      <w:r>
        <w:t>3.41%</w:t>
      </w:r>
      <w:r>
        <w:t>，较上季末上升</w:t>
      </w:r>
      <w:r>
        <w:t>0.03</w:t>
      </w:r>
      <w:r>
        <w:t>个百分点。</w:t>
      </w:r>
    </w:p>
    <w:p w:rsidR="00533FA1" w:rsidRDefault="00D13EAF">
      <w:r>
        <w:rPr>
          <w:rFonts w:hint="eastAsia"/>
        </w:rPr>
        <w:t>（三）银行业金融机构</w:t>
      </w:r>
      <w:r w:rsidRPr="00591BE9">
        <w:rPr>
          <w:rFonts w:hint="eastAsia"/>
          <w:highlight w:val="yellow"/>
        </w:rPr>
        <w:t>主要监管指标分析</w:t>
      </w:r>
    </w:p>
    <w:p w:rsidR="00533FA1" w:rsidRDefault="00D13EAF">
      <w:pPr>
        <w:rPr>
          <w:b/>
          <w:bCs/>
          <w:color w:val="000000"/>
        </w:rPr>
      </w:pPr>
      <w:r>
        <w:rPr>
          <w:rFonts w:hint="eastAsia"/>
          <w:b/>
          <w:bCs/>
          <w:color w:val="000000"/>
        </w:rPr>
        <w:t>表</w:t>
      </w:r>
      <w:r>
        <w:rPr>
          <w:rFonts w:hint="eastAsia"/>
          <w:b/>
          <w:bCs/>
          <w:color w:val="000000"/>
        </w:rPr>
        <w:t xml:space="preserve">3                    </w:t>
      </w:r>
      <w:r>
        <w:rPr>
          <w:rFonts w:hint="eastAsia"/>
          <w:b/>
          <w:bCs/>
          <w:color w:val="000000"/>
        </w:rPr>
        <w:t>银行业金融机构主要监管指标</w:t>
      </w:r>
      <w:r>
        <w:rPr>
          <w:rFonts w:hint="eastAsia"/>
          <w:b/>
          <w:bCs/>
          <w:color w:val="000000"/>
        </w:rPr>
        <w:t xml:space="preserve">                 </w:t>
      </w:r>
      <w:r>
        <w:rPr>
          <w:rFonts w:hint="eastAsia"/>
          <w:b/>
          <w:bCs/>
          <w:color w:val="000000"/>
        </w:rPr>
        <w:t>单位：亿元</w:t>
      </w:r>
      <w:r>
        <w:rPr>
          <w:rFonts w:hint="eastAsia"/>
          <w:b/>
          <w:bCs/>
          <w:color w:val="000000"/>
        </w:rPr>
        <w:t>/%</w:t>
      </w:r>
    </w:p>
    <w:tbl>
      <w:tblPr>
        <w:tblStyle w:val="a7"/>
        <w:tblW w:w="0" w:type="auto"/>
        <w:tblLook w:val="04A0" w:firstRow="1" w:lastRow="0" w:firstColumn="1" w:lastColumn="0" w:noHBand="0" w:noVBand="1"/>
      </w:tblPr>
      <w:tblGrid>
        <w:gridCol w:w="2235"/>
        <w:gridCol w:w="1275"/>
        <w:gridCol w:w="1276"/>
        <w:gridCol w:w="1276"/>
        <w:gridCol w:w="1134"/>
        <w:gridCol w:w="1276"/>
      </w:tblGrid>
      <w:tr w:rsidR="00533FA1">
        <w:tc>
          <w:tcPr>
            <w:tcW w:w="2235" w:type="dxa"/>
          </w:tcPr>
          <w:p w:rsidR="00533FA1" w:rsidRDefault="00533FA1"/>
        </w:tc>
        <w:tc>
          <w:tcPr>
            <w:tcW w:w="1275" w:type="dxa"/>
          </w:tcPr>
          <w:p w:rsidR="00533FA1" w:rsidRDefault="00D13EAF">
            <w:r>
              <w:rPr>
                <w:rFonts w:hint="eastAsia"/>
              </w:rPr>
              <w:t>2014</w:t>
            </w:r>
            <w:r>
              <w:rPr>
                <w:rFonts w:hint="eastAsia"/>
              </w:rPr>
              <w:t>年末</w:t>
            </w:r>
          </w:p>
        </w:tc>
        <w:tc>
          <w:tcPr>
            <w:tcW w:w="1276" w:type="dxa"/>
          </w:tcPr>
          <w:p w:rsidR="00533FA1" w:rsidRDefault="00D13EAF">
            <w:r>
              <w:rPr>
                <w:rFonts w:hint="eastAsia"/>
              </w:rPr>
              <w:t>2015</w:t>
            </w:r>
            <w:r>
              <w:rPr>
                <w:rFonts w:hint="eastAsia"/>
              </w:rPr>
              <w:t>年末</w:t>
            </w:r>
          </w:p>
        </w:tc>
        <w:tc>
          <w:tcPr>
            <w:tcW w:w="1276" w:type="dxa"/>
          </w:tcPr>
          <w:p w:rsidR="00533FA1" w:rsidRDefault="00D13EAF">
            <w:r>
              <w:rPr>
                <w:rFonts w:hint="eastAsia"/>
              </w:rPr>
              <w:t>2016</w:t>
            </w:r>
            <w:r>
              <w:rPr>
                <w:rFonts w:hint="eastAsia"/>
              </w:rPr>
              <w:t>年末</w:t>
            </w:r>
          </w:p>
        </w:tc>
        <w:tc>
          <w:tcPr>
            <w:tcW w:w="1134" w:type="dxa"/>
          </w:tcPr>
          <w:p w:rsidR="00533FA1" w:rsidRDefault="00D13EAF">
            <w:r>
              <w:rPr>
                <w:rFonts w:hint="eastAsia"/>
              </w:rPr>
              <w:t>2017</w:t>
            </w:r>
            <w:r>
              <w:rPr>
                <w:rFonts w:hint="eastAsia"/>
              </w:rPr>
              <w:t>年末</w:t>
            </w:r>
          </w:p>
        </w:tc>
        <w:tc>
          <w:tcPr>
            <w:tcW w:w="1276" w:type="dxa"/>
          </w:tcPr>
          <w:p w:rsidR="00533FA1" w:rsidRDefault="00D13EAF">
            <w:r>
              <w:rPr>
                <w:rFonts w:hint="eastAsia"/>
              </w:rPr>
              <w:t>2018</w:t>
            </w:r>
            <w:r>
              <w:rPr>
                <w:rFonts w:hint="eastAsia"/>
              </w:rPr>
              <w:t>年末</w:t>
            </w:r>
          </w:p>
        </w:tc>
      </w:tr>
      <w:tr w:rsidR="00533FA1">
        <w:tc>
          <w:tcPr>
            <w:tcW w:w="2235" w:type="dxa"/>
          </w:tcPr>
          <w:p w:rsidR="00533FA1" w:rsidRDefault="00D13EAF">
            <w:pPr>
              <w:rPr>
                <w:b/>
              </w:rPr>
            </w:pPr>
            <w:r>
              <w:rPr>
                <w:rFonts w:hint="eastAsia"/>
                <w:b/>
              </w:rPr>
              <w:lastRenderedPageBreak/>
              <w:t>（一）信用风险指标</w:t>
            </w:r>
          </w:p>
        </w:tc>
        <w:tc>
          <w:tcPr>
            <w:tcW w:w="6237" w:type="dxa"/>
            <w:gridSpan w:val="5"/>
          </w:tcPr>
          <w:p w:rsidR="00533FA1" w:rsidRDefault="00533FA1"/>
        </w:tc>
      </w:tr>
      <w:tr w:rsidR="00533FA1">
        <w:tc>
          <w:tcPr>
            <w:tcW w:w="2235" w:type="dxa"/>
          </w:tcPr>
          <w:p w:rsidR="00533FA1" w:rsidRDefault="00D13EAF">
            <w:r>
              <w:rPr>
                <w:rFonts w:hint="eastAsia"/>
              </w:rPr>
              <w:t>正常类贷款占比</w:t>
            </w:r>
          </w:p>
        </w:tc>
        <w:tc>
          <w:tcPr>
            <w:tcW w:w="1275" w:type="dxa"/>
            <w:vAlign w:val="bottom"/>
          </w:tcPr>
          <w:p w:rsidR="00533FA1" w:rsidRDefault="00D13EAF">
            <w:pPr>
              <w:jc w:val="right"/>
            </w:pPr>
            <w:r>
              <w:rPr>
                <w:rFonts w:hint="eastAsia"/>
              </w:rPr>
              <w:t>95.64%</w:t>
            </w:r>
          </w:p>
        </w:tc>
        <w:tc>
          <w:tcPr>
            <w:tcW w:w="1276" w:type="dxa"/>
            <w:vAlign w:val="bottom"/>
          </w:tcPr>
          <w:p w:rsidR="00533FA1" w:rsidRDefault="00D13EAF">
            <w:pPr>
              <w:jc w:val="right"/>
            </w:pPr>
            <w:r>
              <w:rPr>
                <w:rFonts w:hint="eastAsia"/>
              </w:rPr>
              <w:t>94.54%</w:t>
            </w:r>
          </w:p>
        </w:tc>
        <w:tc>
          <w:tcPr>
            <w:tcW w:w="1276" w:type="dxa"/>
            <w:vAlign w:val="bottom"/>
          </w:tcPr>
          <w:p w:rsidR="00533FA1" w:rsidRDefault="00D13EAF">
            <w:pPr>
              <w:jc w:val="right"/>
            </w:pPr>
            <w:r>
              <w:rPr>
                <w:rFonts w:hint="eastAsia"/>
              </w:rPr>
              <w:t>94.39%</w:t>
            </w:r>
          </w:p>
        </w:tc>
        <w:tc>
          <w:tcPr>
            <w:tcW w:w="1134" w:type="dxa"/>
            <w:vAlign w:val="bottom"/>
          </w:tcPr>
          <w:p w:rsidR="00533FA1" w:rsidRDefault="00D13EAF">
            <w:pPr>
              <w:jc w:val="right"/>
            </w:pPr>
            <w:r>
              <w:rPr>
                <w:rFonts w:hint="eastAsia"/>
              </w:rPr>
              <w:t>94.77%</w:t>
            </w:r>
          </w:p>
        </w:tc>
        <w:tc>
          <w:tcPr>
            <w:tcW w:w="1276" w:type="dxa"/>
            <w:vAlign w:val="bottom"/>
          </w:tcPr>
          <w:p w:rsidR="00533FA1" w:rsidRDefault="00D13EAF">
            <w:pPr>
              <w:jc w:val="right"/>
            </w:pPr>
            <w:r>
              <w:rPr>
                <w:rFonts w:hint="eastAsia"/>
              </w:rPr>
              <w:t>95.04%</w:t>
            </w:r>
          </w:p>
        </w:tc>
      </w:tr>
      <w:tr w:rsidR="00533FA1">
        <w:tc>
          <w:tcPr>
            <w:tcW w:w="2235" w:type="dxa"/>
          </w:tcPr>
          <w:p w:rsidR="00533FA1" w:rsidRDefault="00D13EAF">
            <w:r>
              <w:rPr>
                <w:rFonts w:hint="eastAsia"/>
              </w:rPr>
              <w:t>关注类贷款占比</w:t>
            </w:r>
          </w:p>
        </w:tc>
        <w:tc>
          <w:tcPr>
            <w:tcW w:w="1275" w:type="dxa"/>
            <w:vAlign w:val="bottom"/>
          </w:tcPr>
          <w:p w:rsidR="00533FA1" w:rsidRDefault="00D13EAF">
            <w:pPr>
              <w:jc w:val="right"/>
            </w:pPr>
            <w:r>
              <w:rPr>
                <w:rFonts w:hint="eastAsia"/>
              </w:rPr>
              <w:t>3.11%</w:t>
            </w:r>
          </w:p>
        </w:tc>
        <w:tc>
          <w:tcPr>
            <w:tcW w:w="1276" w:type="dxa"/>
            <w:vAlign w:val="bottom"/>
          </w:tcPr>
          <w:p w:rsidR="00533FA1" w:rsidRDefault="00D13EAF">
            <w:pPr>
              <w:jc w:val="right"/>
            </w:pPr>
            <w:r>
              <w:rPr>
                <w:rFonts w:hint="eastAsia"/>
              </w:rPr>
              <w:t>3.79%</w:t>
            </w:r>
          </w:p>
        </w:tc>
        <w:tc>
          <w:tcPr>
            <w:tcW w:w="1276" w:type="dxa"/>
            <w:vAlign w:val="bottom"/>
          </w:tcPr>
          <w:p w:rsidR="00533FA1" w:rsidRDefault="00D13EAF">
            <w:pPr>
              <w:jc w:val="right"/>
            </w:pPr>
            <w:r>
              <w:rPr>
                <w:rFonts w:hint="eastAsia"/>
              </w:rPr>
              <w:t>3.87%</w:t>
            </w:r>
          </w:p>
        </w:tc>
        <w:tc>
          <w:tcPr>
            <w:tcW w:w="1134" w:type="dxa"/>
            <w:vAlign w:val="bottom"/>
          </w:tcPr>
          <w:p w:rsidR="00533FA1" w:rsidRDefault="00D13EAF">
            <w:pPr>
              <w:jc w:val="right"/>
            </w:pPr>
            <w:r>
              <w:rPr>
                <w:rFonts w:hint="eastAsia"/>
              </w:rPr>
              <w:t>3.49%</w:t>
            </w:r>
          </w:p>
        </w:tc>
        <w:tc>
          <w:tcPr>
            <w:tcW w:w="1276" w:type="dxa"/>
            <w:vAlign w:val="bottom"/>
          </w:tcPr>
          <w:p w:rsidR="00533FA1" w:rsidRDefault="00D13EAF">
            <w:pPr>
              <w:jc w:val="right"/>
            </w:pPr>
            <w:r>
              <w:rPr>
                <w:rFonts w:hint="eastAsia"/>
              </w:rPr>
              <w:t>3.13%</w:t>
            </w:r>
          </w:p>
        </w:tc>
      </w:tr>
      <w:tr w:rsidR="00533FA1">
        <w:tc>
          <w:tcPr>
            <w:tcW w:w="2235" w:type="dxa"/>
          </w:tcPr>
          <w:p w:rsidR="00533FA1" w:rsidRDefault="00D13EAF">
            <w:r>
              <w:rPr>
                <w:rFonts w:hint="eastAsia"/>
              </w:rPr>
              <w:t>不良贷款率</w:t>
            </w:r>
          </w:p>
        </w:tc>
        <w:tc>
          <w:tcPr>
            <w:tcW w:w="1275" w:type="dxa"/>
            <w:vAlign w:val="bottom"/>
          </w:tcPr>
          <w:p w:rsidR="00533FA1" w:rsidRDefault="00D13EAF">
            <w:pPr>
              <w:jc w:val="right"/>
            </w:pPr>
            <w:r>
              <w:rPr>
                <w:rFonts w:hint="eastAsia"/>
              </w:rPr>
              <w:t>1.25%</w:t>
            </w:r>
          </w:p>
        </w:tc>
        <w:tc>
          <w:tcPr>
            <w:tcW w:w="1276" w:type="dxa"/>
            <w:vAlign w:val="bottom"/>
          </w:tcPr>
          <w:p w:rsidR="00533FA1" w:rsidRDefault="00D13EAF">
            <w:pPr>
              <w:jc w:val="right"/>
            </w:pPr>
            <w:r>
              <w:rPr>
                <w:rFonts w:hint="eastAsia"/>
              </w:rPr>
              <w:t>1.67%</w:t>
            </w:r>
          </w:p>
        </w:tc>
        <w:tc>
          <w:tcPr>
            <w:tcW w:w="1276" w:type="dxa"/>
            <w:vAlign w:val="bottom"/>
          </w:tcPr>
          <w:p w:rsidR="00533FA1" w:rsidRDefault="00D13EAF">
            <w:pPr>
              <w:jc w:val="right"/>
            </w:pPr>
            <w:r>
              <w:rPr>
                <w:rFonts w:hint="eastAsia"/>
              </w:rPr>
              <w:t>1.74%</w:t>
            </w:r>
          </w:p>
        </w:tc>
        <w:tc>
          <w:tcPr>
            <w:tcW w:w="1134" w:type="dxa"/>
            <w:vAlign w:val="bottom"/>
          </w:tcPr>
          <w:p w:rsidR="00533FA1" w:rsidRDefault="00D13EAF">
            <w:pPr>
              <w:jc w:val="right"/>
            </w:pPr>
            <w:r>
              <w:rPr>
                <w:rFonts w:hint="eastAsia"/>
              </w:rPr>
              <w:t>1.74%</w:t>
            </w:r>
          </w:p>
        </w:tc>
        <w:tc>
          <w:tcPr>
            <w:tcW w:w="1276" w:type="dxa"/>
            <w:vAlign w:val="bottom"/>
          </w:tcPr>
          <w:p w:rsidR="00533FA1" w:rsidRDefault="00D13EAF">
            <w:pPr>
              <w:jc w:val="right"/>
            </w:pPr>
            <w:r>
              <w:rPr>
                <w:rFonts w:hint="eastAsia"/>
              </w:rPr>
              <w:t>1.83%</w:t>
            </w:r>
          </w:p>
        </w:tc>
      </w:tr>
      <w:tr w:rsidR="00533FA1">
        <w:tc>
          <w:tcPr>
            <w:tcW w:w="2235" w:type="dxa"/>
          </w:tcPr>
          <w:p w:rsidR="00533FA1" w:rsidRDefault="00D13EAF">
            <w:r>
              <w:rPr>
                <w:rFonts w:hint="eastAsia"/>
              </w:rPr>
              <w:t>贷款损失准备</w:t>
            </w:r>
          </w:p>
        </w:tc>
        <w:tc>
          <w:tcPr>
            <w:tcW w:w="1275" w:type="dxa"/>
            <w:vAlign w:val="bottom"/>
          </w:tcPr>
          <w:p w:rsidR="00533FA1" w:rsidRDefault="00D13EAF">
            <w:pPr>
              <w:jc w:val="right"/>
            </w:pPr>
            <w:r>
              <w:rPr>
                <w:rFonts w:hint="eastAsia"/>
              </w:rPr>
              <w:t>19552</w:t>
            </w:r>
          </w:p>
        </w:tc>
        <w:tc>
          <w:tcPr>
            <w:tcW w:w="1276" w:type="dxa"/>
            <w:vAlign w:val="bottom"/>
          </w:tcPr>
          <w:p w:rsidR="00533FA1" w:rsidRDefault="00D13EAF">
            <w:pPr>
              <w:jc w:val="right"/>
            </w:pPr>
            <w:r>
              <w:rPr>
                <w:rFonts w:hint="eastAsia"/>
              </w:rPr>
              <w:t>23089</w:t>
            </w:r>
          </w:p>
        </w:tc>
        <w:tc>
          <w:tcPr>
            <w:tcW w:w="1276" w:type="dxa"/>
            <w:vAlign w:val="bottom"/>
          </w:tcPr>
          <w:p w:rsidR="00533FA1" w:rsidRDefault="00D13EAF">
            <w:pPr>
              <w:jc w:val="right"/>
            </w:pPr>
            <w:r>
              <w:rPr>
                <w:rFonts w:hint="eastAsia"/>
              </w:rPr>
              <w:t>26676</w:t>
            </w:r>
          </w:p>
        </w:tc>
        <w:tc>
          <w:tcPr>
            <w:tcW w:w="1134" w:type="dxa"/>
            <w:vAlign w:val="bottom"/>
          </w:tcPr>
          <w:p w:rsidR="00533FA1" w:rsidRDefault="00D13EAF">
            <w:pPr>
              <w:jc w:val="right"/>
            </w:pPr>
            <w:r>
              <w:rPr>
                <w:rFonts w:hint="eastAsia"/>
              </w:rPr>
              <w:t>30944</w:t>
            </w:r>
          </w:p>
        </w:tc>
        <w:tc>
          <w:tcPr>
            <w:tcW w:w="1276" w:type="dxa"/>
            <w:vAlign w:val="bottom"/>
          </w:tcPr>
          <w:p w:rsidR="00533FA1" w:rsidRDefault="00D13EAF">
            <w:pPr>
              <w:jc w:val="right"/>
            </w:pPr>
            <w:r>
              <w:rPr>
                <w:rFonts w:hint="eastAsia"/>
              </w:rPr>
              <w:t>37734</w:t>
            </w:r>
          </w:p>
        </w:tc>
      </w:tr>
      <w:tr w:rsidR="00533FA1">
        <w:tc>
          <w:tcPr>
            <w:tcW w:w="2235" w:type="dxa"/>
          </w:tcPr>
          <w:p w:rsidR="00533FA1" w:rsidRDefault="00D13EAF">
            <w:r>
              <w:rPr>
                <w:rFonts w:hint="eastAsia"/>
              </w:rPr>
              <w:t>拨备覆盖率</w:t>
            </w:r>
          </w:p>
        </w:tc>
        <w:tc>
          <w:tcPr>
            <w:tcW w:w="1275" w:type="dxa"/>
            <w:vAlign w:val="bottom"/>
          </w:tcPr>
          <w:p w:rsidR="00533FA1" w:rsidRDefault="00D13EAF">
            <w:pPr>
              <w:jc w:val="right"/>
            </w:pPr>
            <w:r>
              <w:rPr>
                <w:rFonts w:hint="eastAsia"/>
              </w:rPr>
              <w:t>232.06%</w:t>
            </w:r>
          </w:p>
        </w:tc>
        <w:tc>
          <w:tcPr>
            <w:tcW w:w="1276" w:type="dxa"/>
            <w:vAlign w:val="bottom"/>
          </w:tcPr>
          <w:p w:rsidR="00533FA1" w:rsidRDefault="00D13EAF">
            <w:pPr>
              <w:jc w:val="right"/>
            </w:pPr>
            <w:r>
              <w:rPr>
                <w:rFonts w:hint="eastAsia"/>
              </w:rPr>
              <w:t>181.18%</w:t>
            </w:r>
          </w:p>
        </w:tc>
        <w:tc>
          <w:tcPr>
            <w:tcW w:w="1276" w:type="dxa"/>
            <w:vAlign w:val="bottom"/>
          </w:tcPr>
          <w:p w:rsidR="00533FA1" w:rsidRDefault="00D13EAF">
            <w:pPr>
              <w:jc w:val="right"/>
            </w:pPr>
            <w:r>
              <w:rPr>
                <w:rFonts w:hint="eastAsia"/>
              </w:rPr>
              <w:t>176.40%</w:t>
            </w:r>
          </w:p>
        </w:tc>
        <w:tc>
          <w:tcPr>
            <w:tcW w:w="1134" w:type="dxa"/>
            <w:vAlign w:val="bottom"/>
          </w:tcPr>
          <w:p w:rsidR="00533FA1" w:rsidRDefault="00D13EAF">
            <w:pPr>
              <w:jc w:val="right"/>
            </w:pPr>
            <w:r>
              <w:rPr>
                <w:rFonts w:hint="eastAsia"/>
              </w:rPr>
              <w:t>181.42%</w:t>
            </w:r>
          </w:p>
        </w:tc>
        <w:tc>
          <w:tcPr>
            <w:tcW w:w="1276" w:type="dxa"/>
            <w:vAlign w:val="bottom"/>
          </w:tcPr>
          <w:p w:rsidR="00533FA1" w:rsidRDefault="00D13EAF">
            <w:pPr>
              <w:jc w:val="right"/>
            </w:pPr>
            <w:r>
              <w:rPr>
                <w:rFonts w:hint="eastAsia"/>
              </w:rPr>
              <w:t>186.31%</w:t>
            </w:r>
          </w:p>
        </w:tc>
      </w:tr>
      <w:tr w:rsidR="00533FA1">
        <w:tc>
          <w:tcPr>
            <w:tcW w:w="2235" w:type="dxa"/>
          </w:tcPr>
          <w:p w:rsidR="00533FA1" w:rsidRDefault="00D13EAF">
            <w:pPr>
              <w:rPr>
                <w:b/>
              </w:rPr>
            </w:pPr>
            <w:r>
              <w:rPr>
                <w:rFonts w:hint="eastAsia"/>
                <w:b/>
              </w:rPr>
              <w:t>（二）流动性指标</w:t>
            </w:r>
          </w:p>
        </w:tc>
        <w:tc>
          <w:tcPr>
            <w:tcW w:w="6237" w:type="dxa"/>
            <w:gridSpan w:val="5"/>
            <w:vAlign w:val="bottom"/>
          </w:tcPr>
          <w:p w:rsidR="00533FA1" w:rsidRDefault="00533FA1">
            <w:pPr>
              <w:jc w:val="right"/>
            </w:pPr>
          </w:p>
        </w:tc>
      </w:tr>
      <w:tr w:rsidR="00533FA1">
        <w:tc>
          <w:tcPr>
            <w:tcW w:w="2235" w:type="dxa"/>
          </w:tcPr>
          <w:p w:rsidR="00533FA1" w:rsidRDefault="00D13EAF">
            <w:r>
              <w:rPr>
                <w:rFonts w:hint="eastAsia"/>
              </w:rPr>
              <w:t>流动性比例</w:t>
            </w:r>
          </w:p>
        </w:tc>
        <w:tc>
          <w:tcPr>
            <w:tcW w:w="1275" w:type="dxa"/>
            <w:vAlign w:val="bottom"/>
          </w:tcPr>
          <w:p w:rsidR="00533FA1" w:rsidRDefault="00D13EAF">
            <w:pPr>
              <w:jc w:val="right"/>
            </w:pPr>
            <w:r>
              <w:rPr>
                <w:rFonts w:hint="eastAsia"/>
              </w:rPr>
              <w:t>46.44%</w:t>
            </w:r>
          </w:p>
        </w:tc>
        <w:tc>
          <w:tcPr>
            <w:tcW w:w="1276" w:type="dxa"/>
            <w:vAlign w:val="bottom"/>
          </w:tcPr>
          <w:p w:rsidR="00533FA1" w:rsidRDefault="00D13EAF">
            <w:pPr>
              <w:jc w:val="right"/>
            </w:pPr>
            <w:r>
              <w:rPr>
                <w:rFonts w:hint="eastAsia"/>
              </w:rPr>
              <w:t>48.01%</w:t>
            </w:r>
          </w:p>
        </w:tc>
        <w:tc>
          <w:tcPr>
            <w:tcW w:w="1276" w:type="dxa"/>
            <w:vAlign w:val="bottom"/>
          </w:tcPr>
          <w:p w:rsidR="00533FA1" w:rsidRDefault="00D13EAF">
            <w:pPr>
              <w:jc w:val="right"/>
            </w:pPr>
            <w:r>
              <w:rPr>
                <w:rFonts w:hint="eastAsia"/>
              </w:rPr>
              <w:t>47.55%</w:t>
            </w:r>
          </w:p>
        </w:tc>
        <w:tc>
          <w:tcPr>
            <w:tcW w:w="1134" w:type="dxa"/>
            <w:vAlign w:val="bottom"/>
          </w:tcPr>
          <w:p w:rsidR="00533FA1" w:rsidRDefault="00D13EAF">
            <w:pPr>
              <w:jc w:val="right"/>
            </w:pPr>
            <w:r>
              <w:rPr>
                <w:rFonts w:hint="eastAsia"/>
              </w:rPr>
              <w:t>50.03%</w:t>
            </w:r>
          </w:p>
        </w:tc>
        <w:tc>
          <w:tcPr>
            <w:tcW w:w="1276" w:type="dxa"/>
            <w:vAlign w:val="bottom"/>
          </w:tcPr>
          <w:p w:rsidR="00533FA1" w:rsidRDefault="00D13EAF">
            <w:pPr>
              <w:jc w:val="right"/>
            </w:pPr>
            <w:r>
              <w:rPr>
                <w:rFonts w:hint="eastAsia"/>
              </w:rPr>
              <w:t>55.31%</w:t>
            </w:r>
          </w:p>
        </w:tc>
      </w:tr>
      <w:tr w:rsidR="00533FA1">
        <w:tc>
          <w:tcPr>
            <w:tcW w:w="2235" w:type="dxa"/>
          </w:tcPr>
          <w:p w:rsidR="00533FA1" w:rsidRDefault="00D13EAF">
            <w:r>
              <w:rPr>
                <w:rFonts w:hint="eastAsia"/>
              </w:rPr>
              <w:t>存贷比</w:t>
            </w:r>
          </w:p>
        </w:tc>
        <w:tc>
          <w:tcPr>
            <w:tcW w:w="1275" w:type="dxa"/>
            <w:vAlign w:val="bottom"/>
          </w:tcPr>
          <w:p w:rsidR="00533FA1" w:rsidRDefault="00D13EAF">
            <w:pPr>
              <w:jc w:val="right"/>
            </w:pPr>
            <w:r>
              <w:rPr>
                <w:rFonts w:hint="eastAsia"/>
              </w:rPr>
              <w:t>65.09%</w:t>
            </w:r>
          </w:p>
        </w:tc>
        <w:tc>
          <w:tcPr>
            <w:tcW w:w="1276" w:type="dxa"/>
            <w:vAlign w:val="bottom"/>
          </w:tcPr>
          <w:p w:rsidR="00533FA1" w:rsidRDefault="00D13EAF">
            <w:pPr>
              <w:jc w:val="right"/>
            </w:pPr>
            <w:r>
              <w:rPr>
                <w:rFonts w:hint="eastAsia"/>
              </w:rPr>
              <w:t>67.24%</w:t>
            </w:r>
          </w:p>
        </w:tc>
        <w:tc>
          <w:tcPr>
            <w:tcW w:w="1276" w:type="dxa"/>
            <w:vAlign w:val="bottom"/>
          </w:tcPr>
          <w:p w:rsidR="00533FA1" w:rsidRDefault="00D13EAF">
            <w:pPr>
              <w:jc w:val="right"/>
            </w:pPr>
            <w:r>
              <w:rPr>
                <w:rFonts w:hint="eastAsia"/>
              </w:rPr>
              <w:t>67.61%</w:t>
            </w:r>
          </w:p>
        </w:tc>
        <w:tc>
          <w:tcPr>
            <w:tcW w:w="1134" w:type="dxa"/>
            <w:vAlign w:val="bottom"/>
          </w:tcPr>
          <w:p w:rsidR="00533FA1" w:rsidRDefault="00D13EAF">
            <w:pPr>
              <w:jc w:val="right"/>
            </w:pPr>
            <w:r>
              <w:rPr>
                <w:rFonts w:hint="eastAsia"/>
              </w:rPr>
              <w:t>70.55%</w:t>
            </w:r>
          </w:p>
        </w:tc>
        <w:tc>
          <w:tcPr>
            <w:tcW w:w="1276" w:type="dxa"/>
            <w:vAlign w:val="bottom"/>
          </w:tcPr>
          <w:p w:rsidR="00533FA1" w:rsidRDefault="00D13EAF">
            <w:pPr>
              <w:jc w:val="right"/>
            </w:pPr>
            <w:r>
              <w:rPr>
                <w:rFonts w:hint="eastAsia"/>
              </w:rPr>
              <w:t>74.34%</w:t>
            </w:r>
          </w:p>
        </w:tc>
      </w:tr>
      <w:tr w:rsidR="00533FA1">
        <w:tc>
          <w:tcPr>
            <w:tcW w:w="2235" w:type="dxa"/>
          </w:tcPr>
          <w:p w:rsidR="00533FA1" w:rsidRDefault="00D13EAF">
            <w:r>
              <w:rPr>
                <w:rFonts w:hint="eastAsia"/>
              </w:rPr>
              <w:t>人民币超额备付金率</w:t>
            </w:r>
          </w:p>
        </w:tc>
        <w:tc>
          <w:tcPr>
            <w:tcW w:w="1275" w:type="dxa"/>
            <w:vAlign w:val="bottom"/>
          </w:tcPr>
          <w:p w:rsidR="00533FA1" w:rsidRDefault="00D13EAF">
            <w:pPr>
              <w:jc w:val="right"/>
            </w:pPr>
            <w:r>
              <w:rPr>
                <w:rFonts w:hint="eastAsia"/>
              </w:rPr>
              <w:t>2.65%</w:t>
            </w:r>
          </w:p>
        </w:tc>
        <w:tc>
          <w:tcPr>
            <w:tcW w:w="1276" w:type="dxa"/>
            <w:vAlign w:val="bottom"/>
          </w:tcPr>
          <w:p w:rsidR="00533FA1" w:rsidRDefault="00D13EAF">
            <w:pPr>
              <w:jc w:val="right"/>
            </w:pPr>
            <w:r>
              <w:rPr>
                <w:rFonts w:hint="eastAsia"/>
              </w:rPr>
              <w:t>2.10%</w:t>
            </w:r>
          </w:p>
        </w:tc>
        <w:tc>
          <w:tcPr>
            <w:tcW w:w="1276" w:type="dxa"/>
            <w:vAlign w:val="bottom"/>
          </w:tcPr>
          <w:p w:rsidR="00533FA1" w:rsidRDefault="00D13EAF">
            <w:pPr>
              <w:jc w:val="right"/>
            </w:pPr>
            <w:r>
              <w:rPr>
                <w:rFonts w:hint="eastAsia"/>
              </w:rPr>
              <w:t>2.33%</w:t>
            </w:r>
          </w:p>
        </w:tc>
        <w:tc>
          <w:tcPr>
            <w:tcW w:w="1134" w:type="dxa"/>
            <w:vAlign w:val="bottom"/>
          </w:tcPr>
          <w:p w:rsidR="00533FA1" w:rsidRDefault="00D13EAF">
            <w:pPr>
              <w:jc w:val="right"/>
            </w:pPr>
            <w:r>
              <w:rPr>
                <w:rFonts w:hint="eastAsia"/>
              </w:rPr>
              <w:t>2.01%</w:t>
            </w:r>
          </w:p>
        </w:tc>
        <w:tc>
          <w:tcPr>
            <w:tcW w:w="1276" w:type="dxa"/>
            <w:vAlign w:val="bottom"/>
          </w:tcPr>
          <w:p w:rsidR="00533FA1" w:rsidRDefault="00D13EAF">
            <w:pPr>
              <w:jc w:val="right"/>
            </w:pPr>
            <w:r>
              <w:rPr>
                <w:rFonts w:hint="eastAsia"/>
              </w:rPr>
              <w:t>2.64%</w:t>
            </w:r>
          </w:p>
        </w:tc>
      </w:tr>
      <w:tr w:rsidR="00533FA1">
        <w:tc>
          <w:tcPr>
            <w:tcW w:w="2235" w:type="dxa"/>
          </w:tcPr>
          <w:p w:rsidR="00533FA1" w:rsidRDefault="00D13EAF">
            <w:pPr>
              <w:rPr>
                <w:b/>
              </w:rPr>
            </w:pPr>
            <w:r>
              <w:rPr>
                <w:rFonts w:hint="eastAsia"/>
                <w:b/>
              </w:rPr>
              <w:t>（三）效益性指标</w:t>
            </w:r>
          </w:p>
        </w:tc>
        <w:tc>
          <w:tcPr>
            <w:tcW w:w="6237" w:type="dxa"/>
            <w:gridSpan w:val="5"/>
            <w:vAlign w:val="bottom"/>
          </w:tcPr>
          <w:p w:rsidR="00533FA1" w:rsidRDefault="00533FA1">
            <w:pPr>
              <w:jc w:val="right"/>
            </w:pPr>
          </w:p>
        </w:tc>
      </w:tr>
      <w:tr w:rsidR="00533FA1">
        <w:tc>
          <w:tcPr>
            <w:tcW w:w="2235" w:type="dxa"/>
          </w:tcPr>
          <w:p w:rsidR="00533FA1" w:rsidRDefault="00D13EAF">
            <w:r>
              <w:rPr>
                <w:rFonts w:hint="eastAsia"/>
              </w:rPr>
              <w:t>净利润</w:t>
            </w:r>
          </w:p>
        </w:tc>
        <w:tc>
          <w:tcPr>
            <w:tcW w:w="1275" w:type="dxa"/>
            <w:vAlign w:val="bottom"/>
          </w:tcPr>
          <w:p w:rsidR="00533FA1" w:rsidRDefault="00D13EAF">
            <w:pPr>
              <w:jc w:val="right"/>
            </w:pPr>
            <w:r>
              <w:rPr>
                <w:rFonts w:hint="eastAsia"/>
              </w:rPr>
              <w:t>15548</w:t>
            </w:r>
          </w:p>
        </w:tc>
        <w:tc>
          <w:tcPr>
            <w:tcW w:w="1276" w:type="dxa"/>
            <w:vAlign w:val="bottom"/>
          </w:tcPr>
          <w:p w:rsidR="00533FA1" w:rsidRDefault="00D13EAF">
            <w:pPr>
              <w:jc w:val="right"/>
            </w:pPr>
            <w:r>
              <w:rPr>
                <w:rFonts w:hint="eastAsia"/>
              </w:rPr>
              <w:t>15926</w:t>
            </w:r>
          </w:p>
        </w:tc>
        <w:tc>
          <w:tcPr>
            <w:tcW w:w="1276" w:type="dxa"/>
            <w:vAlign w:val="bottom"/>
          </w:tcPr>
          <w:p w:rsidR="00533FA1" w:rsidRDefault="00D13EAF">
            <w:pPr>
              <w:jc w:val="right"/>
            </w:pPr>
            <w:r>
              <w:rPr>
                <w:rFonts w:hint="eastAsia"/>
              </w:rPr>
              <w:t>16490</w:t>
            </w:r>
          </w:p>
        </w:tc>
        <w:tc>
          <w:tcPr>
            <w:tcW w:w="1134" w:type="dxa"/>
            <w:vAlign w:val="bottom"/>
          </w:tcPr>
          <w:p w:rsidR="00533FA1" w:rsidRDefault="00D13EAF">
            <w:pPr>
              <w:jc w:val="right"/>
            </w:pPr>
            <w:r>
              <w:rPr>
                <w:rFonts w:hint="eastAsia"/>
              </w:rPr>
              <w:t>17477</w:t>
            </w:r>
          </w:p>
        </w:tc>
        <w:tc>
          <w:tcPr>
            <w:tcW w:w="1276" w:type="dxa"/>
            <w:vAlign w:val="bottom"/>
          </w:tcPr>
          <w:p w:rsidR="00533FA1" w:rsidRDefault="00D13EAF">
            <w:pPr>
              <w:jc w:val="right"/>
            </w:pPr>
            <w:r>
              <w:rPr>
                <w:rFonts w:hint="eastAsia"/>
              </w:rPr>
              <w:t>18302</w:t>
            </w:r>
          </w:p>
        </w:tc>
      </w:tr>
      <w:tr w:rsidR="00533FA1">
        <w:tc>
          <w:tcPr>
            <w:tcW w:w="2235" w:type="dxa"/>
          </w:tcPr>
          <w:p w:rsidR="00533FA1" w:rsidRDefault="00D13EAF">
            <w:r>
              <w:rPr>
                <w:rFonts w:hint="eastAsia"/>
              </w:rPr>
              <w:t>资产利润率</w:t>
            </w:r>
          </w:p>
        </w:tc>
        <w:tc>
          <w:tcPr>
            <w:tcW w:w="1275" w:type="dxa"/>
            <w:vAlign w:val="bottom"/>
          </w:tcPr>
          <w:p w:rsidR="00533FA1" w:rsidRDefault="00D13EAF">
            <w:pPr>
              <w:jc w:val="right"/>
            </w:pPr>
            <w:r>
              <w:rPr>
                <w:rFonts w:hint="eastAsia"/>
              </w:rPr>
              <w:t>1.23%</w:t>
            </w:r>
          </w:p>
        </w:tc>
        <w:tc>
          <w:tcPr>
            <w:tcW w:w="1276" w:type="dxa"/>
            <w:vAlign w:val="bottom"/>
          </w:tcPr>
          <w:p w:rsidR="00533FA1" w:rsidRDefault="00D13EAF">
            <w:pPr>
              <w:jc w:val="right"/>
            </w:pPr>
            <w:r>
              <w:rPr>
                <w:rFonts w:hint="eastAsia"/>
              </w:rPr>
              <w:t>1.10%</w:t>
            </w:r>
          </w:p>
        </w:tc>
        <w:tc>
          <w:tcPr>
            <w:tcW w:w="1276" w:type="dxa"/>
            <w:vAlign w:val="bottom"/>
          </w:tcPr>
          <w:p w:rsidR="00533FA1" w:rsidRDefault="00D13EAF">
            <w:pPr>
              <w:jc w:val="right"/>
            </w:pPr>
            <w:r>
              <w:rPr>
                <w:rFonts w:hint="eastAsia"/>
              </w:rPr>
              <w:t>0.98%</w:t>
            </w:r>
          </w:p>
        </w:tc>
        <w:tc>
          <w:tcPr>
            <w:tcW w:w="1134" w:type="dxa"/>
            <w:vAlign w:val="bottom"/>
          </w:tcPr>
          <w:p w:rsidR="00533FA1" w:rsidRDefault="00D13EAF">
            <w:pPr>
              <w:jc w:val="right"/>
            </w:pPr>
            <w:r>
              <w:rPr>
                <w:rFonts w:hint="eastAsia"/>
              </w:rPr>
              <w:t>0.92%</w:t>
            </w:r>
          </w:p>
        </w:tc>
        <w:tc>
          <w:tcPr>
            <w:tcW w:w="1276" w:type="dxa"/>
            <w:vAlign w:val="bottom"/>
          </w:tcPr>
          <w:p w:rsidR="00533FA1" w:rsidRDefault="00D13EAF">
            <w:pPr>
              <w:jc w:val="right"/>
            </w:pPr>
            <w:r>
              <w:rPr>
                <w:rFonts w:hint="eastAsia"/>
              </w:rPr>
              <w:t>0.90%</w:t>
            </w:r>
          </w:p>
        </w:tc>
      </w:tr>
      <w:tr w:rsidR="00533FA1">
        <w:tc>
          <w:tcPr>
            <w:tcW w:w="2235" w:type="dxa"/>
          </w:tcPr>
          <w:p w:rsidR="00533FA1" w:rsidRDefault="00D13EAF">
            <w:r>
              <w:rPr>
                <w:rFonts w:hint="eastAsia"/>
              </w:rPr>
              <w:t>净息差</w:t>
            </w:r>
          </w:p>
        </w:tc>
        <w:tc>
          <w:tcPr>
            <w:tcW w:w="1275" w:type="dxa"/>
            <w:vAlign w:val="bottom"/>
          </w:tcPr>
          <w:p w:rsidR="00533FA1" w:rsidRDefault="00D13EAF">
            <w:pPr>
              <w:jc w:val="right"/>
            </w:pPr>
            <w:r>
              <w:rPr>
                <w:rFonts w:hint="eastAsia"/>
              </w:rPr>
              <w:t>2.70%</w:t>
            </w:r>
          </w:p>
        </w:tc>
        <w:tc>
          <w:tcPr>
            <w:tcW w:w="1276" w:type="dxa"/>
            <w:vAlign w:val="bottom"/>
          </w:tcPr>
          <w:p w:rsidR="00533FA1" w:rsidRDefault="00D13EAF">
            <w:pPr>
              <w:jc w:val="right"/>
            </w:pPr>
            <w:r>
              <w:rPr>
                <w:rFonts w:hint="eastAsia"/>
              </w:rPr>
              <w:t>2.54%</w:t>
            </w:r>
          </w:p>
        </w:tc>
        <w:tc>
          <w:tcPr>
            <w:tcW w:w="1276" w:type="dxa"/>
            <w:vAlign w:val="bottom"/>
          </w:tcPr>
          <w:p w:rsidR="00533FA1" w:rsidRDefault="00D13EAF">
            <w:pPr>
              <w:jc w:val="right"/>
            </w:pPr>
            <w:r>
              <w:rPr>
                <w:rFonts w:hint="eastAsia"/>
              </w:rPr>
              <w:t>2.22%</w:t>
            </w:r>
          </w:p>
        </w:tc>
        <w:tc>
          <w:tcPr>
            <w:tcW w:w="1134" w:type="dxa"/>
            <w:vAlign w:val="bottom"/>
          </w:tcPr>
          <w:p w:rsidR="00533FA1" w:rsidRDefault="00D13EAF">
            <w:pPr>
              <w:jc w:val="right"/>
            </w:pPr>
            <w:r>
              <w:rPr>
                <w:rFonts w:hint="eastAsia"/>
              </w:rPr>
              <w:t>2.10%</w:t>
            </w:r>
          </w:p>
        </w:tc>
        <w:tc>
          <w:tcPr>
            <w:tcW w:w="1276" w:type="dxa"/>
            <w:vAlign w:val="bottom"/>
          </w:tcPr>
          <w:p w:rsidR="00533FA1" w:rsidRDefault="00D13EAF">
            <w:pPr>
              <w:jc w:val="right"/>
            </w:pPr>
            <w:r>
              <w:rPr>
                <w:rFonts w:hint="eastAsia"/>
              </w:rPr>
              <w:t>2.18%</w:t>
            </w:r>
          </w:p>
        </w:tc>
      </w:tr>
      <w:tr w:rsidR="00533FA1">
        <w:tc>
          <w:tcPr>
            <w:tcW w:w="2235" w:type="dxa"/>
          </w:tcPr>
          <w:p w:rsidR="00533FA1" w:rsidRDefault="00D13EAF">
            <w:r>
              <w:rPr>
                <w:rFonts w:hint="eastAsia"/>
              </w:rPr>
              <w:t>非利息收入占比</w:t>
            </w:r>
          </w:p>
        </w:tc>
        <w:tc>
          <w:tcPr>
            <w:tcW w:w="1275" w:type="dxa"/>
            <w:vAlign w:val="bottom"/>
          </w:tcPr>
          <w:p w:rsidR="00533FA1" w:rsidRDefault="00D13EAF">
            <w:pPr>
              <w:jc w:val="right"/>
            </w:pPr>
            <w:r>
              <w:rPr>
                <w:rFonts w:hint="eastAsia"/>
              </w:rPr>
              <w:t>21.47%</w:t>
            </w:r>
          </w:p>
        </w:tc>
        <w:tc>
          <w:tcPr>
            <w:tcW w:w="1276" w:type="dxa"/>
            <w:vAlign w:val="bottom"/>
          </w:tcPr>
          <w:p w:rsidR="00533FA1" w:rsidRDefault="00D13EAF">
            <w:pPr>
              <w:jc w:val="right"/>
            </w:pPr>
            <w:r>
              <w:rPr>
                <w:rFonts w:hint="eastAsia"/>
              </w:rPr>
              <w:t>23.73%</w:t>
            </w:r>
          </w:p>
        </w:tc>
        <w:tc>
          <w:tcPr>
            <w:tcW w:w="1276" w:type="dxa"/>
            <w:vAlign w:val="bottom"/>
          </w:tcPr>
          <w:p w:rsidR="00533FA1" w:rsidRDefault="00D13EAF">
            <w:pPr>
              <w:jc w:val="right"/>
            </w:pPr>
            <w:r>
              <w:rPr>
                <w:rFonts w:hint="eastAsia"/>
              </w:rPr>
              <w:t>23.80%</w:t>
            </w:r>
          </w:p>
        </w:tc>
        <w:tc>
          <w:tcPr>
            <w:tcW w:w="1134" w:type="dxa"/>
            <w:vAlign w:val="bottom"/>
          </w:tcPr>
          <w:p w:rsidR="00533FA1" w:rsidRDefault="00D13EAF">
            <w:pPr>
              <w:jc w:val="right"/>
            </w:pPr>
            <w:r>
              <w:rPr>
                <w:rFonts w:hint="eastAsia"/>
              </w:rPr>
              <w:t>22.65%</w:t>
            </w:r>
          </w:p>
        </w:tc>
        <w:tc>
          <w:tcPr>
            <w:tcW w:w="1276" w:type="dxa"/>
            <w:vAlign w:val="bottom"/>
          </w:tcPr>
          <w:p w:rsidR="00533FA1" w:rsidRDefault="00D13EAF">
            <w:pPr>
              <w:jc w:val="right"/>
            </w:pPr>
            <w:r>
              <w:rPr>
                <w:rFonts w:hint="eastAsia"/>
              </w:rPr>
              <w:t>22.11%</w:t>
            </w:r>
          </w:p>
        </w:tc>
      </w:tr>
      <w:tr w:rsidR="00533FA1">
        <w:tc>
          <w:tcPr>
            <w:tcW w:w="2235" w:type="dxa"/>
          </w:tcPr>
          <w:p w:rsidR="00533FA1" w:rsidRDefault="00D13EAF">
            <w:r>
              <w:rPr>
                <w:rFonts w:hint="eastAsia"/>
              </w:rPr>
              <w:t>成本收入比</w:t>
            </w:r>
          </w:p>
        </w:tc>
        <w:tc>
          <w:tcPr>
            <w:tcW w:w="1275" w:type="dxa"/>
            <w:vAlign w:val="bottom"/>
          </w:tcPr>
          <w:p w:rsidR="00533FA1" w:rsidRDefault="00D13EAF">
            <w:pPr>
              <w:jc w:val="right"/>
            </w:pPr>
            <w:r>
              <w:rPr>
                <w:rFonts w:hint="eastAsia"/>
              </w:rPr>
              <w:t>31.62%</w:t>
            </w:r>
          </w:p>
        </w:tc>
        <w:tc>
          <w:tcPr>
            <w:tcW w:w="1276" w:type="dxa"/>
            <w:vAlign w:val="bottom"/>
          </w:tcPr>
          <w:p w:rsidR="00533FA1" w:rsidRDefault="00D13EAF">
            <w:pPr>
              <w:jc w:val="right"/>
            </w:pPr>
            <w:r>
              <w:rPr>
                <w:rFonts w:hint="eastAsia"/>
              </w:rPr>
              <w:t>30.59%</w:t>
            </w:r>
          </w:p>
        </w:tc>
        <w:tc>
          <w:tcPr>
            <w:tcW w:w="1276" w:type="dxa"/>
            <w:vAlign w:val="bottom"/>
          </w:tcPr>
          <w:p w:rsidR="00533FA1" w:rsidRDefault="00D13EAF">
            <w:pPr>
              <w:jc w:val="right"/>
            </w:pPr>
            <w:r>
              <w:rPr>
                <w:rFonts w:hint="eastAsia"/>
              </w:rPr>
              <w:t>31.11%</w:t>
            </w:r>
          </w:p>
        </w:tc>
        <w:tc>
          <w:tcPr>
            <w:tcW w:w="1134" w:type="dxa"/>
            <w:vAlign w:val="bottom"/>
          </w:tcPr>
          <w:p w:rsidR="00533FA1" w:rsidRDefault="00D13EAF">
            <w:pPr>
              <w:jc w:val="right"/>
            </w:pPr>
            <w:r>
              <w:rPr>
                <w:rFonts w:hint="eastAsia"/>
              </w:rPr>
              <w:t>31.58%</w:t>
            </w:r>
          </w:p>
        </w:tc>
        <w:tc>
          <w:tcPr>
            <w:tcW w:w="1276" w:type="dxa"/>
            <w:vAlign w:val="bottom"/>
          </w:tcPr>
          <w:p w:rsidR="00533FA1" w:rsidRDefault="00D13EAF">
            <w:pPr>
              <w:jc w:val="right"/>
            </w:pPr>
            <w:r>
              <w:rPr>
                <w:rFonts w:hint="eastAsia"/>
              </w:rPr>
              <w:t>30.84%</w:t>
            </w:r>
          </w:p>
        </w:tc>
      </w:tr>
      <w:tr w:rsidR="00533FA1">
        <w:tc>
          <w:tcPr>
            <w:tcW w:w="2235" w:type="dxa"/>
          </w:tcPr>
          <w:p w:rsidR="00533FA1" w:rsidRDefault="00D13EAF">
            <w:pPr>
              <w:rPr>
                <w:b/>
              </w:rPr>
            </w:pPr>
            <w:r>
              <w:rPr>
                <w:rFonts w:hint="eastAsia"/>
                <w:b/>
              </w:rPr>
              <w:t>（四）资本充足指标</w:t>
            </w:r>
          </w:p>
        </w:tc>
        <w:tc>
          <w:tcPr>
            <w:tcW w:w="6237" w:type="dxa"/>
            <w:gridSpan w:val="5"/>
            <w:vAlign w:val="bottom"/>
          </w:tcPr>
          <w:p w:rsidR="00533FA1" w:rsidRDefault="00533FA1">
            <w:pPr>
              <w:jc w:val="right"/>
            </w:pPr>
          </w:p>
        </w:tc>
      </w:tr>
      <w:tr w:rsidR="00533FA1">
        <w:tc>
          <w:tcPr>
            <w:tcW w:w="2235" w:type="dxa"/>
          </w:tcPr>
          <w:p w:rsidR="00533FA1" w:rsidRDefault="00D13EAF">
            <w:r>
              <w:rPr>
                <w:rFonts w:hint="eastAsia"/>
              </w:rPr>
              <w:t>一级资本充足率</w:t>
            </w:r>
          </w:p>
        </w:tc>
        <w:tc>
          <w:tcPr>
            <w:tcW w:w="1275" w:type="dxa"/>
            <w:vAlign w:val="bottom"/>
          </w:tcPr>
          <w:p w:rsidR="00533FA1" w:rsidRDefault="00D13EAF">
            <w:pPr>
              <w:jc w:val="right"/>
            </w:pPr>
            <w:r>
              <w:rPr>
                <w:rFonts w:hint="eastAsia"/>
              </w:rPr>
              <w:t>10.76%</w:t>
            </w:r>
          </w:p>
        </w:tc>
        <w:tc>
          <w:tcPr>
            <w:tcW w:w="1276" w:type="dxa"/>
            <w:vAlign w:val="bottom"/>
          </w:tcPr>
          <w:p w:rsidR="00533FA1" w:rsidRDefault="00D13EAF">
            <w:pPr>
              <w:jc w:val="right"/>
            </w:pPr>
            <w:r>
              <w:rPr>
                <w:rFonts w:hint="eastAsia"/>
              </w:rPr>
              <w:t>11.31%</w:t>
            </w:r>
          </w:p>
        </w:tc>
        <w:tc>
          <w:tcPr>
            <w:tcW w:w="1276" w:type="dxa"/>
            <w:vAlign w:val="bottom"/>
          </w:tcPr>
          <w:p w:rsidR="00533FA1" w:rsidRDefault="00D13EAF">
            <w:pPr>
              <w:jc w:val="right"/>
            </w:pPr>
            <w:r>
              <w:rPr>
                <w:rFonts w:hint="eastAsia"/>
              </w:rPr>
              <w:t>11.25%</w:t>
            </w:r>
          </w:p>
        </w:tc>
        <w:tc>
          <w:tcPr>
            <w:tcW w:w="1134" w:type="dxa"/>
            <w:vAlign w:val="bottom"/>
          </w:tcPr>
          <w:p w:rsidR="00533FA1" w:rsidRDefault="00D13EAF">
            <w:pPr>
              <w:jc w:val="right"/>
            </w:pPr>
            <w:r>
              <w:rPr>
                <w:rFonts w:hint="eastAsia"/>
              </w:rPr>
              <w:t>11.35%</w:t>
            </w:r>
          </w:p>
        </w:tc>
        <w:tc>
          <w:tcPr>
            <w:tcW w:w="1276" w:type="dxa"/>
            <w:vAlign w:val="bottom"/>
          </w:tcPr>
          <w:p w:rsidR="00533FA1" w:rsidRDefault="00D13EAF">
            <w:pPr>
              <w:jc w:val="right"/>
            </w:pPr>
            <w:r>
              <w:rPr>
                <w:rFonts w:hint="eastAsia"/>
              </w:rPr>
              <w:t>11.58%</w:t>
            </w:r>
          </w:p>
        </w:tc>
      </w:tr>
      <w:tr w:rsidR="00533FA1">
        <w:tc>
          <w:tcPr>
            <w:tcW w:w="2235" w:type="dxa"/>
          </w:tcPr>
          <w:p w:rsidR="00533FA1" w:rsidRDefault="00D13EAF">
            <w:r>
              <w:rPr>
                <w:rFonts w:hint="eastAsia"/>
              </w:rPr>
              <w:t>资本充足率</w:t>
            </w:r>
          </w:p>
        </w:tc>
        <w:tc>
          <w:tcPr>
            <w:tcW w:w="1275" w:type="dxa"/>
            <w:vAlign w:val="bottom"/>
          </w:tcPr>
          <w:p w:rsidR="00533FA1" w:rsidRDefault="00D13EAF">
            <w:pPr>
              <w:jc w:val="right"/>
            </w:pPr>
            <w:r>
              <w:rPr>
                <w:rFonts w:hint="eastAsia"/>
              </w:rPr>
              <w:t>13.18%</w:t>
            </w:r>
          </w:p>
        </w:tc>
        <w:tc>
          <w:tcPr>
            <w:tcW w:w="1276" w:type="dxa"/>
            <w:vAlign w:val="bottom"/>
          </w:tcPr>
          <w:p w:rsidR="00533FA1" w:rsidRDefault="00D13EAF">
            <w:pPr>
              <w:jc w:val="right"/>
            </w:pPr>
            <w:r>
              <w:rPr>
                <w:rFonts w:hint="eastAsia"/>
              </w:rPr>
              <w:t>13.45%</w:t>
            </w:r>
          </w:p>
        </w:tc>
        <w:tc>
          <w:tcPr>
            <w:tcW w:w="1276" w:type="dxa"/>
            <w:vAlign w:val="bottom"/>
          </w:tcPr>
          <w:p w:rsidR="00533FA1" w:rsidRDefault="00D13EAF">
            <w:pPr>
              <w:jc w:val="right"/>
            </w:pPr>
            <w:r>
              <w:rPr>
                <w:rFonts w:hint="eastAsia"/>
              </w:rPr>
              <w:t>13.28%</w:t>
            </w:r>
          </w:p>
        </w:tc>
        <w:tc>
          <w:tcPr>
            <w:tcW w:w="1134" w:type="dxa"/>
            <w:vAlign w:val="bottom"/>
          </w:tcPr>
          <w:p w:rsidR="00533FA1" w:rsidRDefault="00D13EAF">
            <w:pPr>
              <w:jc w:val="right"/>
            </w:pPr>
            <w:r>
              <w:rPr>
                <w:rFonts w:hint="eastAsia"/>
              </w:rPr>
              <w:t>13.65%</w:t>
            </w:r>
          </w:p>
        </w:tc>
        <w:tc>
          <w:tcPr>
            <w:tcW w:w="1276" w:type="dxa"/>
            <w:vAlign w:val="bottom"/>
          </w:tcPr>
          <w:p w:rsidR="00533FA1" w:rsidRDefault="00D13EAF">
            <w:pPr>
              <w:jc w:val="right"/>
            </w:pPr>
            <w:r>
              <w:rPr>
                <w:rFonts w:hint="eastAsia"/>
              </w:rPr>
              <w:t>14.20%</w:t>
            </w:r>
          </w:p>
        </w:tc>
      </w:tr>
      <w:tr w:rsidR="00533FA1">
        <w:tc>
          <w:tcPr>
            <w:tcW w:w="2235" w:type="dxa"/>
          </w:tcPr>
          <w:p w:rsidR="00533FA1" w:rsidRDefault="00D13EAF">
            <w:r>
              <w:rPr>
                <w:rFonts w:hint="eastAsia"/>
              </w:rPr>
              <w:t>杠杆率</w:t>
            </w:r>
          </w:p>
        </w:tc>
        <w:tc>
          <w:tcPr>
            <w:tcW w:w="1275" w:type="dxa"/>
            <w:vAlign w:val="bottom"/>
          </w:tcPr>
          <w:p w:rsidR="00533FA1" w:rsidRDefault="00D13EAF">
            <w:pPr>
              <w:jc w:val="right"/>
            </w:pPr>
            <w:r>
              <w:rPr>
                <w:rFonts w:hint="eastAsia"/>
              </w:rPr>
              <w:t>/</w:t>
            </w:r>
          </w:p>
        </w:tc>
        <w:tc>
          <w:tcPr>
            <w:tcW w:w="1276" w:type="dxa"/>
            <w:vAlign w:val="bottom"/>
          </w:tcPr>
          <w:p w:rsidR="00533FA1" w:rsidRDefault="00D13EAF">
            <w:pPr>
              <w:jc w:val="right"/>
            </w:pPr>
            <w:r>
              <w:rPr>
                <w:rFonts w:hint="eastAsia"/>
              </w:rPr>
              <w:t>/</w:t>
            </w:r>
          </w:p>
        </w:tc>
        <w:tc>
          <w:tcPr>
            <w:tcW w:w="1276" w:type="dxa"/>
            <w:vAlign w:val="bottom"/>
          </w:tcPr>
          <w:p w:rsidR="00533FA1" w:rsidRDefault="00D13EAF">
            <w:pPr>
              <w:jc w:val="right"/>
            </w:pPr>
            <w:r>
              <w:rPr>
                <w:rFonts w:hint="eastAsia"/>
              </w:rPr>
              <w:t>6.25%</w:t>
            </w:r>
          </w:p>
        </w:tc>
        <w:tc>
          <w:tcPr>
            <w:tcW w:w="1134" w:type="dxa"/>
            <w:vAlign w:val="bottom"/>
          </w:tcPr>
          <w:p w:rsidR="00533FA1" w:rsidRDefault="00D13EAF">
            <w:pPr>
              <w:jc w:val="right"/>
            </w:pPr>
            <w:r>
              <w:rPr>
                <w:rFonts w:hint="eastAsia"/>
              </w:rPr>
              <w:t>6.48%</w:t>
            </w:r>
          </w:p>
        </w:tc>
        <w:tc>
          <w:tcPr>
            <w:tcW w:w="1276" w:type="dxa"/>
            <w:vAlign w:val="bottom"/>
          </w:tcPr>
          <w:p w:rsidR="00533FA1" w:rsidRDefault="00D13EAF">
            <w:pPr>
              <w:jc w:val="right"/>
            </w:pPr>
            <w:r>
              <w:rPr>
                <w:rFonts w:hint="eastAsia"/>
              </w:rPr>
              <w:t>6.73%</w:t>
            </w:r>
          </w:p>
        </w:tc>
      </w:tr>
      <w:tr w:rsidR="00533FA1">
        <w:tc>
          <w:tcPr>
            <w:tcW w:w="2235" w:type="dxa"/>
          </w:tcPr>
          <w:p w:rsidR="00533FA1" w:rsidRDefault="00D13EAF">
            <w:pPr>
              <w:rPr>
                <w:b/>
              </w:rPr>
            </w:pPr>
            <w:r>
              <w:rPr>
                <w:rFonts w:hint="eastAsia"/>
                <w:b/>
              </w:rPr>
              <w:t>（五）市场风险指标</w:t>
            </w:r>
          </w:p>
        </w:tc>
        <w:tc>
          <w:tcPr>
            <w:tcW w:w="6237" w:type="dxa"/>
            <w:gridSpan w:val="5"/>
            <w:vAlign w:val="bottom"/>
          </w:tcPr>
          <w:p w:rsidR="00533FA1" w:rsidRDefault="00533FA1">
            <w:pPr>
              <w:jc w:val="right"/>
            </w:pPr>
          </w:p>
        </w:tc>
      </w:tr>
      <w:tr w:rsidR="00533FA1">
        <w:tc>
          <w:tcPr>
            <w:tcW w:w="2235" w:type="dxa"/>
          </w:tcPr>
          <w:p w:rsidR="00533FA1" w:rsidRDefault="00D13EAF">
            <w:r>
              <w:rPr>
                <w:rFonts w:hint="eastAsia"/>
              </w:rPr>
              <w:t>累计外汇敞口头寸比率</w:t>
            </w:r>
          </w:p>
        </w:tc>
        <w:tc>
          <w:tcPr>
            <w:tcW w:w="1275" w:type="dxa"/>
            <w:vAlign w:val="bottom"/>
          </w:tcPr>
          <w:p w:rsidR="00533FA1" w:rsidRDefault="00D13EAF">
            <w:pPr>
              <w:jc w:val="right"/>
            </w:pPr>
            <w:r>
              <w:rPr>
                <w:rFonts w:hint="eastAsia"/>
              </w:rPr>
              <w:t>3.50%</w:t>
            </w:r>
          </w:p>
        </w:tc>
        <w:tc>
          <w:tcPr>
            <w:tcW w:w="1276" w:type="dxa"/>
            <w:vAlign w:val="bottom"/>
          </w:tcPr>
          <w:p w:rsidR="00533FA1" w:rsidRDefault="00D13EAF">
            <w:pPr>
              <w:jc w:val="right"/>
            </w:pPr>
            <w:r>
              <w:rPr>
                <w:rFonts w:hint="eastAsia"/>
              </w:rPr>
              <w:t>3.67%</w:t>
            </w:r>
          </w:p>
        </w:tc>
        <w:tc>
          <w:tcPr>
            <w:tcW w:w="1276" w:type="dxa"/>
            <w:vAlign w:val="bottom"/>
          </w:tcPr>
          <w:p w:rsidR="00533FA1" w:rsidRDefault="00D13EAF">
            <w:pPr>
              <w:jc w:val="right"/>
            </w:pPr>
            <w:r>
              <w:rPr>
                <w:rFonts w:hint="eastAsia"/>
              </w:rPr>
              <w:t>3.54%</w:t>
            </w:r>
          </w:p>
        </w:tc>
        <w:tc>
          <w:tcPr>
            <w:tcW w:w="1134" w:type="dxa"/>
            <w:vAlign w:val="bottom"/>
          </w:tcPr>
          <w:p w:rsidR="00533FA1" w:rsidRDefault="00D13EAF">
            <w:pPr>
              <w:jc w:val="right"/>
            </w:pPr>
            <w:r>
              <w:rPr>
                <w:rFonts w:hint="eastAsia"/>
              </w:rPr>
              <w:t>2.54%</w:t>
            </w:r>
          </w:p>
        </w:tc>
        <w:tc>
          <w:tcPr>
            <w:tcW w:w="1276" w:type="dxa"/>
            <w:vAlign w:val="bottom"/>
          </w:tcPr>
          <w:p w:rsidR="00533FA1" w:rsidRDefault="00D13EAF">
            <w:pPr>
              <w:jc w:val="right"/>
            </w:pPr>
            <w:r>
              <w:rPr>
                <w:rFonts w:hint="eastAsia"/>
              </w:rPr>
              <w:t>2.44%</w:t>
            </w:r>
          </w:p>
        </w:tc>
      </w:tr>
    </w:tbl>
    <w:p w:rsidR="00533FA1" w:rsidRDefault="00D13EAF">
      <w:pPr>
        <w:pStyle w:val="ab"/>
      </w:pPr>
      <w:r>
        <w:rPr>
          <w:rFonts w:hint="eastAsia"/>
        </w:rPr>
        <w:t>数据来源：银监</w:t>
      </w:r>
      <w:proofErr w:type="gramStart"/>
      <w:r>
        <w:rPr>
          <w:rFonts w:hint="eastAsia"/>
        </w:rPr>
        <w:t>会官网</w:t>
      </w:r>
      <w:proofErr w:type="gramEnd"/>
    </w:p>
    <w:p w:rsidR="00533FA1" w:rsidRDefault="00D13EAF">
      <w:pPr>
        <w:ind w:firstLineChars="200" w:firstLine="420"/>
      </w:pPr>
      <w:r>
        <w:rPr>
          <w:rFonts w:hint="eastAsia"/>
        </w:rPr>
        <w:t>从上表</w:t>
      </w:r>
      <w:r>
        <w:rPr>
          <w:rFonts w:hint="eastAsia"/>
        </w:rPr>
        <w:t>2014</w:t>
      </w:r>
      <w:r>
        <w:rPr>
          <w:rFonts w:hint="eastAsia"/>
        </w:rPr>
        <w:t>至</w:t>
      </w:r>
      <w:r>
        <w:rPr>
          <w:rFonts w:hint="eastAsia"/>
        </w:rPr>
        <w:t>2018</w:t>
      </w:r>
      <w:r>
        <w:rPr>
          <w:rFonts w:hint="eastAsia"/>
        </w:rPr>
        <w:t>年监管指标走势可以看出，</w:t>
      </w:r>
      <w:r>
        <w:t>近</w:t>
      </w:r>
      <w:r>
        <w:rPr>
          <w:rFonts w:hint="eastAsia"/>
        </w:rPr>
        <w:t>5</w:t>
      </w:r>
      <w:r>
        <w:rPr>
          <w:rFonts w:hint="eastAsia"/>
        </w:rPr>
        <w:t>年内</w:t>
      </w:r>
      <w:r>
        <w:t>，虽然银行业金融机构</w:t>
      </w:r>
      <w:r w:rsidRPr="008562DE">
        <w:rPr>
          <w:highlight w:val="yellow"/>
        </w:rPr>
        <w:t>贷款损失准备</w:t>
      </w:r>
      <w:r>
        <w:t>逐年递增</w:t>
      </w:r>
      <w:r>
        <w:rPr>
          <w:rFonts w:hint="eastAsia"/>
        </w:rPr>
        <w:t>，</w:t>
      </w:r>
      <w:r>
        <w:t>但</w:t>
      </w:r>
      <w:r w:rsidRPr="008562DE">
        <w:rPr>
          <w:highlight w:val="yellow"/>
        </w:rPr>
        <w:t>不良贷款率</w:t>
      </w:r>
      <w:r>
        <w:t>却也逐年增大</w:t>
      </w:r>
      <w:r>
        <w:rPr>
          <w:rFonts w:hint="eastAsia"/>
        </w:rPr>
        <w:t>，</w:t>
      </w:r>
      <w:r>
        <w:rPr>
          <w:rFonts w:hint="eastAsia"/>
        </w:rPr>
        <w:t>2018</w:t>
      </w:r>
      <w:r>
        <w:rPr>
          <w:rFonts w:hint="eastAsia"/>
        </w:rPr>
        <w:t>年</w:t>
      </w:r>
      <w:r w:rsidRPr="008562DE">
        <w:rPr>
          <w:rFonts w:hint="eastAsia"/>
          <w:highlight w:val="yellow"/>
        </w:rPr>
        <w:t>拨备覆盖率</w:t>
      </w:r>
      <w:r>
        <w:rPr>
          <w:rFonts w:hint="eastAsia"/>
        </w:rPr>
        <w:t>较</w:t>
      </w:r>
      <w:r>
        <w:rPr>
          <w:rFonts w:hint="eastAsia"/>
        </w:rPr>
        <w:t>2014</w:t>
      </w:r>
      <w:r>
        <w:rPr>
          <w:rFonts w:hint="eastAsia"/>
        </w:rPr>
        <w:t>年相比</w:t>
      </w:r>
      <w:r>
        <w:t>明显降低</w:t>
      </w:r>
      <w:r>
        <w:rPr>
          <w:rFonts w:hint="eastAsia"/>
        </w:rPr>
        <w:t>，尽管在</w:t>
      </w:r>
      <w:r>
        <w:t>2018</w:t>
      </w:r>
      <w:r>
        <w:t>年</w:t>
      </w:r>
      <w:r>
        <w:t>2</w:t>
      </w:r>
      <w:r>
        <w:t>月</w:t>
      </w:r>
      <w:r>
        <w:t>28</w:t>
      </w:r>
      <w:r>
        <w:t>日</w:t>
      </w:r>
      <w:r>
        <w:t>银监会发布《关于调整商业银行贷款损失准备监管要求的通知》，</w:t>
      </w:r>
      <w:proofErr w:type="gramStart"/>
      <w:r>
        <w:t>明确</w:t>
      </w:r>
      <w:r w:rsidRPr="008562DE">
        <w:rPr>
          <w:highlight w:val="yellow"/>
        </w:rPr>
        <w:t>拨</w:t>
      </w:r>
      <w:proofErr w:type="gramEnd"/>
      <w:r w:rsidRPr="008562DE">
        <w:rPr>
          <w:highlight w:val="yellow"/>
        </w:rPr>
        <w:t>备覆盖率</w:t>
      </w:r>
      <w:r>
        <w:t>监管要求由</w:t>
      </w:r>
      <w:r>
        <w:t>150%</w:t>
      </w:r>
      <w:r>
        <w:t>调整至</w:t>
      </w:r>
      <w:r>
        <w:t>120-150%</w:t>
      </w:r>
      <w:r>
        <w:t>，</w:t>
      </w:r>
      <w:hyperlink r:id="rId11" w:tgtFrame="_blank" w:history="1">
        <w:r>
          <w:t>贷款</w:t>
        </w:r>
        <w:proofErr w:type="gramStart"/>
        <w:r>
          <w:t>拨备率</w:t>
        </w:r>
        <w:proofErr w:type="gramEnd"/>
      </w:hyperlink>
      <w:r>
        <w:t>监管要求由</w:t>
      </w:r>
      <w:r>
        <w:t>2.5%</w:t>
      </w:r>
      <w:r>
        <w:t>调整为</w:t>
      </w:r>
      <w:r>
        <w:t>1.5-2.5%</w:t>
      </w:r>
      <w:r>
        <w:rPr>
          <w:rFonts w:hint="eastAsia"/>
        </w:rPr>
        <w:t>，监管要求适度宽松，但我国银行业金融机构信用风险问题还不容忽视；就流动性指标来看，</w:t>
      </w:r>
      <w:r>
        <w:t>2018</w:t>
      </w:r>
      <w:r>
        <w:t>年四季度末，商业银行流动性比例为</w:t>
      </w:r>
      <w:r>
        <w:t>55.31%</w:t>
      </w:r>
      <w:r>
        <w:t>，流动性水平保持稳健，人民币超额备付金率</w:t>
      </w:r>
      <w:r>
        <w:t>2.64%</w:t>
      </w:r>
      <w:r>
        <w:t>，存贷款比例</w:t>
      </w:r>
      <w:r>
        <w:t>(</w:t>
      </w:r>
      <w:r>
        <w:t>人</w:t>
      </w:r>
      <w:r>
        <w:t>民币境内口径</w:t>
      </w:r>
      <w:r>
        <w:t>)</w:t>
      </w:r>
      <w:r>
        <w:t>为</w:t>
      </w:r>
      <w:r>
        <w:t>74.34%</w:t>
      </w:r>
      <w:r>
        <w:rPr>
          <w:rFonts w:hint="eastAsia"/>
        </w:rPr>
        <w:t>，就其趋势来看，近</w:t>
      </w:r>
      <w:r>
        <w:rPr>
          <w:rFonts w:hint="eastAsia"/>
        </w:rPr>
        <w:t>5</w:t>
      </w:r>
      <w:r>
        <w:rPr>
          <w:rFonts w:hint="eastAsia"/>
        </w:rPr>
        <w:t>年流动性比例呈现递增趋势，尽管存贷比例也在逐年增高，其受贷款总额和存款规模影响，但总的来说低于</w:t>
      </w:r>
      <w:r>
        <w:rPr>
          <w:rFonts w:hint="eastAsia"/>
        </w:rPr>
        <w:t>75%</w:t>
      </w:r>
      <w:r>
        <w:rPr>
          <w:rFonts w:hint="eastAsia"/>
        </w:rPr>
        <w:t>的一般监管要求；从银行业效益性指标来看，银行业净利润逐年上涨，但其主营贷款业务带来的净息</w:t>
      </w:r>
      <w:proofErr w:type="gramStart"/>
      <w:r>
        <w:rPr>
          <w:rFonts w:hint="eastAsia"/>
        </w:rPr>
        <w:t>差收入</w:t>
      </w:r>
      <w:proofErr w:type="gramEnd"/>
      <w:r>
        <w:rPr>
          <w:rFonts w:hint="eastAsia"/>
        </w:rPr>
        <w:t>有逐年递减的趋势，而其非利息收入却呈现上升趋势，这其中包括近年来商业银行尤其是股份制商业银行中间业务的迅速拓展，以及互联网金融冲击下商业银行表外业务的创新等；</w:t>
      </w:r>
      <w:r>
        <w:rPr>
          <w:rFonts w:hint="eastAsia"/>
        </w:rPr>
        <w:t>2018</w:t>
      </w:r>
      <w:r>
        <w:rPr>
          <w:rFonts w:hint="eastAsia"/>
        </w:rPr>
        <w:t>年第四季度</w:t>
      </w:r>
      <w:r>
        <w:t>商业银行</w:t>
      </w:r>
      <w:r>
        <w:t>(</w:t>
      </w:r>
      <w:r>
        <w:t>不含外国银行分行</w:t>
      </w:r>
      <w:r>
        <w:t>)</w:t>
      </w:r>
      <w:r>
        <w:t>核心一级资本充足率为</w:t>
      </w:r>
      <w:r>
        <w:t>11.03%</w:t>
      </w:r>
      <w:r>
        <w:t>，一级资本充足率为</w:t>
      </w:r>
      <w:r>
        <w:t>11.58%</w:t>
      </w:r>
      <w:r>
        <w:t>，资</w:t>
      </w:r>
      <w:r>
        <w:t>本充足率为</w:t>
      </w:r>
      <w:r>
        <w:t>14.20%</w:t>
      </w:r>
      <w:r>
        <w:t>，符合监管要求</w:t>
      </w:r>
      <w:r>
        <w:rPr>
          <w:rFonts w:hint="eastAsia"/>
        </w:rPr>
        <w:t>。</w:t>
      </w:r>
    </w:p>
    <w:p w:rsidR="00533FA1" w:rsidRDefault="00D13EAF">
      <w:pPr>
        <w:rPr>
          <w:b/>
        </w:rPr>
      </w:pPr>
      <w:r>
        <w:rPr>
          <w:rFonts w:hint="eastAsia"/>
          <w:b/>
        </w:rPr>
        <w:t>三、银行业</w:t>
      </w:r>
      <w:r w:rsidRPr="00591BE9">
        <w:rPr>
          <w:rFonts w:hint="eastAsia"/>
          <w:b/>
          <w:highlight w:val="yellow"/>
        </w:rPr>
        <w:t>发展状况</w:t>
      </w:r>
      <w:r>
        <w:rPr>
          <w:rFonts w:hint="eastAsia"/>
          <w:b/>
        </w:rPr>
        <w:t>分析</w:t>
      </w:r>
    </w:p>
    <w:p w:rsidR="00E2796F" w:rsidRDefault="00D13EAF">
      <w:r>
        <w:rPr>
          <w:rFonts w:hint="eastAsia"/>
        </w:rPr>
        <w:t>（一）</w:t>
      </w:r>
    </w:p>
    <w:p w:rsidR="00533FA1" w:rsidRDefault="00D13EAF">
      <w:r>
        <w:rPr>
          <w:rFonts w:hint="eastAsia"/>
        </w:rPr>
        <w:t>发展状况分析</w:t>
      </w:r>
    </w:p>
    <w:p w:rsidR="00533FA1" w:rsidRDefault="00D13EAF">
      <w:pPr>
        <w:ind w:firstLineChars="200" w:firstLine="420"/>
      </w:pPr>
      <w:r>
        <w:t>银保监会发布《银行业金融机构法人名单</w:t>
      </w:r>
      <w:r>
        <w:t>(</w:t>
      </w:r>
      <w:r>
        <w:t>截至</w:t>
      </w:r>
      <w:r>
        <w:t>2018</w:t>
      </w:r>
      <w:r>
        <w:t>年</w:t>
      </w:r>
      <w:r>
        <w:t>12</w:t>
      </w:r>
      <w:r>
        <w:t>月底</w:t>
      </w:r>
      <w:r>
        <w:t>)</w:t>
      </w:r>
      <w:r>
        <w:t>》</w:t>
      </w:r>
      <w:r>
        <w:rPr>
          <w:rFonts w:hint="eastAsia"/>
        </w:rPr>
        <w:t>，将</w:t>
      </w:r>
      <w:r w:rsidRPr="00591BE9">
        <w:rPr>
          <w:highlight w:val="yellow"/>
        </w:rPr>
        <w:t>邮储银行列为</w:t>
      </w:r>
      <w:r w:rsidRPr="00591BE9">
        <w:rPr>
          <w:rFonts w:hint="eastAsia"/>
          <w:highlight w:val="yellow"/>
        </w:rPr>
        <w:t>“</w:t>
      </w:r>
      <w:r w:rsidRPr="00591BE9">
        <w:rPr>
          <w:highlight w:val="yellow"/>
        </w:rPr>
        <w:t>国有大型商业银行</w:t>
      </w:r>
      <w:r>
        <w:rPr>
          <w:rFonts w:hint="eastAsia"/>
        </w:rPr>
        <w:t>”，与</w:t>
      </w:r>
      <w:r>
        <w:t>工、建、农、中、交</w:t>
      </w:r>
      <w:r>
        <w:rPr>
          <w:rFonts w:hint="eastAsia"/>
        </w:rPr>
        <w:t>并为国有</w:t>
      </w:r>
      <w:r>
        <w:rPr>
          <w:rFonts w:hint="eastAsia"/>
        </w:rPr>
        <w:t>6</w:t>
      </w:r>
      <w:r>
        <w:rPr>
          <w:rFonts w:hint="eastAsia"/>
        </w:rPr>
        <w:t>大行</w:t>
      </w:r>
      <w:r>
        <w:t>。</w:t>
      </w:r>
      <w:r>
        <w:rPr>
          <w:rFonts w:hint="eastAsia"/>
        </w:rPr>
        <w:t>2018</w:t>
      </w:r>
      <w:r>
        <w:rPr>
          <w:rFonts w:hint="eastAsia"/>
        </w:rPr>
        <w:t>年，</w:t>
      </w:r>
      <w:r>
        <w:rPr>
          <w:rFonts w:hint="eastAsia"/>
        </w:rPr>
        <w:t>6</w:t>
      </w:r>
      <w:r>
        <w:rPr>
          <w:rFonts w:hint="eastAsia"/>
        </w:rPr>
        <w:t>家大型银行净利润总额突破万亿元大关。其中，工行净利润增长位列第一位，</w:t>
      </w:r>
      <w:r>
        <w:rPr>
          <w:rFonts w:hint="eastAsia"/>
        </w:rPr>
        <w:t>2018</w:t>
      </w:r>
      <w:r>
        <w:rPr>
          <w:rFonts w:hint="eastAsia"/>
        </w:rPr>
        <w:t>年共实现净利润</w:t>
      </w:r>
      <w:r>
        <w:rPr>
          <w:rFonts w:hint="eastAsia"/>
        </w:rPr>
        <w:t>2987</w:t>
      </w:r>
      <w:r>
        <w:rPr>
          <w:rFonts w:hint="eastAsia"/>
        </w:rPr>
        <w:t>亿</w:t>
      </w:r>
      <w:r>
        <w:rPr>
          <w:rFonts w:hint="eastAsia"/>
        </w:rPr>
        <w:lastRenderedPageBreak/>
        <w:t>元，同比增长</w:t>
      </w:r>
      <w:r>
        <w:rPr>
          <w:rFonts w:hint="eastAsia"/>
        </w:rPr>
        <w:t>3.9%</w:t>
      </w:r>
      <w:r>
        <w:rPr>
          <w:rFonts w:hint="eastAsia"/>
        </w:rPr>
        <w:t>。建行居第二位，实现净利润</w:t>
      </w:r>
      <w:r>
        <w:rPr>
          <w:rFonts w:hint="eastAsia"/>
        </w:rPr>
        <w:t>2556.26</w:t>
      </w:r>
      <w:r>
        <w:rPr>
          <w:rFonts w:hint="eastAsia"/>
        </w:rPr>
        <w:t>亿元，较上年增长</w:t>
      </w:r>
      <w:r>
        <w:rPr>
          <w:rFonts w:hint="eastAsia"/>
        </w:rPr>
        <w:t>4.93%</w:t>
      </w:r>
      <w:r>
        <w:rPr>
          <w:rFonts w:hint="eastAsia"/>
        </w:rPr>
        <w:t>。农行实现净利润</w:t>
      </w:r>
      <w:r>
        <w:rPr>
          <w:rFonts w:hint="eastAsia"/>
        </w:rPr>
        <w:t>2026.31</w:t>
      </w:r>
      <w:r>
        <w:rPr>
          <w:rFonts w:hint="eastAsia"/>
        </w:rPr>
        <w:t>亿元，同比增长</w:t>
      </w:r>
      <w:r>
        <w:rPr>
          <w:rFonts w:hint="eastAsia"/>
        </w:rPr>
        <w:t>4.9%</w:t>
      </w:r>
      <w:r>
        <w:rPr>
          <w:rFonts w:hint="eastAsia"/>
        </w:rPr>
        <w:t>。中行实现股东应享税后</w:t>
      </w:r>
      <w:r>
        <w:rPr>
          <w:rFonts w:hint="eastAsia"/>
        </w:rPr>
        <w:t>利润</w:t>
      </w:r>
      <w:r>
        <w:rPr>
          <w:rFonts w:hint="eastAsia"/>
        </w:rPr>
        <w:t>1800.86</w:t>
      </w:r>
      <w:r>
        <w:rPr>
          <w:rFonts w:hint="eastAsia"/>
        </w:rPr>
        <w:t>亿元，同比增长</w:t>
      </w:r>
      <w:r>
        <w:rPr>
          <w:rFonts w:hint="eastAsia"/>
        </w:rPr>
        <w:t>4.45%</w:t>
      </w:r>
      <w:r>
        <w:rPr>
          <w:rFonts w:hint="eastAsia"/>
        </w:rPr>
        <w:t>。交行实现净利润（归属于母公司）</w:t>
      </w:r>
      <w:r>
        <w:rPr>
          <w:rFonts w:hint="eastAsia"/>
        </w:rPr>
        <w:t>736.3</w:t>
      </w:r>
      <w:r>
        <w:rPr>
          <w:rFonts w:hint="eastAsia"/>
        </w:rPr>
        <w:t>亿元，增幅为</w:t>
      </w:r>
      <w:r>
        <w:rPr>
          <w:rFonts w:hint="eastAsia"/>
        </w:rPr>
        <w:t>4.85%</w:t>
      </w:r>
      <w:r>
        <w:rPr>
          <w:rFonts w:hint="eastAsia"/>
        </w:rPr>
        <w:t>。国有大行新</w:t>
      </w:r>
      <w:proofErr w:type="gramStart"/>
      <w:r>
        <w:rPr>
          <w:rFonts w:hint="eastAsia"/>
        </w:rPr>
        <w:t>晋成员</w:t>
      </w:r>
      <w:proofErr w:type="gramEnd"/>
      <w:r>
        <w:rPr>
          <w:rFonts w:hint="eastAsia"/>
        </w:rPr>
        <w:t>——邮储银行也交出一份漂亮“成绩单”，</w:t>
      </w:r>
      <w:r>
        <w:rPr>
          <w:rFonts w:hint="eastAsia"/>
        </w:rPr>
        <w:t>2018</w:t>
      </w:r>
      <w:r>
        <w:rPr>
          <w:rFonts w:hint="eastAsia"/>
        </w:rPr>
        <w:t>年净利润首次突破</w:t>
      </w:r>
      <w:r>
        <w:rPr>
          <w:rFonts w:hint="eastAsia"/>
        </w:rPr>
        <w:t>500</w:t>
      </w:r>
      <w:r>
        <w:rPr>
          <w:rFonts w:hint="eastAsia"/>
        </w:rPr>
        <w:t>亿元，达到</w:t>
      </w:r>
      <w:r>
        <w:rPr>
          <w:rFonts w:hint="eastAsia"/>
        </w:rPr>
        <w:t>523.84</w:t>
      </w:r>
      <w:r>
        <w:rPr>
          <w:rFonts w:hint="eastAsia"/>
        </w:rPr>
        <w:t>亿元，同比增长</w:t>
      </w:r>
      <w:r>
        <w:rPr>
          <w:rFonts w:hint="eastAsia"/>
        </w:rPr>
        <w:t>9.80%</w:t>
      </w:r>
      <w:r>
        <w:rPr>
          <w:rFonts w:hint="eastAsia"/>
        </w:rPr>
        <w:t>。</w:t>
      </w:r>
    </w:p>
    <w:p w:rsidR="00533FA1" w:rsidRDefault="00D13EAF">
      <w:r>
        <w:rPr>
          <w:rFonts w:hint="eastAsia"/>
        </w:rPr>
        <w:t>1.</w:t>
      </w:r>
      <w:r>
        <w:rPr>
          <w:rFonts w:hint="eastAsia"/>
        </w:rPr>
        <w:t>利差企稳回升，且依旧是几大行最主要收入来源</w:t>
      </w:r>
    </w:p>
    <w:p w:rsidR="00533FA1" w:rsidRDefault="00D13EAF">
      <w:r>
        <w:rPr>
          <w:rFonts w:hint="eastAsia"/>
        </w:rPr>
        <w:t xml:space="preserve">　　从营收看，农行营收增速最快。</w:t>
      </w:r>
      <w:r>
        <w:rPr>
          <w:rFonts w:hint="eastAsia"/>
        </w:rPr>
        <w:t>2018</w:t>
      </w:r>
      <w:r>
        <w:rPr>
          <w:rFonts w:hint="eastAsia"/>
        </w:rPr>
        <w:t>年全年，农行实现营业收入</w:t>
      </w:r>
      <w:r>
        <w:rPr>
          <w:rFonts w:hint="eastAsia"/>
        </w:rPr>
        <w:t>5986</w:t>
      </w:r>
      <w:r>
        <w:rPr>
          <w:rFonts w:hint="eastAsia"/>
        </w:rPr>
        <w:t>亿元，同比增长</w:t>
      </w:r>
      <w:r>
        <w:rPr>
          <w:rFonts w:hint="eastAsia"/>
        </w:rPr>
        <w:t>11.46%</w:t>
      </w:r>
      <w:r>
        <w:rPr>
          <w:rFonts w:hint="eastAsia"/>
        </w:rPr>
        <w:t>；工行营收增速次之，</w:t>
      </w:r>
      <w:r>
        <w:rPr>
          <w:rFonts w:hint="eastAsia"/>
        </w:rPr>
        <w:t>2018</w:t>
      </w:r>
      <w:r>
        <w:rPr>
          <w:rFonts w:hint="eastAsia"/>
        </w:rPr>
        <w:t>年工商银行营收</w:t>
      </w:r>
      <w:r>
        <w:rPr>
          <w:rFonts w:hint="eastAsia"/>
        </w:rPr>
        <w:t>7737.89</w:t>
      </w:r>
      <w:r>
        <w:rPr>
          <w:rFonts w:hint="eastAsia"/>
        </w:rPr>
        <w:t>亿元，同比增</w:t>
      </w:r>
      <w:r>
        <w:rPr>
          <w:rFonts w:hint="eastAsia"/>
        </w:rPr>
        <w:t>6.5%</w:t>
      </w:r>
      <w:r>
        <w:rPr>
          <w:rFonts w:hint="eastAsia"/>
        </w:rPr>
        <w:t>。</w:t>
      </w:r>
      <w:r>
        <w:rPr>
          <w:rFonts w:hint="eastAsia"/>
        </w:rPr>
        <w:t>2018</w:t>
      </w:r>
      <w:r>
        <w:rPr>
          <w:rFonts w:hint="eastAsia"/>
        </w:rPr>
        <w:t>年交行实现营业收入</w:t>
      </w:r>
      <w:r>
        <w:rPr>
          <w:rFonts w:hint="eastAsia"/>
        </w:rPr>
        <w:t>2126.54</w:t>
      </w:r>
      <w:r>
        <w:rPr>
          <w:rFonts w:hint="eastAsia"/>
        </w:rPr>
        <w:t>亿元，</w:t>
      </w:r>
      <w:r>
        <w:rPr>
          <w:rFonts w:hint="eastAsia"/>
        </w:rPr>
        <w:t>同比增长</w:t>
      </w:r>
      <w:r>
        <w:rPr>
          <w:rFonts w:hint="eastAsia"/>
        </w:rPr>
        <w:t>8.49%</w:t>
      </w:r>
      <w:r>
        <w:rPr>
          <w:rFonts w:hint="eastAsia"/>
        </w:rPr>
        <w:t>；建行实现营业收入</w:t>
      </w:r>
      <w:r>
        <w:rPr>
          <w:rFonts w:hint="eastAsia"/>
        </w:rPr>
        <w:t>6588.91</w:t>
      </w:r>
      <w:r>
        <w:rPr>
          <w:rFonts w:hint="eastAsia"/>
        </w:rPr>
        <w:t>亿元，同比增长</w:t>
      </w:r>
      <w:r>
        <w:rPr>
          <w:rFonts w:hint="eastAsia"/>
        </w:rPr>
        <w:t>5.99%</w:t>
      </w:r>
      <w:r>
        <w:rPr>
          <w:rFonts w:hint="eastAsia"/>
        </w:rPr>
        <w:t>；中行实现营业收入</w:t>
      </w:r>
      <w:r>
        <w:rPr>
          <w:rFonts w:hint="eastAsia"/>
        </w:rPr>
        <w:t>5041</w:t>
      </w:r>
      <w:r>
        <w:rPr>
          <w:rFonts w:hint="eastAsia"/>
        </w:rPr>
        <w:t>亿元，同比增长</w:t>
      </w:r>
      <w:r>
        <w:rPr>
          <w:rFonts w:hint="eastAsia"/>
        </w:rPr>
        <w:t>4.31%</w:t>
      </w:r>
      <w:r>
        <w:rPr>
          <w:rFonts w:hint="eastAsia"/>
        </w:rPr>
        <w:t>。</w:t>
      </w:r>
    </w:p>
    <w:p w:rsidR="00533FA1" w:rsidRDefault="00D13EAF">
      <w:r>
        <w:rPr>
          <w:rFonts w:hint="eastAsia"/>
        </w:rPr>
        <w:t xml:space="preserve">　　收入来源方面，工商银行利息净收入</w:t>
      </w:r>
      <w:r>
        <w:rPr>
          <w:rFonts w:hint="eastAsia"/>
        </w:rPr>
        <w:t>5725.18</w:t>
      </w:r>
      <w:r>
        <w:rPr>
          <w:rFonts w:hint="eastAsia"/>
        </w:rPr>
        <w:t>亿，同比增长</w:t>
      </w:r>
      <w:r>
        <w:rPr>
          <w:rFonts w:hint="eastAsia"/>
        </w:rPr>
        <w:t>9.7%</w:t>
      </w:r>
      <w:r>
        <w:rPr>
          <w:rFonts w:hint="eastAsia"/>
        </w:rPr>
        <w:t>，占总营收的</w:t>
      </w:r>
      <w:r>
        <w:rPr>
          <w:rFonts w:hint="eastAsia"/>
        </w:rPr>
        <w:t>73.98%</w:t>
      </w:r>
      <w:r>
        <w:rPr>
          <w:rFonts w:hint="eastAsia"/>
        </w:rPr>
        <w:t>。而非利息收入则下滑</w:t>
      </w:r>
      <w:r>
        <w:rPr>
          <w:rFonts w:hint="eastAsia"/>
        </w:rPr>
        <w:t>1.5%</w:t>
      </w:r>
      <w:r>
        <w:rPr>
          <w:rFonts w:hint="eastAsia"/>
        </w:rPr>
        <w:t>。农业银行利息净收入</w:t>
      </w:r>
      <w:r>
        <w:rPr>
          <w:rFonts w:hint="eastAsia"/>
        </w:rPr>
        <w:t>4777.6</w:t>
      </w:r>
      <w:r>
        <w:rPr>
          <w:rFonts w:hint="eastAsia"/>
        </w:rPr>
        <w:t>亿元，同比增长</w:t>
      </w:r>
      <w:r>
        <w:rPr>
          <w:rFonts w:hint="eastAsia"/>
        </w:rPr>
        <w:t>8.1%</w:t>
      </w:r>
      <w:r>
        <w:rPr>
          <w:rFonts w:hint="eastAsia"/>
        </w:rPr>
        <w:t>，占总营收的</w:t>
      </w:r>
      <w:r>
        <w:rPr>
          <w:rFonts w:hint="eastAsia"/>
        </w:rPr>
        <w:t>79.81%</w:t>
      </w:r>
      <w:r>
        <w:rPr>
          <w:rFonts w:hint="eastAsia"/>
        </w:rPr>
        <w:t>。中国银行利息净收入</w:t>
      </w:r>
      <w:r>
        <w:rPr>
          <w:rFonts w:hint="eastAsia"/>
        </w:rPr>
        <w:t>3597.06</w:t>
      </w:r>
      <w:r>
        <w:rPr>
          <w:rFonts w:hint="eastAsia"/>
        </w:rPr>
        <w:t>亿元，同比增长</w:t>
      </w:r>
      <w:r>
        <w:rPr>
          <w:rFonts w:hint="eastAsia"/>
        </w:rPr>
        <w:t>6.29%</w:t>
      </w:r>
      <w:r>
        <w:rPr>
          <w:rFonts w:hint="eastAsia"/>
        </w:rPr>
        <w:t>，占总营收的</w:t>
      </w:r>
      <w:r>
        <w:rPr>
          <w:rFonts w:hint="eastAsia"/>
        </w:rPr>
        <w:t>71.36%</w:t>
      </w:r>
      <w:r>
        <w:rPr>
          <w:rFonts w:hint="eastAsia"/>
        </w:rPr>
        <w:t>。建设银行利息净收入</w:t>
      </w:r>
      <w:r>
        <w:rPr>
          <w:rFonts w:hint="eastAsia"/>
        </w:rPr>
        <w:t>4862.78</w:t>
      </w:r>
      <w:r>
        <w:rPr>
          <w:rFonts w:hint="eastAsia"/>
        </w:rPr>
        <w:t>亿元，同比增长</w:t>
      </w:r>
      <w:r>
        <w:rPr>
          <w:rFonts w:hint="eastAsia"/>
        </w:rPr>
        <w:t>7.48%</w:t>
      </w:r>
      <w:r>
        <w:rPr>
          <w:rFonts w:hint="eastAsia"/>
        </w:rPr>
        <w:t>，占总营收的</w:t>
      </w:r>
      <w:r>
        <w:rPr>
          <w:rFonts w:hint="eastAsia"/>
        </w:rPr>
        <w:t>73.8%</w:t>
      </w:r>
      <w:r>
        <w:rPr>
          <w:rFonts w:hint="eastAsia"/>
        </w:rPr>
        <w:t>；交通银行利息净收入</w:t>
      </w:r>
      <w:r>
        <w:rPr>
          <w:rFonts w:hint="eastAsia"/>
        </w:rPr>
        <w:t>1309.08</w:t>
      </w:r>
      <w:r>
        <w:rPr>
          <w:rFonts w:hint="eastAsia"/>
        </w:rPr>
        <w:t>亿元，同比增长</w:t>
      </w:r>
      <w:r>
        <w:rPr>
          <w:rFonts w:hint="eastAsia"/>
        </w:rPr>
        <w:t>4.83%</w:t>
      </w:r>
      <w:r>
        <w:rPr>
          <w:rFonts w:hint="eastAsia"/>
        </w:rPr>
        <w:t>，占总营收的</w:t>
      </w:r>
      <w:r>
        <w:rPr>
          <w:rFonts w:hint="eastAsia"/>
        </w:rPr>
        <w:t>61.56%</w:t>
      </w:r>
      <w:r>
        <w:rPr>
          <w:rFonts w:hint="eastAsia"/>
        </w:rPr>
        <w:t>。</w:t>
      </w:r>
    </w:p>
    <w:p w:rsidR="00533FA1" w:rsidRDefault="00D13EAF">
      <w:r>
        <w:rPr>
          <w:rFonts w:hint="eastAsia"/>
        </w:rPr>
        <w:t xml:space="preserve">　　可以看出，利差依旧是它们的主要收入来源，且这块收入都在增长。几大行中，净利息营收占比最高的农业银行在年报中称，</w:t>
      </w:r>
      <w:r>
        <w:rPr>
          <w:rFonts w:hint="eastAsia"/>
        </w:rPr>
        <w:t>2018</w:t>
      </w:r>
      <w:r>
        <w:rPr>
          <w:rFonts w:hint="eastAsia"/>
        </w:rPr>
        <w:t>年，本行净利息收益率</w:t>
      </w:r>
      <w:r>
        <w:rPr>
          <w:rFonts w:hint="eastAsia"/>
        </w:rPr>
        <w:t>2.33%</w:t>
      </w:r>
      <w:r>
        <w:rPr>
          <w:rFonts w:hint="eastAsia"/>
        </w:rPr>
        <w:t>，净利差</w:t>
      </w:r>
      <w:r>
        <w:rPr>
          <w:rFonts w:hint="eastAsia"/>
        </w:rPr>
        <w:t>2.20%</w:t>
      </w:r>
      <w:r>
        <w:rPr>
          <w:rFonts w:hint="eastAsia"/>
        </w:rPr>
        <w:t>，均较</w:t>
      </w:r>
      <w:r>
        <w:rPr>
          <w:rFonts w:hint="eastAsia"/>
        </w:rPr>
        <w:t>2017</w:t>
      </w:r>
      <w:r>
        <w:rPr>
          <w:rFonts w:hint="eastAsia"/>
        </w:rPr>
        <w:t>年上升</w:t>
      </w:r>
      <w:r>
        <w:rPr>
          <w:rFonts w:hint="eastAsia"/>
        </w:rPr>
        <w:t>5</w:t>
      </w:r>
      <w:r>
        <w:rPr>
          <w:rFonts w:hint="eastAsia"/>
        </w:rPr>
        <w:t>个基点，主要是由于：（</w:t>
      </w:r>
      <w:r>
        <w:rPr>
          <w:rFonts w:hint="eastAsia"/>
        </w:rPr>
        <w:t>1</w:t>
      </w:r>
      <w:r>
        <w:rPr>
          <w:rFonts w:hint="eastAsia"/>
        </w:rPr>
        <w:t>）受市场环境等因素影响，信贷资产、债券投资和</w:t>
      </w:r>
      <w:proofErr w:type="gramStart"/>
      <w:r>
        <w:rPr>
          <w:rFonts w:hint="eastAsia"/>
        </w:rPr>
        <w:t>存拆</w:t>
      </w:r>
      <w:proofErr w:type="gramEnd"/>
      <w:r>
        <w:rPr>
          <w:rFonts w:hint="eastAsia"/>
        </w:rPr>
        <w:t>放同业收益率上升；（</w:t>
      </w:r>
      <w:r>
        <w:rPr>
          <w:rFonts w:hint="eastAsia"/>
        </w:rPr>
        <w:t>2</w:t>
      </w:r>
      <w:r>
        <w:rPr>
          <w:rFonts w:hint="eastAsia"/>
        </w:rPr>
        <w:t>）本行持续优化大类生息资产结构，加大信贷投放和实体经济支持力度，高收益率的生息资产占比提升。</w:t>
      </w:r>
    </w:p>
    <w:p w:rsidR="00533FA1" w:rsidRDefault="00D13EAF">
      <w:r>
        <w:rPr>
          <w:rFonts w:hint="eastAsia"/>
        </w:rPr>
        <w:t>2.</w:t>
      </w:r>
      <w:r>
        <w:rPr>
          <w:rFonts w:hint="eastAsia"/>
        </w:rPr>
        <w:t>五大行不良率均下降，多家银行“补血”忙</w:t>
      </w:r>
    </w:p>
    <w:p w:rsidR="00533FA1" w:rsidRDefault="00D13EAF">
      <w:r>
        <w:rPr>
          <w:rFonts w:hint="eastAsia"/>
        </w:rPr>
        <w:t xml:space="preserve">　</w:t>
      </w:r>
      <w:r>
        <w:rPr>
          <w:rFonts w:hint="eastAsia"/>
        </w:rPr>
        <w:t xml:space="preserve">　从资产质量看，五大行不良率均下降。其中，农业银行是五大行中唯一实现“双降”的银行。农业银行年报显示，</w:t>
      </w:r>
      <w:r>
        <w:rPr>
          <w:rFonts w:hint="eastAsia"/>
        </w:rPr>
        <w:t>2018</w:t>
      </w:r>
      <w:r>
        <w:rPr>
          <w:rFonts w:hint="eastAsia"/>
        </w:rPr>
        <w:t>年不良贷款余额</w:t>
      </w:r>
      <w:r>
        <w:rPr>
          <w:rFonts w:hint="eastAsia"/>
        </w:rPr>
        <w:t>1900.02</w:t>
      </w:r>
      <w:r>
        <w:rPr>
          <w:rFonts w:hint="eastAsia"/>
        </w:rPr>
        <w:t>亿元，较</w:t>
      </w:r>
      <w:r>
        <w:rPr>
          <w:rFonts w:hint="eastAsia"/>
        </w:rPr>
        <w:t>2017</w:t>
      </w:r>
      <w:r>
        <w:rPr>
          <w:rFonts w:hint="eastAsia"/>
        </w:rPr>
        <w:t>年下降</w:t>
      </w:r>
      <w:r>
        <w:rPr>
          <w:rFonts w:hint="eastAsia"/>
        </w:rPr>
        <w:t>40.3</w:t>
      </w:r>
      <w:r>
        <w:rPr>
          <w:rFonts w:hint="eastAsia"/>
        </w:rPr>
        <w:t>亿元；不良率</w:t>
      </w:r>
      <w:r>
        <w:rPr>
          <w:rFonts w:hint="eastAsia"/>
        </w:rPr>
        <w:t>1.59%</w:t>
      </w:r>
      <w:r>
        <w:rPr>
          <w:rFonts w:hint="eastAsia"/>
        </w:rPr>
        <w:t>，较</w:t>
      </w:r>
      <w:r>
        <w:rPr>
          <w:rFonts w:hint="eastAsia"/>
        </w:rPr>
        <w:t>2017</w:t>
      </w:r>
      <w:r>
        <w:rPr>
          <w:rFonts w:hint="eastAsia"/>
        </w:rPr>
        <w:t>年下降</w:t>
      </w:r>
      <w:r>
        <w:rPr>
          <w:rFonts w:hint="eastAsia"/>
        </w:rPr>
        <w:t>0.22</w:t>
      </w:r>
      <w:r>
        <w:rPr>
          <w:rFonts w:hint="eastAsia"/>
        </w:rPr>
        <w:t>个百分点；工商银行、交通银行、建设银行、中国银行</w:t>
      </w:r>
      <w:r>
        <w:rPr>
          <w:rFonts w:hint="eastAsia"/>
        </w:rPr>
        <w:t>2018</w:t>
      </w:r>
      <w:r>
        <w:rPr>
          <w:rFonts w:hint="eastAsia"/>
        </w:rPr>
        <w:t>年的不良贷款率分别为</w:t>
      </w:r>
      <w:r>
        <w:rPr>
          <w:rFonts w:hint="eastAsia"/>
        </w:rPr>
        <w:t>1.52%</w:t>
      </w:r>
      <w:r>
        <w:rPr>
          <w:rFonts w:hint="eastAsia"/>
        </w:rPr>
        <w:t>、</w:t>
      </w:r>
      <w:r>
        <w:rPr>
          <w:rFonts w:hint="eastAsia"/>
        </w:rPr>
        <w:t>1.49%</w:t>
      </w:r>
      <w:r>
        <w:rPr>
          <w:rFonts w:hint="eastAsia"/>
        </w:rPr>
        <w:t>、</w:t>
      </w:r>
      <w:r>
        <w:rPr>
          <w:rFonts w:hint="eastAsia"/>
        </w:rPr>
        <w:t>1.46%</w:t>
      </w:r>
      <w:r>
        <w:rPr>
          <w:rFonts w:hint="eastAsia"/>
        </w:rPr>
        <w:t>、</w:t>
      </w:r>
      <w:r>
        <w:rPr>
          <w:rFonts w:hint="eastAsia"/>
        </w:rPr>
        <w:t>1.42%</w:t>
      </w:r>
      <w:r>
        <w:rPr>
          <w:rFonts w:hint="eastAsia"/>
        </w:rPr>
        <w:t>，分别较</w:t>
      </w:r>
      <w:r>
        <w:rPr>
          <w:rFonts w:hint="eastAsia"/>
        </w:rPr>
        <w:t>2017</w:t>
      </w:r>
      <w:r>
        <w:rPr>
          <w:rFonts w:hint="eastAsia"/>
        </w:rPr>
        <w:t>年下降</w:t>
      </w:r>
      <w:r>
        <w:rPr>
          <w:rFonts w:hint="eastAsia"/>
        </w:rPr>
        <w:t>0.03</w:t>
      </w:r>
      <w:r>
        <w:rPr>
          <w:rFonts w:hint="eastAsia"/>
        </w:rPr>
        <w:t>个百分点、</w:t>
      </w:r>
      <w:r>
        <w:rPr>
          <w:rFonts w:hint="eastAsia"/>
        </w:rPr>
        <w:t>0.01</w:t>
      </w:r>
      <w:r>
        <w:rPr>
          <w:rFonts w:hint="eastAsia"/>
        </w:rPr>
        <w:t>个百分点、</w:t>
      </w:r>
      <w:r>
        <w:rPr>
          <w:rFonts w:hint="eastAsia"/>
        </w:rPr>
        <w:t>0.03</w:t>
      </w:r>
      <w:r>
        <w:rPr>
          <w:rFonts w:hint="eastAsia"/>
        </w:rPr>
        <w:t>个百分点、</w:t>
      </w:r>
      <w:r>
        <w:rPr>
          <w:rFonts w:hint="eastAsia"/>
        </w:rPr>
        <w:t>0.03</w:t>
      </w:r>
      <w:r>
        <w:rPr>
          <w:rFonts w:hint="eastAsia"/>
        </w:rPr>
        <w:t>个百分点。</w:t>
      </w:r>
    </w:p>
    <w:p w:rsidR="00533FA1" w:rsidRDefault="00D13EAF">
      <w:r>
        <w:rPr>
          <w:rFonts w:hint="eastAsia"/>
        </w:rPr>
        <w:t xml:space="preserve">　　</w:t>
      </w:r>
      <w:r>
        <w:rPr>
          <w:rFonts w:hint="eastAsia"/>
        </w:rPr>
        <w:t>2018</w:t>
      </w:r>
      <w:r>
        <w:rPr>
          <w:rFonts w:hint="eastAsia"/>
        </w:rPr>
        <w:t>年，多家银行运用优先股、二级资本债、永续债、定向增发等多种资本工具</w:t>
      </w:r>
      <w:r>
        <w:rPr>
          <w:rFonts w:hint="eastAsia"/>
        </w:rPr>
        <w:t>密集“补血”。从五大行的资本情况看，建行的资本充足情况在五大行中最高。建行年报显示，</w:t>
      </w:r>
      <w:r>
        <w:rPr>
          <w:rFonts w:hint="eastAsia"/>
        </w:rPr>
        <w:t>2018</w:t>
      </w:r>
      <w:r>
        <w:rPr>
          <w:rFonts w:hint="eastAsia"/>
        </w:rPr>
        <w:t>年该行资本充足率</w:t>
      </w:r>
      <w:r>
        <w:rPr>
          <w:rFonts w:hint="eastAsia"/>
        </w:rPr>
        <w:t>17.19%</w:t>
      </w:r>
      <w:r>
        <w:rPr>
          <w:rFonts w:hint="eastAsia"/>
        </w:rPr>
        <w:t>，一级资本充足率</w:t>
      </w:r>
      <w:r>
        <w:rPr>
          <w:rFonts w:hint="eastAsia"/>
        </w:rPr>
        <w:t>14.42%</w:t>
      </w:r>
      <w:r>
        <w:rPr>
          <w:rFonts w:hint="eastAsia"/>
        </w:rPr>
        <w:t>，核心一级资本充足率</w:t>
      </w:r>
      <w:r>
        <w:rPr>
          <w:rFonts w:hint="eastAsia"/>
        </w:rPr>
        <w:t>13.83%</w:t>
      </w:r>
      <w:r>
        <w:rPr>
          <w:rFonts w:hint="eastAsia"/>
        </w:rPr>
        <w:t>。工行、农行、中行、交行的资本充足率分别为</w:t>
      </w:r>
      <w:r>
        <w:rPr>
          <w:rFonts w:hint="eastAsia"/>
        </w:rPr>
        <w:t>15.39%</w:t>
      </w:r>
      <w:r>
        <w:rPr>
          <w:rFonts w:hint="eastAsia"/>
        </w:rPr>
        <w:t>、</w:t>
      </w:r>
      <w:r>
        <w:rPr>
          <w:rFonts w:hint="eastAsia"/>
        </w:rPr>
        <w:t>15.12%</w:t>
      </w:r>
      <w:r>
        <w:rPr>
          <w:rFonts w:hint="eastAsia"/>
        </w:rPr>
        <w:t>、</w:t>
      </w:r>
      <w:r>
        <w:rPr>
          <w:rFonts w:hint="eastAsia"/>
        </w:rPr>
        <w:t>14.97%</w:t>
      </w:r>
      <w:r>
        <w:rPr>
          <w:rFonts w:hint="eastAsia"/>
        </w:rPr>
        <w:t>、</w:t>
      </w:r>
      <w:r>
        <w:rPr>
          <w:rFonts w:hint="eastAsia"/>
        </w:rPr>
        <w:t>14.37%</w:t>
      </w:r>
      <w:r>
        <w:rPr>
          <w:rFonts w:hint="eastAsia"/>
        </w:rPr>
        <w:t>，四家银行的一级资本充足率分别为</w:t>
      </w:r>
      <w:r>
        <w:rPr>
          <w:rFonts w:hint="eastAsia"/>
        </w:rPr>
        <w:t>13.45%</w:t>
      </w:r>
      <w:r>
        <w:rPr>
          <w:rFonts w:hint="eastAsia"/>
        </w:rPr>
        <w:t>、</w:t>
      </w:r>
      <w:r>
        <w:rPr>
          <w:rFonts w:hint="eastAsia"/>
        </w:rPr>
        <w:t>12.13%</w:t>
      </w:r>
      <w:r>
        <w:rPr>
          <w:rFonts w:hint="eastAsia"/>
        </w:rPr>
        <w:t>、</w:t>
      </w:r>
      <w:r>
        <w:rPr>
          <w:rFonts w:hint="eastAsia"/>
        </w:rPr>
        <w:t>12.27%</w:t>
      </w:r>
      <w:r>
        <w:rPr>
          <w:rFonts w:hint="eastAsia"/>
        </w:rPr>
        <w:t>、</w:t>
      </w:r>
      <w:r>
        <w:rPr>
          <w:rFonts w:hint="eastAsia"/>
        </w:rPr>
        <w:t>12.21%</w:t>
      </w:r>
      <w:r>
        <w:rPr>
          <w:rFonts w:hint="eastAsia"/>
        </w:rPr>
        <w:t>，四家银行核心一级资本充足率分别为</w:t>
      </w:r>
      <w:r>
        <w:rPr>
          <w:rFonts w:hint="eastAsia"/>
        </w:rPr>
        <w:t>12.98%</w:t>
      </w:r>
      <w:r>
        <w:rPr>
          <w:rFonts w:hint="eastAsia"/>
        </w:rPr>
        <w:t>、</w:t>
      </w:r>
      <w:r>
        <w:rPr>
          <w:rFonts w:hint="eastAsia"/>
        </w:rPr>
        <w:t>11.55%</w:t>
      </w:r>
      <w:r>
        <w:rPr>
          <w:rFonts w:hint="eastAsia"/>
        </w:rPr>
        <w:t>、</w:t>
      </w:r>
      <w:r>
        <w:rPr>
          <w:rFonts w:hint="eastAsia"/>
        </w:rPr>
        <w:t>11.41%</w:t>
      </w:r>
      <w:r>
        <w:rPr>
          <w:rFonts w:hint="eastAsia"/>
        </w:rPr>
        <w:t>、</w:t>
      </w:r>
      <w:r>
        <w:rPr>
          <w:rFonts w:hint="eastAsia"/>
        </w:rPr>
        <w:t>11.16%</w:t>
      </w:r>
      <w:r>
        <w:rPr>
          <w:rFonts w:hint="eastAsia"/>
        </w:rPr>
        <w:t>。在业绩发布会上，农行、工行、中行也公布了今年的资本补充计划。</w:t>
      </w:r>
      <w:r>
        <w:rPr>
          <w:rFonts w:hint="eastAsia"/>
        </w:rPr>
        <w:t>其中，农行计划发行不超过</w:t>
      </w:r>
      <w:r>
        <w:rPr>
          <w:rFonts w:hint="eastAsia"/>
        </w:rPr>
        <w:t>1200</w:t>
      </w:r>
      <w:r>
        <w:rPr>
          <w:rFonts w:hint="eastAsia"/>
        </w:rPr>
        <w:t>亿</w:t>
      </w:r>
      <w:proofErr w:type="gramStart"/>
      <w:r>
        <w:rPr>
          <w:rFonts w:hint="eastAsia"/>
        </w:rPr>
        <w:t>减记型</w:t>
      </w:r>
      <w:proofErr w:type="gramEnd"/>
      <w:r>
        <w:rPr>
          <w:rFonts w:hint="eastAsia"/>
        </w:rPr>
        <w:t>无固定期限资本债券，中行将发行</w:t>
      </w:r>
      <w:r>
        <w:rPr>
          <w:rFonts w:hint="eastAsia"/>
        </w:rPr>
        <w:t>700</w:t>
      </w:r>
      <w:r>
        <w:rPr>
          <w:rFonts w:hint="eastAsia"/>
        </w:rPr>
        <w:t>亿</w:t>
      </w:r>
      <w:proofErr w:type="gramStart"/>
      <w:r>
        <w:rPr>
          <w:rFonts w:hint="eastAsia"/>
        </w:rPr>
        <w:t>减记型</w:t>
      </w:r>
      <w:proofErr w:type="gramEnd"/>
      <w:r>
        <w:rPr>
          <w:rFonts w:hint="eastAsia"/>
        </w:rPr>
        <w:t>合格二级资本工具、</w:t>
      </w:r>
      <w:r>
        <w:rPr>
          <w:rFonts w:hint="eastAsia"/>
        </w:rPr>
        <w:t>400</w:t>
      </w:r>
      <w:r>
        <w:rPr>
          <w:rFonts w:hint="eastAsia"/>
        </w:rPr>
        <w:t>亿</w:t>
      </w:r>
      <w:proofErr w:type="gramStart"/>
      <w:r>
        <w:rPr>
          <w:rFonts w:hint="eastAsia"/>
        </w:rPr>
        <w:t>减记型</w:t>
      </w:r>
      <w:proofErr w:type="gramEnd"/>
      <w:r>
        <w:rPr>
          <w:rFonts w:hint="eastAsia"/>
        </w:rPr>
        <w:t>无固定期限资本债券，工行计划发行</w:t>
      </w:r>
      <w:r>
        <w:rPr>
          <w:rFonts w:hint="eastAsia"/>
        </w:rPr>
        <w:t>800</w:t>
      </w:r>
      <w:r>
        <w:rPr>
          <w:rFonts w:hint="eastAsia"/>
        </w:rPr>
        <w:t>亿永续债。</w:t>
      </w:r>
    </w:p>
    <w:p w:rsidR="00533FA1" w:rsidRDefault="00D13EAF">
      <w:r>
        <w:rPr>
          <w:rFonts w:hint="eastAsia"/>
        </w:rPr>
        <w:t>3.</w:t>
      </w:r>
      <w:proofErr w:type="gramStart"/>
      <w:r w:rsidRPr="006E4007">
        <w:rPr>
          <w:rFonts w:hint="eastAsia"/>
          <w:highlight w:val="yellow"/>
        </w:rPr>
        <w:t>资管新规</w:t>
      </w:r>
      <w:proofErr w:type="gramEnd"/>
      <w:r w:rsidRPr="006E4007">
        <w:rPr>
          <w:rFonts w:hint="eastAsia"/>
          <w:highlight w:val="yellow"/>
        </w:rPr>
        <w:t>落地</w:t>
      </w:r>
      <w:r>
        <w:rPr>
          <w:rFonts w:hint="eastAsia"/>
        </w:rPr>
        <w:t>，建行理财产品业务收入</w:t>
      </w:r>
      <w:proofErr w:type="gramStart"/>
      <w:r>
        <w:rPr>
          <w:rFonts w:hint="eastAsia"/>
        </w:rPr>
        <w:t>降幅超</w:t>
      </w:r>
      <w:proofErr w:type="gramEnd"/>
      <w:r>
        <w:rPr>
          <w:rFonts w:hint="eastAsia"/>
        </w:rPr>
        <w:t>4</w:t>
      </w:r>
      <w:r>
        <w:rPr>
          <w:rFonts w:hint="eastAsia"/>
        </w:rPr>
        <w:t>成</w:t>
      </w:r>
    </w:p>
    <w:p w:rsidR="00533FA1" w:rsidRDefault="00D13EAF">
      <w:r>
        <w:rPr>
          <w:rFonts w:hint="eastAsia"/>
        </w:rPr>
        <w:t xml:space="preserve">　　</w:t>
      </w:r>
      <w:r>
        <w:rPr>
          <w:rFonts w:hint="eastAsia"/>
        </w:rPr>
        <w:t>2018</w:t>
      </w:r>
      <w:r>
        <w:rPr>
          <w:rFonts w:hint="eastAsia"/>
        </w:rPr>
        <w:t>年</w:t>
      </w:r>
      <w:r>
        <w:rPr>
          <w:rFonts w:hint="eastAsia"/>
        </w:rPr>
        <w:t>4</w:t>
      </w:r>
      <w:r>
        <w:rPr>
          <w:rFonts w:hint="eastAsia"/>
        </w:rPr>
        <w:t>月</w:t>
      </w:r>
      <w:r>
        <w:rPr>
          <w:rFonts w:hint="eastAsia"/>
        </w:rPr>
        <w:t>27</w:t>
      </w:r>
      <w:r>
        <w:rPr>
          <w:rFonts w:hint="eastAsia"/>
        </w:rPr>
        <w:t>日，有关部门下发《关于规范金融机构资产管理业务的指导意见》（以下简称“资管新规”）。随着新</w:t>
      </w:r>
      <w:proofErr w:type="gramStart"/>
      <w:r>
        <w:rPr>
          <w:rFonts w:hint="eastAsia"/>
        </w:rPr>
        <w:t>规</w:t>
      </w:r>
      <w:proofErr w:type="gramEnd"/>
      <w:r>
        <w:rPr>
          <w:rFonts w:hint="eastAsia"/>
        </w:rPr>
        <w:t>落地，银行理财及其相关收入受到明显影响。工行发布的</w:t>
      </w:r>
      <w:r>
        <w:rPr>
          <w:rFonts w:hint="eastAsia"/>
        </w:rPr>
        <w:t>2018</w:t>
      </w:r>
      <w:r>
        <w:rPr>
          <w:rFonts w:hint="eastAsia"/>
        </w:rPr>
        <w:t>年年报显示，</w:t>
      </w:r>
      <w:r>
        <w:rPr>
          <w:rFonts w:hint="eastAsia"/>
        </w:rPr>
        <w:t>2018</w:t>
      </w:r>
      <w:r>
        <w:rPr>
          <w:rFonts w:hint="eastAsia"/>
        </w:rPr>
        <w:t>年底，工行非保本理财规模为</w:t>
      </w:r>
      <w:r>
        <w:rPr>
          <w:rFonts w:hint="eastAsia"/>
        </w:rPr>
        <w:t>2.58</w:t>
      </w:r>
      <w:proofErr w:type="gramStart"/>
      <w:r>
        <w:rPr>
          <w:rFonts w:hint="eastAsia"/>
        </w:rPr>
        <w:t>万亿</w:t>
      </w:r>
      <w:proofErr w:type="gramEnd"/>
      <w:r>
        <w:rPr>
          <w:rFonts w:hint="eastAsia"/>
        </w:rPr>
        <w:t>元，而在</w:t>
      </w:r>
      <w:r>
        <w:rPr>
          <w:rFonts w:hint="eastAsia"/>
        </w:rPr>
        <w:t>2017</w:t>
      </w:r>
      <w:r>
        <w:rPr>
          <w:rFonts w:hint="eastAsia"/>
        </w:rPr>
        <w:t>年工行非保本理财余额为</w:t>
      </w:r>
      <w:r>
        <w:rPr>
          <w:rFonts w:hint="eastAsia"/>
        </w:rPr>
        <w:t>2.67</w:t>
      </w:r>
      <w:proofErr w:type="gramStart"/>
      <w:r>
        <w:rPr>
          <w:rFonts w:hint="eastAsia"/>
        </w:rPr>
        <w:t>万亿</w:t>
      </w:r>
      <w:proofErr w:type="gramEnd"/>
      <w:r>
        <w:rPr>
          <w:rFonts w:hint="eastAsia"/>
        </w:rPr>
        <w:t>元。较</w:t>
      </w:r>
      <w:r>
        <w:rPr>
          <w:rFonts w:hint="eastAsia"/>
        </w:rPr>
        <w:t>2017</w:t>
      </w:r>
      <w:r>
        <w:rPr>
          <w:rFonts w:hint="eastAsia"/>
        </w:rPr>
        <w:t>年</w:t>
      </w:r>
      <w:r>
        <w:rPr>
          <w:rFonts w:hint="eastAsia"/>
        </w:rPr>
        <w:t>，非保本理财规模下降了</w:t>
      </w:r>
      <w:r>
        <w:rPr>
          <w:rFonts w:hint="eastAsia"/>
        </w:rPr>
        <w:t>899.28</w:t>
      </w:r>
      <w:r>
        <w:rPr>
          <w:rFonts w:hint="eastAsia"/>
        </w:rPr>
        <w:t>亿元，同比下降</w:t>
      </w:r>
      <w:r>
        <w:rPr>
          <w:rFonts w:hint="eastAsia"/>
        </w:rPr>
        <w:t>3.4%</w:t>
      </w:r>
      <w:r>
        <w:rPr>
          <w:rFonts w:hint="eastAsia"/>
        </w:rPr>
        <w:t>。农行年报显示，</w:t>
      </w:r>
      <w:r>
        <w:rPr>
          <w:rFonts w:hint="eastAsia"/>
        </w:rPr>
        <w:t>2018</w:t>
      </w:r>
      <w:r>
        <w:rPr>
          <w:rFonts w:hint="eastAsia"/>
        </w:rPr>
        <w:t>年农行非保本预期收益型产品余额</w:t>
      </w:r>
      <w:r>
        <w:rPr>
          <w:rFonts w:hint="eastAsia"/>
        </w:rPr>
        <w:t>8791.23</w:t>
      </w:r>
      <w:r>
        <w:rPr>
          <w:rFonts w:hint="eastAsia"/>
        </w:rPr>
        <w:t>亿元，而在</w:t>
      </w:r>
      <w:r>
        <w:rPr>
          <w:rFonts w:hint="eastAsia"/>
        </w:rPr>
        <w:t>2017</w:t>
      </w:r>
      <w:r>
        <w:rPr>
          <w:rFonts w:hint="eastAsia"/>
        </w:rPr>
        <w:t>年这一数据为</w:t>
      </w:r>
      <w:r>
        <w:rPr>
          <w:rFonts w:hint="eastAsia"/>
        </w:rPr>
        <w:t>13688.78</w:t>
      </w:r>
      <w:r>
        <w:rPr>
          <w:rFonts w:hint="eastAsia"/>
        </w:rPr>
        <w:t>亿元。“加快推动理财产品净值化转型，压降存续预期收益率型产品规模。净值型产品体系构建完善，净值型产品规模超过</w:t>
      </w:r>
      <w:r>
        <w:rPr>
          <w:rFonts w:hint="eastAsia"/>
        </w:rPr>
        <w:t>5000</w:t>
      </w:r>
      <w:r>
        <w:rPr>
          <w:rFonts w:hint="eastAsia"/>
        </w:rPr>
        <w:t>亿元。”农行在</w:t>
      </w:r>
      <w:r>
        <w:rPr>
          <w:rFonts w:hint="eastAsia"/>
        </w:rPr>
        <w:t>2018</w:t>
      </w:r>
      <w:r>
        <w:rPr>
          <w:rFonts w:hint="eastAsia"/>
        </w:rPr>
        <w:t>年年报中表示。</w:t>
      </w:r>
    </w:p>
    <w:p w:rsidR="00533FA1" w:rsidRDefault="00D13EAF">
      <w:pPr>
        <w:ind w:firstLine="420"/>
      </w:pPr>
      <w:r>
        <w:rPr>
          <w:rFonts w:hint="eastAsia"/>
        </w:rPr>
        <w:lastRenderedPageBreak/>
        <w:t>随着规模的萎缩，各家银行理财收入不同程度下滑。建设银行理财产品业务收入</w:t>
      </w:r>
      <w:r>
        <w:rPr>
          <w:rFonts w:hint="eastAsia"/>
        </w:rPr>
        <w:t>111.13</w:t>
      </w:r>
      <w:r>
        <w:rPr>
          <w:rFonts w:hint="eastAsia"/>
        </w:rPr>
        <w:t>亿元，较</w:t>
      </w:r>
      <w:r>
        <w:rPr>
          <w:rFonts w:hint="eastAsia"/>
        </w:rPr>
        <w:t>2017</w:t>
      </w:r>
      <w:r>
        <w:rPr>
          <w:rFonts w:hint="eastAsia"/>
        </w:rPr>
        <w:t>年下降</w:t>
      </w:r>
      <w:r>
        <w:rPr>
          <w:rFonts w:hint="eastAsia"/>
        </w:rPr>
        <w:t>44.55%</w:t>
      </w:r>
      <w:r>
        <w:rPr>
          <w:rFonts w:hint="eastAsia"/>
        </w:rPr>
        <w:t>；</w:t>
      </w:r>
      <w:r>
        <w:rPr>
          <w:rFonts w:hint="eastAsia"/>
        </w:rPr>
        <w:t>2018</w:t>
      </w:r>
      <w:r>
        <w:rPr>
          <w:rFonts w:hint="eastAsia"/>
        </w:rPr>
        <w:t>年工行理财业务收入</w:t>
      </w:r>
      <w:r>
        <w:rPr>
          <w:rFonts w:hint="eastAsia"/>
        </w:rPr>
        <w:t>206</w:t>
      </w:r>
      <w:r>
        <w:rPr>
          <w:rFonts w:hint="eastAsia"/>
        </w:rPr>
        <w:t>亿元，同比小幅下降；农行代理业务手续费收入下降</w:t>
      </w:r>
      <w:r>
        <w:rPr>
          <w:rFonts w:hint="eastAsia"/>
        </w:rPr>
        <w:t>8.1%</w:t>
      </w:r>
      <w:r>
        <w:rPr>
          <w:rFonts w:hint="eastAsia"/>
        </w:rPr>
        <w:t>，主要是由于代客理财和代理保险业务收入减少；交通银行</w:t>
      </w:r>
      <w:r>
        <w:rPr>
          <w:rFonts w:hint="eastAsia"/>
        </w:rPr>
        <w:t>2018</w:t>
      </w:r>
      <w:r>
        <w:rPr>
          <w:rFonts w:hint="eastAsia"/>
        </w:rPr>
        <w:t>年年报显示，</w:t>
      </w:r>
      <w:r>
        <w:rPr>
          <w:rFonts w:hint="eastAsia"/>
        </w:rPr>
        <w:t>2018</w:t>
      </w:r>
      <w:r>
        <w:rPr>
          <w:rFonts w:hint="eastAsia"/>
        </w:rPr>
        <w:t>年该行管理类手续费收入为人民币</w:t>
      </w:r>
      <w:r>
        <w:rPr>
          <w:rFonts w:hint="eastAsia"/>
        </w:rPr>
        <w:t>125.24</w:t>
      </w:r>
      <w:r>
        <w:rPr>
          <w:rFonts w:hint="eastAsia"/>
        </w:rPr>
        <w:t>亿元，同比减少人民币</w:t>
      </w:r>
      <w:r>
        <w:rPr>
          <w:rFonts w:hint="eastAsia"/>
        </w:rPr>
        <w:t>24.24</w:t>
      </w:r>
      <w:r>
        <w:rPr>
          <w:rFonts w:hint="eastAsia"/>
        </w:rPr>
        <w:t>亿元，降幅</w:t>
      </w:r>
      <w:r>
        <w:rPr>
          <w:rFonts w:hint="eastAsia"/>
        </w:rPr>
        <w:t>16.22%</w:t>
      </w:r>
      <w:r>
        <w:rPr>
          <w:rFonts w:hint="eastAsia"/>
        </w:rPr>
        <w:t>，主要由于本集团理财产品收入减少。中行年报显示，</w:t>
      </w:r>
      <w:r>
        <w:rPr>
          <w:rFonts w:hint="eastAsia"/>
        </w:rPr>
        <w:t>2018</w:t>
      </w:r>
      <w:r>
        <w:rPr>
          <w:rFonts w:hint="eastAsia"/>
        </w:rPr>
        <w:t>年集团实现手续费及佣金净收入</w:t>
      </w:r>
      <w:r>
        <w:rPr>
          <w:rFonts w:hint="eastAsia"/>
        </w:rPr>
        <w:t>872.08</w:t>
      </w:r>
      <w:r>
        <w:rPr>
          <w:rFonts w:hint="eastAsia"/>
        </w:rPr>
        <w:t>亿元，同比减少</w:t>
      </w:r>
      <w:r>
        <w:rPr>
          <w:rFonts w:hint="eastAsia"/>
        </w:rPr>
        <w:t>14.83</w:t>
      </w:r>
      <w:r>
        <w:rPr>
          <w:rFonts w:hint="eastAsia"/>
        </w:rPr>
        <w:t>亿元，下降</w:t>
      </w:r>
      <w:r>
        <w:rPr>
          <w:rFonts w:hint="eastAsia"/>
        </w:rPr>
        <w:t>1.67%</w:t>
      </w:r>
      <w:r>
        <w:rPr>
          <w:rFonts w:hint="eastAsia"/>
        </w:rPr>
        <w:t>，在营业收入中的占比为</w:t>
      </w:r>
      <w:r>
        <w:rPr>
          <w:rFonts w:hint="eastAsia"/>
        </w:rPr>
        <w:t>17.30%</w:t>
      </w:r>
      <w:r>
        <w:rPr>
          <w:rFonts w:hint="eastAsia"/>
        </w:rPr>
        <w:t>，其中主要是中国内地商业银行理财业务和代理保险业务相关收入同比下降。</w:t>
      </w:r>
    </w:p>
    <w:p w:rsidR="00533FA1" w:rsidRDefault="00D13EAF">
      <w:r>
        <w:rPr>
          <w:rFonts w:hint="eastAsia"/>
        </w:rPr>
        <w:t>4.</w:t>
      </w:r>
      <w:r w:rsidRPr="00E2796F">
        <w:rPr>
          <w:rFonts w:hint="eastAsia"/>
          <w:highlight w:val="yellow"/>
        </w:rPr>
        <w:t>个人住房贷款</w:t>
      </w:r>
      <w:r>
        <w:rPr>
          <w:rFonts w:hint="eastAsia"/>
        </w:rPr>
        <w:t>增速继续回落，四家大行均</w:t>
      </w:r>
      <w:r>
        <w:rPr>
          <w:rFonts w:hint="eastAsia"/>
        </w:rPr>
        <w:t>降至</w:t>
      </w:r>
      <w:r>
        <w:rPr>
          <w:rFonts w:hint="eastAsia"/>
        </w:rPr>
        <w:t>20%</w:t>
      </w:r>
      <w:r>
        <w:rPr>
          <w:rFonts w:hint="eastAsia"/>
        </w:rPr>
        <w:t>以下</w:t>
      </w:r>
    </w:p>
    <w:p w:rsidR="00533FA1" w:rsidRDefault="00D13EAF">
      <w:r>
        <w:rPr>
          <w:rFonts w:hint="eastAsia"/>
        </w:rPr>
        <w:t xml:space="preserve">　　据央行在</w:t>
      </w:r>
      <w:r>
        <w:t>2019</w:t>
      </w:r>
      <w:r>
        <w:rPr>
          <w:rFonts w:hint="eastAsia"/>
        </w:rPr>
        <w:t>年</w:t>
      </w:r>
      <w:r>
        <w:rPr>
          <w:rFonts w:hint="eastAsia"/>
        </w:rPr>
        <w:t>1</w:t>
      </w:r>
      <w:r>
        <w:rPr>
          <w:rFonts w:hint="eastAsia"/>
        </w:rPr>
        <w:t>月公布的</w:t>
      </w:r>
      <w:r>
        <w:rPr>
          <w:rFonts w:hint="eastAsia"/>
        </w:rPr>
        <w:t>2018</w:t>
      </w:r>
      <w:r>
        <w:rPr>
          <w:rFonts w:hint="eastAsia"/>
        </w:rPr>
        <w:t>年数据，在房地产贷款方面，</w:t>
      </w:r>
      <w:r>
        <w:rPr>
          <w:rFonts w:hint="eastAsia"/>
        </w:rPr>
        <w:t>2018</w:t>
      </w:r>
      <w:r>
        <w:rPr>
          <w:rFonts w:hint="eastAsia"/>
        </w:rPr>
        <w:t>年末，人民币房地产贷款余额</w:t>
      </w:r>
      <w:r>
        <w:rPr>
          <w:rFonts w:hint="eastAsia"/>
        </w:rPr>
        <w:t>38.7</w:t>
      </w:r>
      <w:proofErr w:type="gramStart"/>
      <w:r>
        <w:rPr>
          <w:rFonts w:hint="eastAsia"/>
        </w:rPr>
        <w:t>万亿</w:t>
      </w:r>
      <w:proofErr w:type="gramEnd"/>
      <w:r>
        <w:rPr>
          <w:rFonts w:hint="eastAsia"/>
        </w:rPr>
        <w:t>元，同比增长</w:t>
      </w:r>
      <w:r>
        <w:rPr>
          <w:rFonts w:hint="eastAsia"/>
        </w:rPr>
        <w:t>20%</w:t>
      </w:r>
      <w:r>
        <w:rPr>
          <w:rFonts w:hint="eastAsia"/>
        </w:rPr>
        <w:t>，增速比</w:t>
      </w:r>
      <w:r>
        <w:rPr>
          <w:rFonts w:hint="eastAsia"/>
        </w:rPr>
        <w:t>2017</w:t>
      </w:r>
      <w:r>
        <w:rPr>
          <w:rFonts w:hint="eastAsia"/>
        </w:rPr>
        <w:t>年末低</w:t>
      </w:r>
      <w:r>
        <w:rPr>
          <w:rFonts w:hint="eastAsia"/>
        </w:rPr>
        <w:t>0.9</w:t>
      </w:r>
      <w:r>
        <w:rPr>
          <w:rFonts w:hint="eastAsia"/>
        </w:rPr>
        <w:t>个百分点</w:t>
      </w:r>
      <w:r>
        <w:t>，</w:t>
      </w:r>
      <w:r>
        <w:rPr>
          <w:rFonts w:hint="eastAsia"/>
        </w:rPr>
        <w:t>全年增加</w:t>
      </w:r>
      <w:r>
        <w:rPr>
          <w:rFonts w:hint="eastAsia"/>
        </w:rPr>
        <w:t>6.45</w:t>
      </w:r>
      <w:proofErr w:type="gramStart"/>
      <w:r>
        <w:rPr>
          <w:rFonts w:hint="eastAsia"/>
        </w:rPr>
        <w:t>万亿</w:t>
      </w:r>
      <w:proofErr w:type="gramEnd"/>
      <w:r>
        <w:rPr>
          <w:rFonts w:hint="eastAsia"/>
        </w:rPr>
        <w:t>元，占同期各项贷款增量的</w:t>
      </w:r>
      <w:r>
        <w:rPr>
          <w:rFonts w:hint="eastAsia"/>
        </w:rPr>
        <w:t>39.9%</w:t>
      </w:r>
      <w:r>
        <w:rPr>
          <w:rFonts w:hint="eastAsia"/>
        </w:rPr>
        <w:t>，比</w:t>
      </w:r>
      <w:r>
        <w:rPr>
          <w:rFonts w:hint="eastAsia"/>
        </w:rPr>
        <w:t>2017</w:t>
      </w:r>
      <w:r>
        <w:rPr>
          <w:rFonts w:hint="eastAsia"/>
        </w:rPr>
        <w:t>年水平低</w:t>
      </w:r>
      <w:r>
        <w:rPr>
          <w:rFonts w:hint="eastAsia"/>
        </w:rPr>
        <w:t>1.2</w:t>
      </w:r>
      <w:r>
        <w:rPr>
          <w:rFonts w:hint="eastAsia"/>
        </w:rPr>
        <w:t>个百分点。从除了中行之外的四家大行的表现看（注：中行年报未公布房贷数据），</w:t>
      </w:r>
      <w:r>
        <w:rPr>
          <w:rFonts w:hint="eastAsia"/>
        </w:rPr>
        <w:t>2018</w:t>
      </w:r>
      <w:r>
        <w:rPr>
          <w:rFonts w:hint="eastAsia"/>
        </w:rPr>
        <w:t>年四家大行房贷增速较</w:t>
      </w:r>
      <w:r>
        <w:rPr>
          <w:rFonts w:hint="eastAsia"/>
        </w:rPr>
        <w:t>2016</w:t>
      </w:r>
      <w:r>
        <w:rPr>
          <w:rFonts w:hint="eastAsia"/>
        </w:rPr>
        <w:t>年、</w:t>
      </w:r>
      <w:r>
        <w:rPr>
          <w:rFonts w:hint="eastAsia"/>
        </w:rPr>
        <w:t>2017</w:t>
      </w:r>
      <w:r>
        <w:rPr>
          <w:rFonts w:hint="eastAsia"/>
        </w:rPr>
        <w:t>年继续回落。</w:t>
      </w:r>
    </w:p>
    <w:p w:rsidR="00533FA1" w:rsidRDefault="00D13EAF">
      <w:r>
        <w:rPr>
          <w:rFonts w:hint="eastAsia"/>
        </w:rPr>
        <w:t xml:space="preserve">　　据新京报此前两年的统计，</w:t>
      </w:r>
      <w:r>
        <w:rPr>
          <w:rFonts w:hint="eastAsia"/>
        </w:rPr>
        <w:t>2016</w:t>
      </w:r>
      <w:r>
        <w:rPr>
          <w:rFonts w:hint="eastAsia"/>
        </w:rPr>
        <w:t>年五大行个人住房贷款增幅均在</w:t>
      </w:r>
      <w:r>
        <w:rPr>
          <w:rFonts w:hint="eastAsia"/>
        </w:rPr>
        <w:t>30%</w:t>
      </w:r>
      <w:r>
        <w:rPr>
          <w:rFonts w:hint="eastAsia"/>
        </w:rPr>
        <w:t>左右；</w:t>
      </w:r>
      <w:r>
        <w:rPr>
          <w:rFonts w:hint="eastAsia"/>
        </w:rPr>
        <w:t>2017</w:t>
      </w:r>
      <w:r>
        <w:rPr>
          <w:rFonts w:hint="eastAsia"/>
        </w:rPr>
        <w:t>年，工行和农行的房贷增速在</w:t>
      </w:r>
      <w:r>
        <w:rPr>
          <w:rFonts w:hint="eastAsia"/>
        </w:rPr>
        <w:t>2</w:t>
      </w:r>
      <w:r>
        <w:rPr>
          <w:rFonts w:hint="eastAsia"/>
        </w:rPr>
        <w:t>0%</w:t>
      </w:r>
      <w:r>
        <w:rPr>
          <w:rFonts w:hint="eastAsia"/>
        </w:rPr>
        <w:t>以上，分别同比增</w:t>
      </w:r>
      <w:r>
        <w:rPr>
          <w:rFonts w:hint="eastAsia"/>
        </w:rPr>
        <w:t>21.5%</w:t>
      </w:r>
      <w:r>
        <w:rPr>
          <w:rFonts w:hint="eastAsia"/>
        </w:rPr>
        <w:t>、</w:t>
      </w:r>
      <w:r>
        <w:rPr>
          <w:rFonts w:hint="eastAsia"/>
        </w:rPr>
        <w:t>22.5%</w:t>
      </w:r>
      <w:r>
        <w:rPr>
          <w:rFonts w:hint="eastAsia"/>
        </w:rPr>
        <w:t>。建设银行、中国银行、交通银行</w:t>
      </w:r>
      <w:r>
        <w:rPr>
          <w:rFonts w:hint="eastAsia"/>
        </w:rPr>
        <w:t>2017</w:t>
      </w:r>
      <w:r>
        <w:rPr>
          <w:rFonts w:hint="eastAsia"/>
        </w:rPr>
        <w:t>年房贷增速在</w:t>
      </w:r>
      <w:r>
        <w:rPr>
          <w:rFonts w:hint="eastAsia"/>
        </w:rPr>
        <w:t>15%</w:t>
      </w:r>
      <w:r>
        <w:rPr>
          <w:rFonts w:hint="eastAsia"/>
        </w:rPr>
        <w:t>以上，增幅分别为</w:t>
      </w:r>
      <w:r>
        <w:rPr>
          <w:rFonts w:hint="eastAsia"/>
        </w:rPr>
        <w:t>17.5%</w:t>
      </w:r>
      <w:r>
        <w:rPr>
          <w:rFonts w:hint="eastAsia"/>
        </w:rPr>
        <w:t>、</w:t>
      </w:r>
      <w:r>
        <w:rPr>
          <w:rFonts w:hint="eastAsia"/>
        </w:rPr>
        <w:t>17.5%</w:t>
      </w:r>
      <w:r>
        <w:rPr>
          <w:rFonts w:hint="eastAsia"/>
        </w:rPr>
        <w:t>、</w:t>
      </w:r>
      <w:r>
        <w:rPr>
          <w:rFonts w:hint="eastAsia"/>
        </w:rPr>
        <w:t>16.49%</w:t>
      </w:r>
      <w:r>
        <w:rPr>
          <w:rFonts w:hint="eastAsia"/>
        </w:rPr>
        <w:t>。对比</w:t>
      </w:r>
      <w:r>
        <w:rPr>
          <w:rFonts w:hint="eastAsia"/>
        </w:rPr>
        <w:t>2017</w:t>
      </w:r>
      <w:r>
        <w:rPr>
          <w:rFonts w:hint="eastAsia"/>
        </w:rPr>
        <w:t>年年报，四家大行房贷增速放缓。农行、工行房贷增幅均未超过</w:t>
      </w:r>
      <w:r>
        <w:rPr>
          <w:rFonts w:hint="eastAsia"/>
        </w:rPr>
        <w:t>17%</w:t>
      </w:r>
      <w:r>
        <w:rPr>
          <w:rFonts w:hint="eastAsia"/>
        </w:rPr>
        <w:t>。年报显示，农行个人住房贷款余额</w:t>
      </w:r>
      <w:r>
        <w:rPr>
          <w:rFonts w:hint="eastAsia"/>
        </w:rPr>
        <w:t>36605.74</w:t>
      </w:r>
      <w:r>
        <w:rPr>
          <w:rFonts w:hint="eastAsia"/>
        </w:rPr>
        <w:t>亿元，比</w:t>
      </w:r>
      <w:r>
        <w:rPr>
          <w:rFonts w:hint="eastAsia"/>
        </w:rPr>
        <w:t>2017</w:t>
      </w:r>
      <w:r>
        <w:rPr>
          <w:rFonts w:hint="eastAsia"/>
        </w:rPr>
        <w:t>年末增加</w:t>
      </w:r>
      <w:r>
        <w:rPr>
          <w:rFonts w:hint="eastAsia"/>
        </w:rPr>
        <w:t>5271.00</w:t>
      </w:r>
      <w:r>
        <w:rPr>
          <w:rFonts w:hint="eastAsia"/>
        </w:rPr>
        <w:t>亿元，较</w:t>
      </w:r>
      <w:r>
        <w:rPr>
          <w:rFonts w:hint="eastAsia"/>
        </w:rPr>
        <w:t>2017</w:t>
      </w:r>
      <w:r>
        <w:rPr>
          <w:rFonts w:hint="eastAsia"/>
        </w:rPr>
        <w:t>年末增长</w:t>
      </w:r>
      <w:r>
        <w:rPr>
          <w:rFonts w:hint="eastAsia"/>
        </w:rPr>
        <w:t>16.8%</w:t>
      </w:r>
      <w:r>
        <w:rPr>
          <w:rFonts w:hint="eastAsia"/>
        </w:rPr>
        <w:t>，主要是由于本行落实差异化住房信贷政策，积极支持居民合理自住购房需求；工商银行</w:t>
      </w:r>
      <w:r>
        <w:rPr>
          <w:rFonts w:hint="eastAsia"/>
        </w:rPr>
        <w:t>2018</w:t>
      </w:r>
      <w:r>
        <w:rPr>
          <w:rFonts w:hint="eastAsia"/>
        </w:rPr>
        <w:t>年年报显示，</w:t>
      </w:r>
      <w:r>
        <w:rPr>
          <w:rFonts w:hint="eastAsia"/>
        </w:rPr>
        <w:t>2018</w:t>
      </w:r>
      <w:r>
        <w:rPr>
          <w:rFonts w:hint="eastAsia"/>
        </w:rPr>
        <w:t>年个人住房贷款增加</w:t>
      </w:r>
      <w:r>
        <w:rPr>
          <w:rFonts w:hint="eastAsia"/>
        </w:rPr>
        <w:t>6512.72</w:t>
      </w:r>
      <w:r>
        <w:rPr>
          <w:rFonts w:hint="eastAsia"/>
        </w:rPr>
        <w:t>亿元，增长</w:t>
      </w:r>
      <w:r>
        <w:rPr>
          <w:rFonts w:hint="eastAsia"/>
        </w:rPr>
        <w:t>16.5%</w:t>
      </w:r>
      <w:r>
        <w:rPr>
          <w:rFonts w:hint="eastAsia"/>
        </w:rPr>
        <w:t>，主要是</w:t>
      </w:r>
      <w:r>
        <w:rPr>
          <w:rFonts w:hint="eastAsia"/>
        </w:rPr>
        <w:t>重点支持居民自住购房融资需求。建设银行、交通银行增幅未超过</w:t>
      </w:r>
      <w:r>
        <w:rPr>
          <w:rFonts w:hint="eastAsia"/>
        </w:rPr>
        <w:t>13%</w:t>
      </w:r>
      <w:r>
        <w:rPr>
          <w:rFonts w:hint="eastAsia"/>
        </w:rPr>
        <w:t>。其中，建设银行个人住房贷款</w:t>
      </w:r>
      <w:r>
        <w:rPr>
          <w:rFonts w:hint="eastAsia"/>
        </w:rPr>
        <w:t>47535.95</w:t>
      </w:r>
      <w:r>
        <w:rPr>
          <w:rFonts w:hint="eastAsia"/>
        </w:rPr>
        <w:t>亿元，较</w:t>
      </w:r>
      <w:r>
        <w:rPr>
          <w:rFonts w:hint="eastAsia"/>
        </w:rPr>
        <w:t>2017</w:t>
      </w:r>
      <w:r>
        <w:rPr>
          <w:rFonts w:hint="eastAsia"/>
        </w:rPr>
        <w:t>年增加</w:t>
      </w:r>
      <w:r>
        <w:rPr>
          <w:rFonts w:hint="eastAsia"/>
        </w:rPr>
        <w:t>5405.28</w:t>
      </w:r>
      <w:r>
        <w:rPr>
          <w:rFonts w:hint="eastAsia"/>
        </w:rPr>
        <w:t>亿元，增幅</w:t>
      </w:r>
      <w:r>
        <w:rPr>
          <w:rFonts w:hint="eastAsia"/>
        </w:rPr>
        <w:t>12.83%</w:t>
      </w:r>
      <w:r>
        <w:rPr>
          <w:rFonts w:hint="eastAsia"/>
        </w:rPr>
        <w:t>；交通银行，集团个人住房按揭贷款余额达人民币</w:t>
      </w:r>
      <w:r>
        <w:rPr>
          <w:rFonts w:hint="eastAsia"/>
        </w:rPr>
        <w:t>10075.28</w:t>
      </w:r>
      <w:r>
        <w:rPr>
          <w:rFonts w:hint="eastAsia"/>
        </w:rPr>
        <w:t>亿元，较</w:t>
      </w:r>
      <w:r>
        <w:rPr>
          <w:rFonts w:hint="eastAsia"/>
        </w:rPr>
        <w:t>2017</w:t>
      </w:r>
      <w:r>
        <w:rPr>
          <w:rFonts w:hint="eastAsia"/>
        </w:rPr>
        <w:t>年末增长</w:t>
      </w:r>
      <w:r>
        <w:rPr>
          <w:rFonts w:hint="eastAsia"/>
        </w:rPr>
        <w:t>12.29%</w:t>
      </w:r>
      <w:r>
        <w:rPr>
          <w:rFonts w:hint="eastAsia"/>
        </w:rPr>
        <w:t>。中行未公布具体的房贷数据，其</w:t>
      </w:r>
      <w:r>
        <w:rPr>
          <w:rFonts w:hint="eastAsia"/>
        </w:rPr>
        <w:t>2018</w:t>
      </w:r>
      <w:r>
        <w:rPr>
          <w:rFonts w:hint="eastAsia"/>
        </w:rPr>
        <w:t>年年报表示，继续执行差异化的个人住房贷款政策，稳步投放个人贷款。</w:t>
      </w:r>
    </w:p>
    <w:p w:rsidR="00533FA1" w:rsidRDefault="00D13EAF">
      <w:r>
        <w:rPr>
          <w:rFonts w:hint="eastAsia"/>
        </w:rPr>
        <w:t xml:space="preserve">　　可以预见的是，严控信贷仍将是房地产调控的重要内容，严防房地产风险也是监管部门</w:t>
      </w:r>
      <w:r>
        <w:rPr>
          <w:rFonts w:hint="eastAsia"/>
        </w:rPr>
        <w:t>2019</w:t>
      </w:r>
      <w:r>
        <w:rPr>
          <w:rFonts w:hint="eastAsia"/>
        </w:rPr>
        <w:t>年的重点工作。在今年两会期间，银保监会副主席王兆星表示，</w:t>
      </w:r>
      <w:r>
        <w:rPr>
          <w:rFonts w:hint="eastAsia"/>
        </w:rPr>
        <w:t>2</w:t>
      </w:r>
      <w:r>
        <w:rPr>
          <w:rFonts w:hint="eastAsia"/>
        </w:rPr>
        <w:t>019</w:t>
      </w:r>
      <w:r>
        <w:rPr>
          <w:rFonts w:hint="eastAsia"/>
        </w:rPr>
        <w:t>年银保监会仍将加强房地产贷款的监测，加强对投机性房地产贷款的严格控制，也要防止通过影子银行渠道的进入房地产，要保证房地产健康稳定发展，继续保障住房贷款的基本需要，也要对带有投资、投机性贷款严格控制，房地产金融是防范风险的重点领域。</w:t>
      </w:r>
    </w:p>
    <w:p w:rsidR="00533FA1" w:rsidRDefault="00D13EAF">
      <w:r>
        <w:rPr>
          <w:rFonts w:hint="eastAsia"/>
        </w:rPr>
        <w:t>5.</w:t>
      </w:r>
      <w:r>
        <w:rPr>
          <w:rFonts w:hint="eastAsia"/>
        </w:rPr>
        <w:t>五大行</w:t>
      </w:r>
      <w:r>
        <w:rPr>
          <w:rFonts w:hint="eastAsia"/>
        </w:rPr>
        <w:t>2018</w:t>
      </w:r>
      <w:r>
        <w:rPr>
          <w:rFonts w:hint="eastAsia"/>
        </w:rPr>
        <w:t>年减员</w:t>
      </w:r>
      <w:r>
        <w:rPr>
          <w:rFonts w:hint="eastAsia"/>
        </w:rPr>
        <w:t>2.67</w:t>
      </w:r>
      <w:r>
        <w:rPr>
          <w:rFonts w:hint="eastAsia"/>
        </w:rPr>
        <w:t>万人，农行占一半</w:t>
      </w:r>
    </w:p>
    <w:p w:rsidR="00533FA1" w:rsidRDefault="00D13EAF">
      <w:r>
        <w:rPr>
          <w:rFonts w:hint="eastAsia"/>
        </w:rPr>
        <w:t xml:space="preserve">　　受金融科技影响，部分银行发生银行减员。据统计，</w:t>
      </w:r>
      <w:r>
        <w:rPr>
          <w:rFonts w:hint="eastAsia"/>
        </w:rPr>
        <w:t>2017</w:t>
      </w:r>
      <w:r>
        <w:rPr>
          <w:rFonts w:hint="eastAsia"/>
        </w:rPr>
        <w:t>年五大行员工较</w:t>
      </w:r>
      <w:r>
        <w:rPr>
          <w:rFonts w:hint="eastAsia"/>
        </w:rPr>
        <w:t>2016</w:t>
      </w:r>
      <w:r>
        <w:rPr>
          <w:rFonts w:hint="eastAsia"/>
        </w:rPr>
        <w:t>年减少</w:t>
      </w:r>
      <w:r>
        <w:rPr>
          <w:rFonts w:hint="eastAsia"/>
        </w:rPr>
        <w:t>2.7</w:t>
      </w:r>
      <w:r>
        <w:rPr>
          <w:rFonts w:hint="eastAsia"/>
        </w:rPr>
        <w:t>万人。其中，建设银行、农业银行员工减少</w:t>
      </w:r>
      <w:r>
        <w:rPr>
          <w:rFonts w:hint="eastAsia"/>
        </w:rPr>
        <w:t>9000</w:t>
      </w:r>
      <w:r>
        <w:rPr>
          <w:rFonts w:hint="eastAsia"/>
        </w:rPr>
        <w:t>人以上，工商银行员工减少超过</w:t>
      </w:r>
      <w:r>
        <w:rPr>
          <w:rFonts w:hint="eastAsia"/>
        </w:rPr>
        <w:t>8000</w:t>
      </w:r>
      <w:r>
        <w:rPr>
          <w:rFonts w:hint="eastAsia"/>
        </w:rPr>
        <w:t>人，交通银行</w:t>
      </w:r>
      <w:r>
        <w:rPr>
          <w:rFonts w:hint="eastAsia"/>
        </w:rPr>
        <w:t>2017</w:t>
      </w:r>
      <w:r>
        <w:rPr>
          <w:rFonts w:hint="eastAsia"/>
        </w:rPr>
        <w:t>年员工减少</w:t>
      </w:r>
      <w:r>
        <w:rPr>
          <w:rFonts w:hint="eastAsia"/>
        </w:rPr>
        <w:t>1316</w:t>
      </w:r>
      <w:r>
        <w:rPr>
          <w:rFonts w:hint="eastAsia"/>
        </w:rPr>
        <w:t>人。中国银行</w:t>
      </w:r>
      <w:r>
        <w:rPr>
          <w:rFonts w:hint="eastAsia"/>
        </w:rPr>
        <w:t>是五大行中唯一员工人数有所增加的银行，</w:t>
      </w:r>
      <w:r>
        <w:rPr>
          <w:rFonts w:hint="eastAsia"/>
        </w:rPr>
        <w:t>2017</w:t>
      </w:r>
      <w:r>
        <w:rPr>
          <w:rFonts w:hint="eastAsia"/>
        </w:rPr>
        <w:t>年该行增加员工</w:t>
      </w:r>
      <w:r>
        <w:rPr>
          <w:rFonts w:hint="eastAsia"/>
        </w:rPr>
        <w:t>2233</w:t>
      </w:r>
      <w:r>
        <w:rPr>
          <w:rFonts w:hint="eastAsia"/>
        </w:rPr>
        <w:t>人。</w:t>
      </w:r>
    </w:p>
    <w:p w:rsidR="00533FA1" w:rsidRDefault="00D13EAF">
      <w:r>
        <w:rPr>
          <w:rFonts w:hint="eastAsia"/>
        </w:rPr>
        <w:t xml:space="preserve">　　对比</w:t>
      </w:r>
      <w:r>
        <w:rPr>
          <w:rFonts w:hint="eastAsia"/>
        </w:rPr>
        <w:t>2017</w:t>
      </w:r>
      <w:r>
        <w:rPr>
          <w:rFonts w:hint="eastAsia"/>
        </w:rPr>
        <w:t>年，五大行的员工规模在</w:t>
      </w:r>
      <w:r>
        <w:rPr>
          <w:rFonts w:hint="eastAsia"/>
        </w:rPr>
        <w:t>2018</w:t>
      </w:r>
      <w:r>
        <w:rPr>
          <w:rFonts w:hint="eastAsia"/>
        </w:rPr>
        <w:t>年均出现了缩减。从总体缩减人数上看，</w:t>
      </w:r>
      <w:r>
        <w:rPr>
          <w:rFonts w:hint="eastAsia"/>
        </w:rPr>
        <w:t>2018</w:t>
      </w:r>
      <w:r>
        <w:rPr>
          <w:rFonts w:hint="eastAsia"/>
        </w:rPr>
        <w:t>年五大行缩减人员数目与</w:t>
      </w:r>
      <w:r>
        <w:rPr>
          <w:rFonts w:hint="eastAsia"/>
        </w:rPr>
        <w:t>2017</w:t>
      </w:r>
      <w:r>
        <w:rPr>
          <w:rFonts w:hint="eastAsia"/>
        </w:rPr>
        <w:t>年的</w:t>
      </w:r>
      <w:r>
        <w:rPr>
          <w:rFonts w:hint="eastAsia"/>
        </w:rPr>
        <w:t>2.7</w:t>
      </w:r>
      <w:r>
        <w:rPr>
          <w:rFonts w:hint="eastAsia"/>
        </w:rPr>
        <w:t>万人相当，</w:t>
      </w:r>
      <w:r>
        <w:rPr>
          <w:rFonts w:hint="eastAsia"/>
        </w:rPr>
        <w:t>2018</w:t>
      </w:r>
      <w:r>
        <w:rPr>
          <w:rFonts w:hint="eastAsia"/>
        </w:rPr>
        <w:t>年五大行员工共减少</w:t>
      </w:r>
      <w:r>
        <w:rPr>
          <w:rFonts w:hint="eastAsia"/>
        </w:rPr>
        <w:t>26730</w:t>
      </w:r>
      <w:r>
        <w:rPr>
          <w:rFonts w:hint="eastAsia"/>
        </w:rPr>
        <w:t>人。</w:t>
      </w:r>
    </w:p>
    <w:p w:rsidR="00533FA1" w:rsidRDefault="00D13EAF">
      <w:r>
        <w:rPr>
          <w:rFonts w:hint="eastAsia"/>
        </w:rPr>
        <w:t>其中，</w:t>
      </w:r>
      <w:r>
        <w:rPr>
          <w:rFonts w:hint="eastAsia"/>
        </w:rPr>
        <w:t>2018</w:t>
      </w:r>
      <w:r>
        <w:rPr>
          <w:rFonts w:hint="eastAsia"/>
        </w:rPr>
        <w:t>年农行在职员工总数</w:t>
      </w:r>
      <w:r>
        <w:rPr>
          <w:rFonts w:hint="eastAsia"/>
        </w:rPr>
        <w:t>473691</w:t>
      </w:r>
      <w:r>
        <w:rPr>
          <w:rFonts w:hint="eastAsia"/>
        </w:rPr>
        <w:t>人，较</w:t>
      </w:r>
      <w:r>
        <w:rPr>
          <w:rFonts w:hint="eastAsia"/>
        </w:rPr>
        <w:t>2017</w:t>
      </w:r>
      <w:r>
        <w:rPr>
          <w:rFonts w:hint="eastAsia"/>
        </w:rPr>
        <w:t>年末减少</w:t>
      </w:r>
      <w:r>
        <w:rPr>
          <w:rFonts w:hint="eastAsia"/>
        </w:rPr>
        <w:t>13616</w:t>
      </w:r>
      <w:r>
        <w:rPr>
          <w:rFonts w:hint="eastAsia"/>
        </w:rPr>
        <w:t>人。农行人员减少规模占据了五大行减员规模近一半。建行也在</w:t>
      </w:r>
      <w:r>
        <w:rPr>
          <w:rFonts w:hint="eastAsia"/>
        </w:rPr>
        <w:t>2018</w:t>
      </w:r>
      <w:r>
        <w:rPr>
          <w:rFonts w:hint="eastAsia"/>
        </w:rPr>
        <w:t>年大幅减员，截至</w:t>
      </w:r>
      <w:r>
        <w:rPr>
          <w:rFonts w:hint="eastAsia"/>
        </w:rPr>
        <w:t>2018 </w:t>
      </w:r>
      <w:r>
        <w:rPr>
          <w:rFonts w:hint="eastAsia"/>
        </w:rPr>
        <w:t>年末，建设银行共有员工</w:t>
      </w:r>
      <w:r>
        <w:rPr>
          <w:rFonts w:hint="eastAsia"/>
        </w:rPr>
        <w:t>345971</w:t>
      </w:r>
      <w:r>
        <w:rPr>
          <w:rFonts w:hint="eastAsia"/>
        </w:rPr>
        <w:t>人，对比</w:t>
      </w:r>
      <w:r>
        <w:rPr>
          <w:rFonts w:hint="eastAsia"/>
        </w:rPr>
        <w:t>2017</w:t>
      </w:r>
      <w:r>
        <w:rPr>
          <w:rFonts w:hint="eastAsia"/>
        </w:rPr>
        <w:t>年的</w:t>
      </w:r>
      <w:r>
        <w:rPr>
          <w:rFonts w:hint="eastAsia"/>
        </w:rPr>
        <w:t>352621</w:t>
      </w:r>
      <w:r>
        <w:rPr>
          <w:rFonts w:hint="eastAsia"/>
        </w:rPr>
        <w:t>人，减少了</w:t>
      </w:r>
      <w:r>
        <w:rPr>
          <w:rFonts w:hint="eastAsia"/>
        </w:rPr>
        <w:t>6650</w:t>
      </w:r>
      <w:r>
        <w:rPr>
          <w:rFonts w:hint="eastAsia"/>
        </w:rPr>
        <w:t>人，减</w:t>
      </w:r>
      <w:r>
        <w:rPr>
          <w:rFonts w:hint="eastAsia"/>
        </w:rPr>
        <w:t>幅</w:t>
      </w:r>
      <w:r>
        <w:rPr>
          <w:rFonts w:hint="eastAsia"/>
        </w:rPr>
        <w:t>1.89%</w:t>
      </w:r>
      <w:r>
        <w:rPr>
          <w:rFonts w:hint="eastAsia"/>
        </w:rPr>
        <w:t>；</w:t>
      </w:r>
      <w:r>
        <w:rPr>
          <w:rFonts w:hint="eastAsia"/>
        </w:rPr>
        <w:t>2018</w:t>
      </w:r>
      <w:r>
        <w:rPr>
          <w:rFonts w:hint="eastAsia"/>
        </w:rPr>
        <w:t>年末，工行共有员工</w:t>
      </w:r>
      <w:r>
        <w:rPr>
          <w:rFonts w:hint="eastAsia"/>
        </w:rPr>
        <w:t>449296</w:t>
      </w:r>
      <w:r>
        <w:rPr>
          <w:rFonts w:hint="eastAsia"/>
        </w:rPr>
        <w:t>人，比</w:t>
      </w:r>
      <w:r>
        <w:rPr>
          <w:rFonts w:hint="eastAsia"/>
        </w:rPr>
        <w:t>2017</w:t>
      </w:r>
      <w:r>
        <w:rPr>
          <w:rFonts w:hint="eastAsia"/>
        </w:rPr>
        <w:t>年末减少</w:t>
      </w:r>
      <w:r>
        <w:rPr>
          <w:rFonts w:hint="eastAsia"/>
        </w:rPr>
        <w:t>3752</w:t>
      </w:r>
      <w:r>
        <w:rPr>
          <w:rFonts w:hint="eastAsia"/>
        </w:rPr>
        <w:t>人。此外，中行、交通银行</w:t>
      </w:r>
      <w:r>
        <w:rPr>
          <w:rFonts w:hint="eastAsia"/>
        </w:rPr>
        <w:t>2018</w:t>
      </w:r>
      <w:r>
        <w:rPr>
          <w:rFonts w:hint="eastAsia"/>
        </w:rPr>
        <w:t>年减员规模均超</w:t>
      </w:r>
      <w:r>
        <w:rPr>
          <w:rFonts w:hint="eastAsia"/>
        </w:rPr>
        <w:t>1000</w:t>
      </w:r>
      <w:r>
        <w:rPr>
          <w:rFonts w:hint="eastAsia"/>
        </w:rPr>
        <w:t>人。其中，</w:t>
      </w:r>
      <w:r>
        <w:rPr>
          <w:rFonts w:hint="eastAsia"/>
        </w:rPr>
        <w:t>2018</w:t>
      </w:r>
      <w:r>
        <w:rPr>
          <w:rFonts w:hint="eastAsia"/>
        </w:rPr>
        <w:t>年末，中国银行共有员工</w:t>
      </w:r>
      <w:r>
        <w:rPr>
          <w:rFonts w:hint="eastAsia"/>
        </w:rPr>
        <w:t>310119</w:t>
      </w:r>
      <w:r>
        <w:rPr>
          <w:rFonts w:hint="eastAsia"/>
        </w:rPr>
        <w:t>人，内地机构员工</w:t>
      </w:r>
      <w:r>
        <w:rPr>
          <w:rFonts w:hint="eastAsia"/>
        </w:rPr>
        <w:t>285797</w:t>
      </w:r>
      <w:r>
        <w:rPr>
          <w:rFonts w:hint="eastAsia"/>
        </w:rPr>
        <w:t>人。对比</w:t>
      </w:r>
      <w:r>
        <w:rPr>
          <w:rFonts w:hint="eastAsia"/>
        </w:rPr>
        <w:t>2017</w:t>
      </w:r>
      <w:r>
        <w:rPr>
          <w:rFonts w:hint="eastAsia"/>
        </w:rPr>
        <w:t>年，中国银行员工减少了</w:t>
      </w:r>
      <w:r>
        <w:rPr>
          <w:rFonts w:hint="eastAsia"/>
        </w:rPr>
        <w:t>1014</w:t>
      </w:r>
      <w:r>
        <w:rPr>
          <w:rFonts w:hint="eastAsia"/>
        </w:rPr>
        <w:t>人，内地机构员工较少了</w:t>
      </w:r>
      <w:r>
        <w:rPr>
          <w:rFonts w:hint="eastAsia"/>
        </w:rPr>
        <w:t>2409</w:t>
      </w:r>
      <w:r>
        <w:rPr>
          <w:rFonts w:hint="eastAsia"/>
        </w:rPr>
        <w:t>人；交通银行境内外行共计</w:t>
      </w:r>
      <w:r>
        <w:rPr>
          <w:rFonts w:hint="eastAsia"/>
        </w:rPr>
        <w:t>89542</w:t>
      </w:r>
      <w:r>
        <w:rPr>
          <w:rFonts w:hint="eastAsia"/>
        </w:rPr>
        <w:t>人，其中境内银行机构从业人员</w:t>
      </w:r>
      <w:r>
        <w:rPr>
          <w:rFonts w:hint="eastAsia"/>
        </w:rPr>
        <w:t>87090</w:t>
      </w:r>
      <w:r>
        <w:rPr>
          <w:rFonts w:hint="eastAsia"/>
        </w:rPr>
        <w:t>人，海外行当地</w:t>
      </w:r>
      <w:r>
        <w:rPr>
          <w:rFonts w:hint="eastAsia"/>
        </w:rPr>
        <w:lastRenderedPageBreak/>
        <w:t>员工</w:t>
      </w:r>
      <w:r>
        <w:rPr>
          <w:rFonts w:hint="eastAsia"/>
        </w:rPr>
        <w:t>2452</w:t>
      </w:r>
      <w:r>
        <w:rPr>
          <w:rFonts w:hint="eastAsia"/>
        </w:rPr>
        <w:t>人。对比</w:t>
      </w:r>
      <w:r>
        <w:rPr>
          <w:rFonts w:hint="eastAsia"/>
        </w:rPr>
        <w:t>2017</w:t>
      </w:r>
      <w:r>
        <w:rPr>
          <w:rFonts w:hint="eastAsia"/>
        </w:rPr>
        <w:t>年年报，交通银行境内外银行机构从业人员减少了</w:t>
      </w:r>
      <w:r>
        <w:rPr>
          <w:rFonts w:hint="eastAsia"/>
        </w:rPr>
        <w:t>1698</w:t>
      </w:r>
      <w:r>
        <w:rPr>
          <w:rFonts w:hint="eastAsia"/>
        </w:rPr>
        <w:t>人，境内银行机构从业人员减少了</w:t>
      </w:r>
      <w:r>
        <w:rPr>
          <w:rFonts w:hint="eastAsia"/>
        </w:rPr>
        <w:t>1816</w:t>
      </w:r>
      <w:r>
        <w:rPr>
          <w:rFonts w:hint="eastAsia"/>
        </w:rPr>
        <w:t>人。</w:t>
      </w:r>
    </w:p>
    <w:p w:rsidR="00533FA1" w:rsidRDefault="00D13EAF">
      <w:r>
        <w:rPr>
          <w:rFonts w:hint="eastAsia"/>
        </w:rPr>
        <w:t>（二）银行</w:t>
      </w:r>
      <w:r>
        <w:rPr>
          <w:rFonts w:hint="eastAsia"/>
        </w:rPr>
        <w:t>业金融机构</w:t>
      </w:r>
      <w:r w:rsidRPr="00591BE9">
        <w:rPr>
          <w:rFonts w:hint="eastAsia"/>
          <w:highlight w:val="yellow"/>
        </w:rPr>
        <w:t>总体发展趋</w:t>
      </w:r>
      <w:r w:rsidRPr="00591BE9">
        <w:rPr>
          <w:rFonts w:hint="eastAsia"/>
          <w:highlight w:val="yellow"/>
        </w:rPr>
        <w:t>势</w:t>
      </w:r>
    </w:p>
    <w:p w:rsidR="00533FA1" w:rsidRDefault="00D13EAF">
      <w:r>
        <w:rPr>
          <w:rFonts w:hint="eastAsia"/>
        </w:rPr>
        <w:t>1.</w:t>
      </w:r>
      <w:r>
        <w:rPr>
          <w:rFonts w:hint="eastAsia"/>
        </w:rPr>
        <w:t>民营及小</w:t>
      </w:r>
      <w:proofErr w:type="gramStart"/>
      <w:r>
        <w:rPr>
          <w:rFonts w:hint="eastAsia"/>
        </w:rPr>
        <w:t>微企业</w:t>
      </w:r>
      <w:proofErr w:type="gramEnd"/>
      <w:r>
        <w:rPr>
          <w:rFonts w:hint="eastAsia"/>
        </w:rPr>
        <w:t>信贷增长，政策效应显现</w:t>
      </w:r>
    </w:p>
    <w:p w:rsidR="00533FA1" w:rsidRDefault="00D13EAF">
      <w:pPr>
        <w:ind w:firstLineChars="200" w:firstLine="420"/>
      </w:pPr>
      <w:r>
        <w:rPr>
          <w:rFonts w:hint="eastAsia"/>
        </w:rPr>
        <w:t>2018</w:t>
      </w:r>
      <w:r>
        <w:rPr>
          <w:rFonts w:hint="eastAsia"/>
        </w:rPr>
        <w:t>年以来，民企和小</w:t>
      </w:r>
      <w:proofErr w:type="gramStart"/>
      <w:r>
        <w:rPr>
          <w:rFonts w:hint="eastAsia"/>
        </w:rPr>
        <w:t>微企业</w:t>
      </w:r>
      <w:proofErr w:type="gramEnd"/>
      <w:r>
        <w:rPr>
          <w:rFonts w:hint="eastAsia"/>
        </w:rPr>
        <w:t>融资难备受关注，一系列利好政策陆续出台。从各行年报数据看，政策效应开始显现，银行对小微、民营企业的支持力度明显加大。</w:t>
      </w:r>
    </w:p>
    <w:p w:rsidR="00533FA1" w:rsidRDefault="00D13EAF">
      <w:r>
        <w:rPr>
          <w:rFonts w:hint="eastAsia"/>
        </w:rPr>
        <w:t xml:space="preserve">　　</w:t>
      </w:r>
      <w:r>
        <w:rPr>
          <w:rFonts w:hint="eastAsia"/>
        </w:rPr>
        <w:t>2018</w:t>
      </w:r>
      <w:r>
        <w:rPr>
          <w:rFonts w:hint="eastAsia"/>
        </w:rPr>
        <w:t>年末，工行民营企业贷款余额</w:t>
      </w:r>
      <w:r>
        <w:rPr>
          <w:rFonts w:hint="eastAsia"/>
        </w:rPr>
        <w:t>1.78</w:t>
      </w:r>
      <w:proofErr w:type="gramStart"/>
      <w:r>
        <w:rPr>
          <w:rFonts w:hint="eastAsia"/>
        </w:rPr>
        <w:t>万亿</w:t>
      </w:r>
      <w:proofErr w:type="gramEnd"/>
      <w:r>
        <w:rPr>
          <w:rFonts w:hint="eastAsia"/>
        </w:rPr>
        <w:t>元，较年初增加</w:t>
      </w:r>
      <w:r>
        <w:rPr>
          <w:rFonts w:hint="eastAsia"/>
        </w:rPr>
        <w:t>1100</w:t>
      </w:r>
      <w:r>
        <w:rPr>
          <w:rFonts w:hint="eastAsia"/>
        </w:rPr>
        <w:t>多亿元；</w:t>
      </w:r>
      <w:hyperlink r:id="rId12" w:tgtFrame="_blank" w:history="1">
        <w:r>
          <w:rPr>
            <w:rFonts w:hint="eastAsia"/>
          </w:rPr>
          <w:t>农业银行</w:t>
        </w:r>
      </w:hyperlink>
      <w:r>
        <w:rPr>
          <w:rFonts w:hint="eastAsia"/>
        </w:rPr>
        <w:t>(3.770, 0.04, </w:t>
      </w:r>
      <w:r>
        <w:rPr>
          <w:rFonts w:hint="eastAsia"/>
        </w:rPr>
        <w:t>1.07%)</w:t>
      </w:r>
      <w:r>
        <w:rPr>
          <w:rFonts w:hint="eastAsia"/>
        </w:rPr>
        <w:t>民营企业贷款余额</w:t>
      </w:r>
      <w:r>
        <w:rPr>
          <w:rFonts w:hint="eastAsia"/>
        </w:rPr>
        <w:t>1.67</w:t>
      </w:r>
      <w:proofErr w:type="gramStart"/>
      <w:r>
        <w:rPr>
          <w:rFonts w:hint="eastAsia"/>
        </w:rPr>
        <w:t>万亿</w:t>
      </w:r>
      <w:proofErr w:type="gramEnd"/>
      <w:r>
        <w:rPr>
          <w:rFonts w:hint="eastAsia"/>
        </w:rPr>
        <w:t>元，占公司类贷款四分之一；建行的普惠金融贷款余额</w:t>
      </w:r>
      <w:r>
        <w:rPr>
          <w:rFonts w:hint="eastAsia"/>
        </w:rPr>
        <w:t>6310.17</w:t>
      </w:r>
      <w:r>
        <w:rPr>
          <w:rFonts w:hint="eastAsia"/>
        </w:rPr>
        <w:t>亿元，增幅</w:t>
      </w:r>
      <w:r>
        <w:rPr>
          <w:rFonts w:hint="eastAsia"/>
        </w:rPr>
        <w:t>50.78%</w:t>
      </w:r>
      <w:r>
        <w:rPr>
          <w:rFonts w:hint="eastAsia"/>
        </w:rPr>
        <w:t>。</w:t>
      </w:r>
    </w:p>
    <w:p w:rsidR="00533FA1" w:rsidRDefault="00D13EAF">
      <w:r>
        <w:rPr>
          <w:rFonts w:hint="eastAsia"/>
        </w:rPr>
        <w:t xml:space="preserve">　　股份制银行的表现也不俗。截至去年末，</w:t>
      </w:r>
      <w:hyperlink r:id="rId13" w:tgtFrame="_blank" w:history="1">
        <w:r>
          <w:rPr>
            <w:rFonts w:hint="eastAsia"/>
          </w:rPr>
          <w:t>民生银行</w:t>
        </w:r>
      </w:hyperlink>
      <w:r>
        <w:rPr>
          <w:rFonts w:hint="eastAsia"/>
        </w:rPr>
        <w:t>(6.480, 0.14,2.21%)</w:t>
      </w:r>
      <w:r>
        <w:rPr>
          <w:rFonts w:hint="eastAsia"/>
        </w:rPr>
        <w:t>战略民企客户贷款总额</w:t>
      </w:r>
      <w:r>
        <w:rPr>
          <w:rFonts w:hint="eastAsia"/>
        </w:rPr>
        <w:t>2049</w:t>
      </w:r>
      <w:r>
        <w:rPr>
          <w:rFonts w:hint="eastAsia"/>
        </w:rPr>
        <w:t>亿元，比上年末增长</w:t>
      </w:r>
      <w:r>
        <w:rPr>
          <w:rFonts w:hint="eastAsia"/>
        </w:rPr>
        <w:t>12.09%</w:t>
      </w:r>
      <w:r>
        <w:rPr>
          <w:rFonts w:hint="eastAsia"/>
        </w:rPr>
        <w:t>。</w:t>
      </w:r>
      <w:proofErr w:type="gramStart"/>
      <w:r>
        <w:rPr>
          <w:rFonts w:hint="eastAsia"/>
        </w:rPr>
        <w:t>浙商银行</w:t>
      </w:r>
      <w:proofErr w:type="gramEnd"/>
      <w:r>
        <w:rPr>
          <w:rFonts w:hint="eastAsia"/>
        </w:rPr>
        <w:t>国标小</w:t>
      </w:r>
      <w:proofErr w:type="gramStart"/>
      <w:r>
        <w:rPr>
          <w:rFonts w:hint="eastAsia"/>
        </w:rPr>
        <w:t>微贷款</w:t>
      </w:r>
      <w:proofErr w:type="gramEnd"/>
      <w:r>
        <w:rPr>
          <w:rFonts w:hint="eastAsia"/>
        </w:rPr>
        <w:t>余额</w:t>
      </w:r>
      <w:r>
        <w:rPr>
          <w:rFonts w:hint="eastAsia"/>
        </w:rPr>
        <w:t>2045.46</w:t>
      </w:r>
      <w:r>
        <w:rPr>
          <w:rFonts w:hint="eastAsia"/>
        </w:rPr>
        <w:t>亿元，占各项贷款比</w:t>
      </w:r>
      <w:r>
        <w:rPr>
          <w:rFonts w:hint="eastAsia"/>
        </w:rPr>
        <w:t>重达</w:t>
      </w:r>
      <w:r>
        <w:rPr>
          <w:rFonts w:hint="eastAsia"/>
        </w:rPr>
        <w:t>23.9%</w:t>
      </w:r>
      <w:r>
        <w:rPr>
          <w:rFonts w:hint="eastAsia"/>
        </w:rPr>
        <w:t>。</w:t>
      </w:r>
    </w:p>
    <w:p w:rsidR="00533FA1" w:rsidRDefault="00D13EAF">
      <w:r>
        <w:rPr>
          <w:rFonts w:hint="eastAsia"/>
        </w:rPr>
        <w:t xml:space="preserve">　　</w:t>
      </w:r>
      <w:r>
        <w:rPr>
          <w:rFonts w:hint="eastAsia"/>
        </w:rPr>
        <w:t>2019</w:t>
      </w:r>
      <w:r>
        <w:rPr>
          <w:rFonts w:hint="eastAsia"/>
        </w:rPr>
        <w:t>年，农行计划新增民营企业贷款</w:t>
      </w:r>
      <w:r>
        <w:rPr>
          <w:rFonts w:hint="eastAsia"/>
        </w:rPr>
        <w:t>1320</w:t>
      </w:r>
      <w:r>
        <w:rPr>
          <w:rFonts w:hint="eastAsia"/>
        </w:rPr>
        <w:t>亿元、工行小</w:t>
      </w:r>
      <w:proofErr w:type="gramStart"/>
      <w:r>
        <w:rPr>
          <w:rFonts w:hint="eastAsia"/>
        </w:rPr>
        <w:t>微企业</w:t>
      </w:r>
      <w:proofErr w:type="gramEnd"/>
      <w:r>
        <w:rPr>
          <w:rFonts w:hint="eastAsia"/>
        </w:rPr>
        <w:t>贷款增长目标为</w:t>
      </w:r>
      <w:r>
        <w:rPr>
          <w:rFonts w:hint="eastAsia"/>
        </w:rPr>
        <w:t>1000</w:t>
      </w:r>
      <w:r>
        <w:rPr>
          <w:rFonts w:hint="eastAsia"/>
        </w:rPr>
        <w:t>亿元以上、</w:t>
      </w:r>
      <w:hyperlink r:id="rId14" w:tgtFrame="_blank" w:history="1">
        <w:r>
          <w:rPr>
            <w:rFonts w:hint="eastAsia"/>
          </w:rPr>
          <w:t>中国银行</w:t>
        </w:r>
      </w:hyperlink>
      <w:r>
        <w:rPr>
          <w:rFonts w:hint="eastAsia"/>
        </w:rPr>
        <w:t>新投放民营企业贷款不低于全部对公贷款新投放的三分之一，多家银行高管在业绩发布会上给出支持民营和小</w:t>
      </w:r>
      <w:proofErr w:type="gramStart"/>
      <w:r>
        <w:rPr>
          <w:rFonts w:hint="eastAsia"/>
        </w:rPr>
        <w:t>微企业</w:t>
      </w:r>
      <w:proofErr w:type="gramEnd"/>
      <w:r>
        <w:rPr>
          <w:rFonts w:hint="eastAsia"/>
        </w:rPr>
        <w:t>的具体目标。</w:t>
      </w:r>
    </w:p>
    <w:p w:rsidR="00533FA1" w:rsidRDefault="00D13EAF">
      <w:r>
        <w:rPr>
          <w:rFonts w:hint="eastAsia"/>
        </w:rPr>
        <w:t xml:space="preserve">　　专家认为，在监管引导和银行自身业务发展诉求的双重推动下，预计民营和小</w:t>
      </w:r>
      <w:proofErr w:type="gramStart"/>
      <w:r>
        <w:rPr>
          <w:rFonts w:hint="eastAsia"/>
        </w:rPr>
        <w:t>微企业</w:t>
      </w:r>
      <w:proofErr w:type="gramEnd"/>
      <w:r>
        <w:rPr>
          <w:rFonts w:hint="eastAsia"/>
        </w:rPr>
        <w:t>贷款仍将保持</w:t>
      </w:r>
      <w:r>
        <w:rPr>
          <w:rFonts w:hint="eastAsia"/>
        </w:rPr>
        <w:t>较快增长，但在加大支持力度的同时也需要注意防控可能产生的信用风险过剩、不良贷款风险。</w:t>
      </w:r>
    </w:p>
    <w:p w:rsidR="00533FA1" w:rsidRDefault="00D13EAF">
      <w:r>
        <w:rPr>
          <w:rFonts w:hint="eastAsia"/>
        </w:rPr>
        <w:t>2.</w:t>
      </w:r>
      <w:r>
        <w:rPr>
          <w:rFonts w:hint="eastAsia"/>
        </w:rPr>
        <w:t>服务重大项目，智能制造等是今后投放重点</w:t>
      </w:r>
    </w:p>
    <w:p w:rsidR="00533FA1" w:rsidRDefault="00D13EAF">
      <w:r>
        <w:rPr>
          <w:rFonts w:hint="eastAsia"/>
        </w:rPr>
        <w:t xml:space="preserve">　　年报显示，</w:t>
      </w:r>
      <w:r>
        <w:rPr>
          <w:rFonts w:hint="eastAsia"/>
        </w:rPr>
        <w:t>2018</w:t>
      </w:r>
      <w:r>
        <w:rPr>
          <w:rFonts w:hint="eastAsia"/>
        </w:rPr>
        <w:t>年各大银行结合各自优势，围绕实体经济发展的重点领域发力。</w:t>
      </w:r>
      <w:r>
        <w:rPr>
          <w:rFonts w:hint="eastAsia"/>
        </w:rPr>
        <w:t>2018</w:t>
      </w:r>
      <w:r>
        <w:rPr>
          <w:rFonts w:hint="eastAsia"/>
        </w:rPr>
        <w:t>年，工行的公司贷款增加</w:t>
      </w:r>
      <w:r>
        <w:rPr>
          <w:rFonts w:hint="eastAsia"/>
        </w:rPr>
        <w:t>4820</w:t>
      </w:r>
      <w:r>
        <w:rPr>
          <w:rFonts w:hint="eastAsia"/>
        </w:rPr>
        <w:t>亿元，先进制造业、幸福产业、</w:t>
      </w:r>
      <w:proofErr w:type="gramStart"/>
      <w:r>
        <w:rPr>
          <w:rFonts w:hint="eastAsia"/>
        </w:rPr>
        <w:t>物联互联</w:t>
      </w:r>
      <w:proofErr w:type="gramEnd"/>
      <w:r>
        <w:rPr>
          <w:rFonts w:hint="eastAsia"/>
        </w:rPr>
        <w:t>等经济新引擎领域的贷款增量占比达</w:t>
      </w:r>
      <w:r>
        <w:rPr>
          <w:rFonts w:hint="eastAsia"/>
        </w:rPr>
        <w:t>31%</w:t>
      </w:r>
      <w:r>
        <w:rPr>
          <w:rFonts w:hint="eastAsia"/>
        </w:rPr>
        <w:t>。农行全年新增重大项目贷款</w:t>
      </w:r>
      <w:r>
        <w:rPr>
          <w:rFonts w:hint="eastAsia"/>
        </w:rPr>
        <w:t>5709</w:t>
      </w:r>
      <w:r>
        <w:rPr>
          <w:rFonts w:hint="eastAsia"/>
        </w:rPr>
        <w:t>亿元，交通运输业、租赁和商务服务业的贷款占公司类贷款增量的</w:t>
      </w:r>
      <w:r>
        <w:rPr>
          <w:rFonts w:hint="eastAsia"/>
        </w:rPr>
        <w:t>75%</w:t>
      </w:r>
      <w:r>
        <w:rPr>
          <w:rFonts w:hint="eastAsia"/>
        </w:rPr>
        <w:t>。</w:t>
      </w:r>
      <w:r>
        <w:rPr>
          <w:rFonts w:hint="eastAsia"/>
        </w:rPr>
        <w:t>2018</w:t>
      </w:r>
      <w:r>
        <w:rPr>
          <w:rFonts w:hint="eastAsia"/>
        </w:rPr>
        <w:t>年末，建行的基础设施行业领域贷款余额</w:t>
      </w:r>
      <w:r>
        <w:rPr>
          <w:rFonts w:hint="eastAsia"/>
        </w:rPr>
        <w:t>3.46</w:t>
      </w:r>
      <w:proofErr w:type="gramStart"/>
      <w:r>
        <w:rPr>
          <w:rFonts w:hint="eastAsia"/>
        </w:rPr>
        <w:t>万亿</w:t>
      </w:r>
      <w:proofErr w:type="gramEnd"/>
      <w:r>
        <w:rPr>
          <w:rFonts w:hint="eastAsia"/>
        </w:rPr>
        <w:t>元。</w:t>
      </w:r>
    </w:p>
    <w:p w:rsidR="00533FA1" w:rsidRDefault="00D13EAF">
      <w:r>
        <w:rPr>
          <w:rFonts w:hint="eastAsia"/>
        </w:rPr>
        <w:t xml:space="preserve">　　从业绩发布会释放的信息看，</w:t>
      </w:r>
      <w:r>
        <w:rPr>
          <w:rFonts w:hint="eastAsia"/>
        </w:rPr>
        <w:t>服务国家重大战略、基础设施补短板的领域、传统制造业转型升级、智能制造等将是今后各行信贷投放的重点领域。专家表示，银行的信贷投放受诸多因素影响，包括自身定位、资本约束、安全性效益性的</w:t>
      </w:r>
      <w:proofErr w:type="gramStart"/>
      <w:r>
        <w:rPr>
          <w:rFonts w:hint="eastAsia"/>
        </w:rPr>
        <w:t>考量</w:t>
      </w:r>
      <w:proofErr w:type="gramEnd"/>
      <w:r>
        <w:rPr>
          <w:rFonts w:hint="eastAsia"/>
        </w:rPr>
        <w:t>以及政策引导等。在经历去杠杆、严监管的考验以及信用风险的暴露后，商业银行精准对接实体经济有效需求，贷款结构优化，安全性提升。</w:t>
      </w:r>
    </w:p>
    <w:p w:rsidR="00533FA1" w:rsidRDefault="00D13EAF">
      <w:r>
        <w:rPr>
          <w:rFonts w:hint="eastAsia"/>
        </w:rPr>
        <w:t>3.</w:t>
      </w:r>
      <w:proofErr w:type="gramStart"/>
      <w:r>
        <w:rPr>
          <w:rFonts w:hint="eastAsia"/>
        </w:rPr>
        <w:t>个</w:t>
      </w:r>
      <w:proofErr w:type="gramEnd"/>
      <w:r>
        <w:rPr>
          <w:rFonts w:hint="eastAsia"/>
        </w:rPr>
        <w:t>贷增幅较大，增量更多投向消费贷等领域</w:t>
      </w:r>
    </w:p>
    <w:p w:rsidR="00533FA1" w:rsidRDefault="00D13EAF">
      <w:r>
        <w:rPr>
          <w:rFonts w:hint="eastAsia"/>
        </w:rPr>
        <w:t xml:space="preserve">　　观察年报可以看出，不管是国有大行还是股份制银行，以个人住房贷款、信用卡贷款等为代表的个人贷款增幅较大。</w:t>
      </w:r>
    </w:p>
    <w:p w:rsidR="00533FA1" w:rsidRDefault="00D13EAF">
      <w:r>
        <w:rPr>
          <w:rFonts w:hint="eastAsia"/>
        </w:rPr>
        <w:t xml:space="preserve">　　数据显示，</w:t>
      </w:r>
      <w:r>
        <w:rPr>
          <w:rFonts w:hint="eastAsia"/>
        </w:rPr>
        <w:t>2018</w:t>
      </w:r>
      <w:r>
        <w:rPr>
          <w:rFonts w:hint="eastAsia"/>
        </w:rPr>
        <w:t>年末，农行的个人贷款占全部贷</w:t>
      </w:r>
      <w:r>
        <w:rPr>
          <w:rFonts w:hint="eastAsia"/>
        </w:rPr>
        <w:t>款的比重为</w:t>
      </w:r>
      <w:r>
        <w:rPr>
          <w:rFonts w:hint="eastAsia"/>
        </w:rPr>
        <w:t>39.1%</w:t>
      </w:r>
      <w:r>
        <w:rPr>
          <w:rFonts w:hint="eastAsia"/>
        </w:rPr>
        <w:t>。建行的个人贷款占比达到</w:t>
      </w:r>
      <w:r>
        <w:rPr>
          <w:rFonts w:hint="eastAsia"/>
        </w:rPr>
        <w:t>42.37%</w:t>
      </w:r>
      <w:r>
        <w:rPr>
          <w:rFonts w:hint="eastAsia"/>
        </w:rPr>
        <w:t>，其中个人住房贷款较上年增加</w:t>
      </w:r>
      <w:r>
        <w:rPr>
          <w:rFonts w:hint="eastAsia"/>
        </w:rPr>
        <w:t>5405</w:t>
      </w:r>
      <w:r>
        <w:rPr>
          <w:rFonts w:hint="eastAsia"/>
        </w:rPr>
        <w:t>亿元，增幅</w:t>
      </w:r>
      <w:r>
        <w:rPr>
          <w:rFonts w:hint="eastAsia"/>
        </w:rPr>
        <w:t>12.83%</w:t>
      </w:r>
      <w:r>
        <w:rPr>
          <w:rFonts w:hint="eastAsia"/>
        </w:rPr>
        <w:t>，信用卡贷款增幅</w:t>
      </w:r>
      <w:r>
        <w:rPr>
          <w:rFonts w:hint="eastAsia"/>
        </w:rPr>
        <w:t>15.57%</w:t>
      </w:r>
      <w:r>
        <w:rPr>
          <w:rFonts w:hint="eastAsia"/>
        </w:rPr>
        <w:t>；工行的个人贷款比上年末增加</w:t>
      </w:r>
      <w:r>
        <w:rPr>
          <w:rFonts w:hint="eastAsia"/>
        </w:rPr>
        <w:t>6911</w:t>
      </w:r>
      <w:r>
        <w:rPr>
          <w:rFonts w:hint="eastAsia"/>
        </w:rPr>
        <w:t>亿元，其中个人住房贷款增加</w:t>
      </w:r>
      <w:r>
        <w:rPr>
          <w:rFonts w:hint="eastAsia"/>
        </w:rPr>
        <w:t>6512</w:t>
      </w:r>
      <w:r>
        <w:rPr>
          <w:rFonts w:hint="eastAsia"/>
        </w:rPr>
        <w:t>亿元，增长</w:t>
      </w:r>
      <w:r>
        <w:rPr>
          <w:rFonts w:hint="eastAsia"/>
        </w:rPr>
        <w:t>16.5%</w:t>
      </w:r>
      <w:r>
        <w:rPr>
          <w:rFonts w:hint="eastAsia"/>
        </w:rPr>
        <w:t>。</w:t>
      </w:r>
    </w:p>
    <w:p w:rsidR="00533FA1" w:rsidRDefault="00D13EAF">
      <w:r>
        <w:rPr>
          <w:rFonts w:hint="eastAsia"/>
        </w:rPr>
        <w:t xml:space="preserve">　　一些股份制银行的零售贷款已占半壁江山。</w:t>
      </w:r>
      <w:r>
        <w:rPr>
          <w:rFonts w:hint="eastAsia"/>
        </w:rPr>
        <w:t>2018</w:t>
      </w:r>
      <w:r>
        <w:rPr>
          <w:rFonts w:hint="eastAsia"/>
        </w:rPr>
        <w:t>年末招行的零售贷款占比升至</w:t>
      </w:r>
      <w:r>
        <w:rPr>
          <w:rFonts w:hint="eastAsia"/>
        </w:rPr>
        <w:t>51.09%</w:t>
      </w:r>
      <w:r>
        <w:rPr>
          <w:rFonts w:hint="eastAsia"/>
        </w:rPr>
        <w:t>。在信贷资源投放上将适度向零售业务倾斜，增量贷款资源更多投向信用卡、房贷、消费贷、</w:t>
      </w:r>
      <w:proofErr w:type="gramStart"/>
      <w:r>
        <w:rPr>
          <w:rFonts w:hint="eastAsia"/>
        </w:rPr>
        <w:t>小微贷等</w:t>
      </w:r>
      <w:proofErr w:type="gramEnd"/>
      <w:r>
        <w:rPr>
          <w:rFonts w:hint="eastAsia"/>
        </w:rPr>
        <w:t>领域。有关专家表示，由于资本占用及风险相对较低，个人贷款成为不少银行信贷投放倾斜的方向。这有利于增</w:t>
      </w:r>
      <w:r>
        <w:rPr>
          <w:rFonts w:hint="eastAsia"/>
        </w:rPr>
        <w:t>强</w:t>
      </w:r>
      <w:proofErr w:type="gramStart"/>
      <w:r>
        <w:rPr>
          <w:rFonts w:hint="eastAsia"/>
        </w:rPr>
        <w:t>抗经济</w:t>
      </w:r>
      <w:proofErr w:type="gramEnd"/>
      <w:r>
        <w:rPr>
          <w:rFonts w:hint="eastAsia"/>
        </w:rPr>
        <w:t>周期波动的能力，同时在消费升级的背景下，银行加快布局零售领域，将对居民消费起到拉动作用。</w:t>
      </w:r>
    </w:p>
    <w:p w:rsidR="00533FA1" w:rsidRDefault="00D13EAF">
      <w:r>
        <w:rPr>
          <w:rFonts w:hint="eastAsia"/>
        </w:rPr>
        <w:t>4.</w:t>
      </w:r>
      <w:r>
        <w:rPr>
          <w:rFonts w:hint="eastAsia"/>
        </w:rPr>
        <w:t>信用风险得到有效控制，但压力仍存</w:t>
      </w:r>
    </w:p>
    <w:p w:rsidR="00533FA1" w:rsidRDefault="00D13EAF">
      <w:pPr>
        <w:ind w:firstLineChars="200" w:firstLine="420"/>
      </w:pPr>
      <w:r>
        <w:rPr>
          <w:rFonts w:hint="eastAsia"/>
        </w:rPr>
        <w:t>金融支持实体经济，必须以自身的稳健运行为基础。</w:t>
      </w:r>
      <w:r>
        <w:rPr>
          <w:rFonts w:hint="eastAsia"/>
        </w:rPr>
        <w:t>2018</w:t>
      </w:r>
      <w:r>
        <w:rPr>
          <w:rFonts w:hint="eastAsia"/>
        </w:rPr>
        <w:t>年末，工、农、中、建四大行的不良贷款率均有所下降，其中工行、建行、中行下降</w:t>
      </w:r>
      <w:r>
        <w:rPr>
          <w:rFonts w:hint="eastAsia"/>
        </w:rPr>
        <w:t>0.03</w:t>
      </w:r>
      <w:r>
        <w:rPr>
          <w:rFonts w:hint="eastAsia"/>
        </w:rPr>
        <w:t>个百分点，农行不良率的降</w:t>
      </w:r>
      <w:r>
        <w:rPr>
          <w:rFonts w:hint="eastAsia"/>
        </w:rPr>
        <w:lastRenderedPageBreak/>
        <w:t>幅最大，为</w:t>
      </w:r>
      <w:r>
        <w:rPr>
          <w:rFonts w:hint="eastAsia"/>
        </w:rPr>
        <w:t>0.22</w:t>
      </w:r>
      <w:r>
        <w:rPr>
          <w:rFonts w:hint="eastAsia"/>
        </w:rPr>
        <w:t>个百分点。不仅如此，不少银行不良贷款的一些先行指标也有很大好转，包括关注类贷款下降、新暴露不良率下降等，意味着银行业资产质量下滑的压力得到缓释。</w:t>
      </w:r>
    </w:p>
    <w:p w:rsidR="00533FA1" w:rsidRDefault="00D13EAF">
      <w:r>
        <w:rPr>
          <w:rFonts w:hint="eastAsia"/>
        </w:rPr>
        <w:t>有关专家认为，不良贷款风险得到有效控制，主要因为宏观</w:t>
      </w:r>
      <w:r>
        <w:rPr>
          <w:rFonts w:hint="eastAsia"/>
        </w:rPr>
        <w:t>经济企稳向好、信贷结构不断优化、清收处置力度加大</w:t>
      </w:r>
      <w:proofErr w:type="gramStart"/>
      <w:r>
        <w:rPr>
          <w:rFonts w:hint="eastAsia"/>
        </w:rPr>
        <w:t>以及风控措施</w:t>
      </w:r>
      <w:proofErr w:type="gramEnd"/>
      <w:r>
        <w:rPr>
          <w:rFonts w:hint="eastAsia"/>
        </w:rPr>
        <w:t>不断健全。值得注意的是，有部分银行的不良贷款率有所上升，</w:t>
      </w:r>
      <w:r>
        <w:rPr>
          <w:rFonts w:hint="eastAsia"/>
        </w:rPr>
        <w:t>2018</w:t>
      </w:r>
      <w:r>
        <w:rPr>
          <w:rFonts w:hint="eastAsia"/>
        </w:rPr>
        <w:t>年我国经济发展面临的风险和挑战不少，银行资产质量会持续承压，但同时，中国经济长期向好的趋势不会改变，预计</w:t>
      </w:r>
      <w:r>
        <w:rPr>
          <w:rFonts w:hint="eastAsia"/>
        </w:rPr>
        <w:t>2019</w:t>
      </w:r>
      <w:r>
        <w:rPr>
          <w:rFonts w:hint="eastAsia"/>
        </w:rPr>
        <w:t>年银行业的风险总体可控。</w:t>
      </w:r>
      <w:r>
        <w:t xml:space="preserve"> </w:t>
      </w:r>
    </w:p>
    <w:p w:rsidR="00533FA1" w:rsidRDefault="00D13EAF">
      <w:pPr>
        <w:rPr>
          <w:b/>
        </w:rPr>
      </w:pPr>
      <w:r>
        <w:rPr>
          <w:rFonts w:hint="eastAsia"/>
          <w:b/>
        </w:rPr>
        <w:t>四、</w:t>
      </w:r>
      <w:r w:rsidRPr="00437BCC">
        <w:rPr>
          <w:rFonts w:hint="eastAsia"/>
          <w:b/>
          <w:highlight w:val="yellow"/>
        </w:rPr>
        <w:t>银行业发展前景展望</w:t>
      </w:r>
    </w:p>
    <w:p w:rsidR="00533FA1" w:rsidRDefault="00D13EAF">
      <w:r>
        <w:rPr>
          <w:rFonts w:hint="eastAsia"/>
        </w:rPr>
        <w:t>（一）</w:t>
      </w:r>
      <w:r w:rsidRPr="00437BCC">
        <w:rPr>
          <w:rFonts w:hint="eastAsia"/>
          <w:u w:val="single"/>
        </w:rPr>
        <w:t>平稳运行的宏观经济为银行业带来</w:t>
      </w:r>
      <w:r w:rsidRPr="00E2796F">
        <w:rPr>
          <w:rFonts w:hint="eastAsia"/>
          <w:highlight w:val="yellow"/>
          <w:u w:val="single"/>
        </w:rPr>
        <w:t>良好发展机遇</w:t>
      </w:r>
    </w:p>
    <w:p w:rsidR="00533FA1" w:rsidRDefault="00D13EAF">
      <w:pPr>
        <w:ind w:firstLineChars="200" w:firstLine="420"/>
      </w:pPr>
      <w:r>
        <w:rPr>
          <w:rFonts w:hint="eastAsia"/>
        </w:rPr>
        <w:t>银行业的发展与宏观经济环境密切相关，稳定的宏观经济环境为银行业提供发展的基础，银行业的持续健康发展为宏观经济环境提供动力。目前中国仍是以银行间接融资为主的融资格局，银行业的经营行为已经渗透到社会经济发展的各个细微领域，并形成了银行业同社会经济运行的高度正向关联性。经济的稳定增长使得居民收入水平持续提高，城乡居民存款已成为中国银行业重要的资金来源。随着居民收入水平的提高，城乡居民的消费能力增强，个人消费贷款、住房贷款等已经成为商业银行重要的利润来源。此外，中国基础设施建设等固定资产投资以及大批优秀企业的成长，</w:t>
      </w:r>
      <w:r>
        <w:rPr>
          <w:rFonts w:hint="eastAsia"/>
        </w:rPr>
        <w:t xml:space="preserve"> </w:t>
      </w:r>
      <w:r>
        <w:rPr>
          <w:rFonts w:hint="eastAsia"/>
        </w:rPr>
        <w:t>也将为银行业公司贷款等业务提供巨大的发展机会。面对复杂多变的宏观形势，我国政府坚持稳中求进工作总基调，牢牢把握发展大势，不断深化金融体制改革，继续推进利率市场化。稳步推进由民间资本发起设立中小型银行等金融机构，引导民间资本参股、</w:t>
      </w:r>
      <w:r>
        <w:rPr>
          <w:rFonts w:hint="eastAsia"/>
        </w:rPr>
        <w:t xml:space="preserve"> </w:t>
      </w:r>
      <w:r>
        <w:rPr>
          <w:rFonts w:hint="eastAsia"/>
        </w:rPr>
        <w:t>投资金融机构及融资中介服务机构，</w:t>
      </w:r>
      <w:r>
        <w:rPr>
          <w:rFonts w:hint="eastAsia"/>
        </w:rPr>
        <w:t xml:space="preserve"> </w:t>
      </w:r>
      <w:r>
        <w:rPr>
          <w:rFonts w:hint="eastAsia"/>
        </w:rPr>
        <w:t>让金融更好地为小微企业、</w:t>
      </w:r>
      <w:r>
        <w:rPr>
          <w:rFonts w:hint="eastAsia"/>
        </w:rPr>
        <w:t xml:space="preserve"> </w:t>
      </w:r>
      <w:r>
        <w:rPr>
          <w:rFonts w:hint="eastAsia"/>
        </w:rPr>
        <w:t>“三农”等实体经济服务。产业结构的调整和经济发展方式转变的深化、区域协调发展政策的贯彻实施、</w:t>
      </w:r>
      <w:r>
        <w:rPr>
          <w:rFonts w:hint="eastAsia"/>
        </w:rPr>
        <w:t xml:space="preserve"> </w:t>
      </w:r>
      <w:r>
        <w:rPr>
          <w:rFonts w:hint="eastAsia"/>
        </w:rPr>
        <w:t>监管水平的不断提高都将为银行业的发展带来更多的业务机会和金融需求。</w:t>
      </w:r>
    </w:p>
    <w:p w:rsidR="00533FA1" w:rsidRDefault="00D13EAF">
      <w:r>
        <w:rPr>
          <w:rFonts w:hint="eastAsia"/>
        </w:rPr>
        <w:t>（二）</w:t>
      </w:r>
      <w:r w:rsidRPr="00437BCC">
        <w:rPr>
          <w:rFonts w:hint="eastAsia"/>
          <w:u w:val="single"/>
        </w:rPr>
        <w:t>进一步</w:t>
      </w:r>
      <w:r w:rsidRPr="00E2796F">
        <w:rPr>
          <w:rFonts w:hint="eastAsia"/>
          <w:highlight w:val="yellow"/>
          <w:u w:val="single"/>
        </w:rPr>
        <w:t>加强银行业的监管，深化银行业改革</w:t>
      </w:r>
    </w:p>
    <w:p w:rsidR="00533FA1" w:rsidRDefault="00D13EAF">
      <w:pPr>
        <w:ind w:firstLineChars="200" w:firstLine="420"/>
      </w:pPr>
      <w:r>
        <w:rPr>
          <w:rFonts w:hint="eastAsia"/>
        </w:rPr>
        <w:t>为加强商业银行风险管理能力，银监会发布了一系列风险管理指导意见与措施，包括要求银行改善信贷审批程序、新的贷款损失准备指引和五级贷款分类制度等。同时银监会正逐步加强商业银行各项业务经营指标的监管，包括资本充足率、资产质量、流动性、运营效率以及盈利能力的监管。银监会颁布实施了新的、更严格的</w:t>
      </w:r>
      <w:r w:rsidRPr="00E2796F">
        <w:rPr>
          <w:rFonts w:hint="eastAsia"/>
          <w:highlight w:val="yellow"/>
        </w:rPr>
        <w:t>资本充足率管理指引</w:t>
      </w:r>
      <w:r>
        <w:rPr>
          <w:rFonts w:hint="eastAsia"/>
        </w:rPr>
        <w:t>，增强商业银行应对风险能力，推动商业银行完善风险管理体系和控制机制，实现资本要求与风险水平和风险管理能力的匹配，提高商业银行抵御风险的能力。近年来，作为市场经济体制改革的重要组成部分，我国金融体制改革有序推进</w:t>
      </w:r>
      <w:r>
        <w:rPr>
          <w:rFonts w:hint="eastAsia"/>
        </w:rPr>
        <w:t>，不断深化，</w:t>
      </w:r>
      <w:r w:rsidRPr="00E2796F">
        <w:rPr>
          <w:rFonts w:hint="eastAsia"/>
          <w:u w:val="single"/>
        </w:rPr>
        <w:t>金融组织体系、金融市场体系、金融监管体系和金融宏观调控体系</w:t>
      </w:r>
      <w:r>
        <w:rPr>
          <w:rFonts w:hint="eastAsia"/>
        </w:rPr>
        <w:t>不断完善，为银行业监管体制的完善和银行业的长远发展奠定了坚实的基础。此外，随着银行业改革的深化、法律法规的完善、个人征信系统的健全和信用环境的改善，银行业经营环境亦将逐步改善。</w:t>
      </w:r>
    </w:p>
    <w:p w:rsidR="00533FA1" w:rsidRDefault="00D13EAF">
      <w:r>
        <w:rPr>
          <w:rFonts w:hint="eastAsia"/>
        </w:rPr>
        <w:t> </w:t>
      </w:r>
      <w:r>
        <w:rPr>
          <w:rFonts w:hint="eastAsia"/>
        </w:rPr>
        <w:t>（三）</w:t>
      </w:r>
      <w:r w:rsidRPr="00E2796F">
        <w:rPr>
          <w:rFonts w:hint="eastAsia"/>
          <w:highlight w:val="yellow"/>
          <w:u w:val="single"/>
        </w:rPr>
        <w:t>中小及民营企业金融服务</w:t>
      </w:r>
      <w:r w:rsidRPr="00437BCC">
        <w:rPr>
          <w:rFonts w:hint="eastAsia"/>
          <w:u w:val="single"/>
        </w:rPr>
        <w:t>将成为重要业务领域</w:t>
      </w:r>
    </w:p>
    <w:p w:rsidR="00533FA1" w:rsidRDefault="00D13EAF">
      <w:pPr>
        <w:ind w:firstLineChars="200" w:firstLine="420"/>
      </w:pPr>
      <w:r>
        <w:rPr>
          <w:rFonts w:hint="eastAsia"/>
        </w:rPr>
        <w:t>我国企业一直以来以银行贷款为主要融资渠道，但随着资本市场的加速发展，大型企业融资逐步转向资本市场，中小企业金融服务将成为银行服务的重要市场。从</w:t>
      </w:r>
      <w:r>
        <w:rPr>
          <w:rFonts w:hint="eastAsia"/>
        </w:rPr>
        <w:t>2007</w:t>
      </w:r>
      <w:r>
        <w:rPr>
          <w:rFonts w:hint="eastAsia"/>
        </w:rPr>
        <w:t>年以来，国家相继颁布进一步深入贯彻落实国务院关于促进小型及民营企</w:t>
      </w:r>
      <w:r>
        <w:rPr>
          <w:rFonts w:hint="eastAsia"/>
        </w:rPr>
        <w:t>业发展的政策措施，推动大众创业、万众创新，加快微型企业创业创新基地发展步伐，支持民营企业健康迅速发展，为我国实体经济的发展提供更好的融资环境。</w:t>
      </w:r>
    </w:p>
    <w:p w:rsidR="00533FA1" w:rsidRPr="00437BCC" w:rsidRDefault="00D13EAF">
      <w:pPr>
        <w:rPr>
          <w:u w:val="single"/>
        </w:rPr>
      </w:pPr>
      <w:r>
        <w:rPr>
          <w:rFonts w:hint="eastAsia"/>
        </w:rPr>
        <w:t>（四）</w:t>
      </w:r>
      <w:r w:rsidRPr="00E2796F">
        <w:rPr>
          <w:rFonts w:hint="eastAsia"/>
          <w:highlight w:val="yellow"/>
          <w:u w:val="single"/>
        </w:rPr>
        <w:t>中间业务的发展</w:t>
      </w:r>
      <w:r w:rsidRPr="00437BCC">
        <w:rPr>
          <w:rFonts w:hint="eastAsia"/>
          <w:u w:val="single"/>
        </w:rPr>
        <w:t>为银行业的发展带来空间</w:t>
      </w:r>
    </w:p>
    <w:p w:rsidR="00533FA1" w:rsidRDefault="00D13EAF">
      <w:r>
        <w:rPr>
          <w:rFonts w:hint="eastAsia"/>
        </w:rPr>
        <w:t xml:space="preserve">    2001 </w:t>
      </w:r>
      <w:r>
        <w:rPr>
          <w:rFonts w:hint="eastAsia"/>
        </w:rPr>
        <w:t>年以前，国内银行在佣金、收费产品和服务等方面受到较大限制。</w:t>
      </w:r>
      <w:r>
        <w:rPr>
          <w:rFonts w:hint="eastAsia"/>
        </w:rPr>
        <w:t>2001</w:t>
      </w:r>
      <w:r>
        <w:rPr>
          <w:rFonts w:hint="eastAsia"/>
        </w:rPr>
        <w:t>年国家开始放松上述管制。目前，人民银行、</w:t>
      </w:r>
      <w:proofErr w:type="gramStart"/>
      <w:r>
        <w:rPr>
          <w:rFonts w:hint="eastAsia"/>
        </w:rPr>
        <w:t>国家发改委</w:t>
      </w:r>
      <w:proofErr w:type="gramEnd"/>
      <w:r>
        <w:rPr>
          <w:rFonts w:hint="eastAsia"/>
        </w:rPr>
        <w:t>对国内银行的结算业务颁布了政府指导价格，同时商业银行也可以根据市场情况决定其自身的定价。商业银行中间业务发展迅速，产品和服务日益丰富，中间业务收入大幅提高，有利于银行改善收入结构，提高收入的</w:t>
      </w:r>
      <w:r>
        <w:rPr>
          <w:rFonts w:hint="eastAsia"/>
        </w:rPr>
        <w:t>稳定性。随着国内公司及个人对银行产品和服务多样化需求的发展，国内商业银行将提供更多的收费产品和服务，佣金、收费的收入占国内商业银行的收入比例将进一步上升，</w:t>
      </w:r>
      <w:r>
        <w:rPr>
          <w:rFonts w:hint="eastAsia"/>
        </w:rPr>
        <w:t xml:space="preserve"> </w:t>
      </w:r>
      <w:r>
        <w:rPr>
          <w:rFonts w:hint="eastAsia"/>
        </w:rPr>
        <w:t>成为我国商业银</w:t>
      </w:r>
      <w:r>
        <w:rPr>
          <w:rFonts w:hint="eastAsia"/>
        </w:rPr>
        <w:lastRenderedPageBreak/>
        <w:t>行新的盈利增长点。</w:t>
      </w:r>
    </w:p>
    <w:p w:rsidR="00533FA1" w:rsidRPr="00437BCC" w:rsidRDefault="00D13EAF">
      <w:pPr>
        <w:rPr>
          <w:u w:val="single"/>
        </w:rPr>
      </w:pPr>
      <w:r>
        <w:rPr>
          <w:rFonts w:hint="eastAsia"/>
        </w:rPr>
        <w:t>（五）</w:t>
      </w:r>
      <w:r w:rsidRPr="00EE4BFF">
        <w:rPr>
          <w:rFonts w:hint="eastAsia"/>
          <w:highlight w:val="yellow"/>
          <w:u w:val="single"/>
        </w:rPr>
        <w:t>互联网金融</w:t>
      </w:r>
      <w:r w:rsidRPr="00437BCC">
        <w:rPr>
          <w:rFonts w:hint="eastAsia"/>
          <w:u w:val="single"/>
        </w:rPr>
        <w:t>对银行业影响深远</w:t>
      </w:r>
    </w:p>
    <w:p w:rsidR="00533FA1" w:rsidRDefault="00D13EAF">
      <w:r>
        <w:rPr>
          <w:rFonts w:hint="eastAsia"/>
        </w:rPr>
        <w:t xml:space="preserve">    </w:t>
      </w:r>
      <w:r>
        <w:rPr>
          <w:rFonts w:hint="eastAsia"/>
        </w:rPr>
        <w:t>互联网金融是指以依托于支付、云计算、社交网络以及搜索引擎等互联网工具，实现资金融通、支付和信息中介等业务的一种新兴金融。</w:t>
      </w:r>
      <w:r>
        <w:rPr>
          <w:rFonts w:hint="eastAsia"/>
        </w:rPr>
        <w:t xml:space="preserve"> 2013 </w:t>
      </w:r>
      <w:r>
        <w:rPr>
          <w:rFonts w:hint="eastAsia"/>
        </w:rPr>
        <w:t>年</w:t>
      </w:r>
      <w:r>
        <w:rPr>
          <w:rFonts w:hint="eastAsia"/>
        </w:rPr>
        <w:t xml:space="preserve"> 6 </w:t>
      </w:r>
      <w:r>
        <w:rPr>
          <w:rFonts w:hint="eastAsia"/>
        </w:rPr>
        <w:t>月</w:t>
      </w:r>
      <w:r>
        <w:rPr>
          <w:rFonts w:hint="eastAsia"/>
        </w:rPr>
        <w:t xml:space="preserve"> 13 </w:t>
      </w:r>
      <w:r>
        <w:rPr>
          <w:rFonts w:hint="eastAsia"/>
        </w:rPr>
        <w:t>日，以余额宝上线为始，互联网金融以独特的经营模式和价值创造方式，向传统金融业发起挑战。互联网金融具有的普惠特征，</w:t>
      </w:r>
      <w:r>
        <w:rPr>
          <w:rFonts w:hint="eastAsia"/>
        </w:rPr>
        <w:t xml:space="preserve"> </w:t>
      </w:r>
      <w:r>
        <w:rPr>
          <w:rFonts w:hint="eastAsia"/>
        </w:rPr>
        <w:t>对人们理财观念产</w:t>
      </w:r>
      <w:r>
        <w:rPr>
          <w:rFonts w:hint="eastAsia"/>
        </w:rPr>
        <w:t>生了革命性的影响，改变了金融消费者的行为，商业银行传统业务受到冲击。现阶段的互联网金融主要包括第三方支付服务、金融产品销售渠道服务、</w:t>
      </w:r>
      <w:proofErr w:type="gramStart"/>
      <w:r>
        <w:rPr>
          <w:rFonts w:hint="eastAsia"/>
        </w:rPr>
        <w:t>众筹模式</w:t>
      </w:r>
      <w:proofErr w:type="gramEnd"/>
      <w:r>
        <w:rPr>
          <w:rFonts w:hint="eastAsia"/>
        </w:rPr>
        <w:t>和以</w:t>
      </w:r>
      <w:r>
        <w:rPr>
          <w:rFonts w:hint="eastAsia"/>
        </w:rPr>
        <w:t xml:space="preserve"> P2P </w:t>
      </w:r>
      <w:r>
        <w:rPr>
          <w:rFonts w:hint="eastAsia"/>
        </w:rPr>
        <w:t>为代表的互联网信贷服务等形式。相对传统金融行业，互联网金融具有交易成本低，客户服务口径广，应用大数据，增强金融业风险管控能力等优势。互联网金融的快速发展，加快了向银行核心业务渗透的速度，改变着传统银行的经营模式。互联网金融将对传统的银行业经营造成了一定程度的挑战。近年以来银行业的电子银行业务加快发展，业务替代率大幅提升，但随着互联网金融的快速发展，应赋予电</w:t>
      </w:r>
      <w:r>
        <w:rPr>
          <w:rFonts w:hint="eastAsia"/>
        </w:rPr>
        <w:t>子银行更深刻的业务和技术内涵</w:t>
      </w:r>
      <w:r>
        <w:t>，其也是</w:t>
      </w:r>
      <w:r>
        <w:rPr>
          <w:rFonts w:hint="eastAsia"/>
        </w:rPr>
        <w:t>银行业战略发展的重点之一。</w:t>
      </w:r>
    </w:p>
    <w:p w:rsidR="00533FA1" w:rsidRPr="00437BCC" w:rsidRDefault="00D13EAF">
      <w:pPr>
        <w:rPr>
          <w:u w:val="single"/>
        </w:rPr>
      </w:pPr>
      <w:r>
        <w:rPr>
          <w:rFonts w:hint="eastAsia"/>
        </w:rPr>
        <w:t>（六）</w:t>
      </w:r>
      <w:r w:rsidRPr="00EE4BFF">
        <w:rPr>
          <w:rFonts w:hint="eastAsia"/>
          <w:highlight w:val="yellow"/>
          <w:u w:val="single"/>
        </w:rPr>
        <w:t>综合化经营</w:t>
      </w:r>
      <w:r w:rsidRPr="00437BCC">
        <w:rPr>
          <w:rFonts w:hint="eastAsia"/>
          <w:u w:val="single"/>
        </w:rPr>
        <w:t>符合银行业未来发展趋势</w:t>
      </w:r>
    </w:p>
    <w:p w:rsidR="00533FA1" w:rsidRDefault="00D13EAF">
      <w:r>
        <w:rPr>
          <w:rFonts w:hint="eastAsia"/>
        </w:rPr>
        <w:t xml:space="preserve">    </w:t>
      </w:r>
      <w:r>
        <w:rPr>
          <w:rFonts w:hint="eastAsia"/>
        </w:rPr>
        <w:t>近年来，监管机构先后出台监管规定，允许商业银行设立基金管理公司、开办金融租赁业务、开展银行信托业务等试点，鼓励商业银行拓宽经营领域，推进产品创新。除了发展传统商业银行产品及服务外，中国银行业的经营范围逐步延伸至其他金融产品及服务领域。随着金融体制改革的不断深化，利率市场化进程不断加快，存款保险制度的推出，此外企业融资“脱媒”进程持续推进。综合化经营是应对上述改革以及冲击的重要手段。以综合化经营为突</w:t>
      </w:r>
      <w:r>
        <w:rPr>
          <w:rFonts w:hint="eastAsia"/>
        </w:rPr>
        <w:t>破口，加快战略转型已成为国内商业银行重大的战略选择。</w:t>
      </w:r>
      <w:r w:rsidRPr="00EE4BFF">
        <w:rPr>
          <w:rFonts w:hint="eastAsia"/>
          <w:highlight w:val="yellow"/>
        </w:rPr>
        <w:t>综合化经营</w:t>
      </w:r>
      <w:r>
        <w:rPr>
          <w:rFonts w:hint="eastAsia"/>
        </w:rPr>
        <w:t>是国际银行业发展的主流模式，国内外银行实践表明，在风险可控的前提下，商业银行通过经营多领域金融业务，可以实现资本节约、收入多元化和差异化竞争的要求。</w:t>
      </w:r>
    </w:p>
    <w:p w:rsidR="00533FA1" w:rsidRPr="00437BCC" w:rsidRDefault="00D13EAF">
      <w:pPr>
        <w:rPr>
          <w:u w:val="single"/>
        </w:rPr>
      </w:pPr>
      <w:r>
        <w:rPr>
          <w:rFonts w:hint="eastAsia"/>
        </w:rPr>
        <w:t>（七）</w:t>
      </w:r>
      <w:r w:rsidRPr="00EE4BFF">
        <w:rPr>
          <w:rFonts w:hint="eastAsia"/>
          <w:highlight w:val="yellow"/>
          <w:u w:val="single"/>
        </w:rPr>
        <w:t>城市商业银行</w:t>
      </w:r>
      <w:r w:rsidRPr="00437BCC">
        <w:rPr>
          <w:rFonts w:hint="eastAsia"/>
          <w:u w:val="single"/>
        </w:rPr>
        <w:t>在我国银行业的地位逐步提升</w:t>
      </w:r>
    </w:p>
    <w:p w:rsidR="00533FA1" w:rsidRDefault="00D13EAF">
      <w:r>
        <w:rPr>
          <w:rFonts w:hint="eastAsia"/>
        </w:rPr>
        <w:t xml:space="preserve">    </w:t>
      </w:r>
      <w:r>
        <w:rPr>
          <w:rFonts w:hint="eastAsia"/>
        </w:rPr>
        <w:t>近年来，城市商业银行通过深化公司治理改革，改进经营机制，优化业务流程，强化风险管理，增强资本实力，实现了综合竞争力的不断提升，增长速度超出行业平均水平，总体市场份额不断上升，地位日益重要。虽然中国银行业中大型商业银行仍然占据主导地位，但</w:t>
      </w:r>
      <w:r w:rsidRPr="00EE4BFF">
        <w:rPr>
          <w:rFonts w:hint="eastAsia"/>
          <w:highlight w:val="yellow"/>
        </w:rPr>
        <w:t>城市商业银</w:t>
      </w:r>
      <w:r w:rsidRPr="00EE4BFF">
        <w:rPr>
          <w:rFonts w:hint="eastAsia"/>
          <w:highlight w:val="yellow"/>
        </w:rPr>
        <w:t>行</w:t>
      </w:r>
      <w:r>
        <w:rPr>
          <w:rFonts w:hint="eastAsia"/>
        </w:rPr>
        <w:t>相对于大型商业银行，经营机制灵活，管理半径短，对客户的个性化需求反应较快。未来随着越来越多的城市商业银行将特色化、差异化作为经营方向和发展目标，提高管理水平和核心竞争力，加快转型步伐，拓展业务范围，城市商业银行在我国银行业的地位有望将进一步提升。</w:t>
      </w:r>
    </w:p>
    <w:p w:rsidR="00533FA1" w:rsidRDefault="00533FA1"/>
    <w:sectPr w:rsidR="00533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微软雅黑">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3FA1"/>
    <w:rsid w:val="003D72A3"/>
    <w:rsid w:val="00437BCC"/>
    <w:rsid w:val="00533FA1"/>
    <w:rsid w:val="00591BE9"/>
    <w:rsid w:val="006E4007"/>
    <w:rsid w:val="008562DE"/>
    <w:rsid w:val="009B1BC1"/>
    <w:rsid w:val="00AA689E"/>
    <w:rsid w:val="00B5250C"/>
    <w:rsid w:val="00D13EAF"/>
    <w:rsid w:val="00E2796F"/>
    <w:rsid w:val="00EE4BFF"/>
    <w:rsid w:val="00EF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6A22"/>
  <w15:docId w15:val="{22094A9D-C1F0-4374-94FC-41C15B13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anklin Gothic Book" w:eastAsia="黑体" w:hAnsi="Franklin Gothic Book" w:cs="宋体"/>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Franklin Gothic Medium" w:eastAsia="微软雅黑" w:hAnsi="Franklin Gothic Medium"/>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40">
    <w:name w:val="标题 4 字符"/>
    <w:basedOn w:val="a0"/>
    <w:link w:val="4"/>
    <w:uiPriority w:val="9"/>
    <w:rPr>
      <w:rFonts w:ascii="Franklin Gothic Medium" w:eastAsia="微软雅黑" w:hAnsi="Franklin Gothic Medium" w:cs="宋体"/>
      <w:b/>
      <w:bCs/>
      <w:sz w:val="28"/>
      <w:szCs w:val="28"/>
    </w:rPr>
  </w:style>
  <w:style w:type="paragraph" w:styleId="a3">
    <w:name w:val="List Paragraph"/>
    <w:basedOn w:val="a"/>
    <w:uiPriority w:val="34"/>
    <w:qFormat/>
    <w:pPr>
      <w:ind w:firstLineChars="200" w:firstLine="420"/>
    </w:pPr>
  </w:style>
  <w:style w:type="character" w:styleId="a4">
    <w:name w:val="Hyperlink"/>
    <w:basedOn w:val="a0"/>
    <w:uiPriority w:val="99"/>
    <w:rPr>
      <w:color w:val="0000FF"/>
      <w:u w:val="single"/>
    </w:rPr>
  </w:style>
  <w:style w:type="paragraph" w:styleId="a5">
    <w:name w:val="Balloon Text"/>
    <w:basedOn w:val="a"/>
    <w:link w:val="a6"/>
    <w:uiPriority w:val="99"/>
    <w:rPr>
      <w:sz w:val="18"/>
      <w:szCs w:val="18"/>
    </w:rPr>
  </w:style>
  <w:style w:type="character" w:customStyle="1" w:styleId="a6">
    <w:name w:val="批注框文本 字符"/>
    <w:basedOn w:val="a0"/>
    <w:link w:val="a5"/>
    <w:uiPriority w:val="99"/>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pPr>
      <w:snapToGrid w:val="0"/>
      <w:jc w:val="left"/>
    </w:pPr>
    <w:rPr>
      <w:sz w:val="18"/>
      <w:szCs w:val="18"/>
    </w:rPr>
  </w:style>
  <w:style w:type="character" w:customStyle="1" w:styleId="a9">
    <w:name w:val="脚注文本 字符"/>
    <w:basedOn w:val="a0"/>
    <w:link w:val="a8"/>
    <w:uiPriority w:val="99"/>
    <w:rPr>
      <w:sz w:val="18"/>
      <w:szCs w:val="18"/>
    </w:rPr>
  </w:style>
  <w:style w:type="character" w:styleId="aa">
    <w:name w:val="footnote reference"/>
    <w:basedOn w:val="a0"/>
    <w:uiPriority w:val="99"/>
    <w:rPr>
      <w:vertAlign w:val="superscript"/>
    </w:rPr>
  </w:style>
  <w:style w:type="paragraph" w:styleId="ab">
    <w:name w:val="caption"/>
    <w:basedOn w:val="a"/>
    <w:next w:val="a"/>
    <w:uiPriority w:val="35"/>
    <w:qFormat/>
    <w:rPr>
      <w:rFonts w:ascii="Franklin Gothic Medium" w:hAnsi="Franklin Gothic Medium"/>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inance.sina.com.cn/realstock/company/sh600926/nc.shtml" TargetMode="External"/><Relationship Id="rId13" Type="http://schemas.openxmlformats.org/officeDocument/2006/relationships/hyperlink" Target="http://finance.sina.com.cn/realstock/company/sh600016/nc.shtml" TargetMode="External"/><Relationship Id="rId3" Type="http://schemas.openxmlformats.org/officeDocument/2006/relationships/settings" Target="settings.xml"/><Relationship Id="rId7" Type="http://schemas.openxmlformats.org/officeDocument/2006/relationships/hyperlink" Target="http://finance.sina.com.cn/realstock/company/sh601169/nc.shtml" TargetMode="External"/><Relationship Id="rId12" Type="http://schemas.openxmlformats.org/officeDocument/2006/relationships/hyperlink" Target="http://finance.sina.com.cn/realstock/company/sh601288/n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inance.sina.com.cn/realstock/company/sz002142/nc.shtml" TargetMode="External"/><Relationship Id="rId11" Type="http://schemas.openxmlformats.org/officeDocument/2006/relationships/hyperlink" Target="https://baike.so.com/doc/6518726-6732455.html" TargetMode="External"/><Relationship Id="rId5" Type="http://schemas.openxmlformats.org/officeDocument/2006/relationships/hyperlink" Target="http://finance.sina.com.cn/realstock/company/sh601009/nc.shtml" TargetMode="External"/><Relationship Id="rId15" Type="http://schemas.openxmlformats.org/officeDocument/2006/relationships/fontTable" Target="fontTable.xml"/><Relationship Id="rId10" Type="http://schemas.openxmlformats.org/officeDocument/2006/relationships/hyperlink" Target="http://finance.sina.com.cn/realstock/company/sh601577/nc.shtml" TargetMode="External"/><Relationship Id="rId4" Type="http://schemas.openxmlformats.org/officeDocument/2006/relationships/webSettings" Target="webSettings.xml"/><Relationship Id="rId9" Type="http://schemas.openxmlformats.org/officeDocument/2006/relationships/hyperlink" Target="http://finance.sina.com.cn/realstock/company/sz002948/nc.shtml" TargetMode="External"/><Relationship Id="rId14" Type="http://schemas.openxmlformats.org/officeDocument/2006/relationships/hyperlink" Target="http://finance.sina.com.cn/realstock/company/sh601988/n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C942B-6188-480B-A37E-360AF16D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3946</TotalTime>
  <Pages>9</Pages>
  <Words>2155</Words>
  <Characters>12284</Characters>
  <Application>Microsoft Office Word</Application>
  <DocSecurity>0</DocSecurity>
  <Lines>102</Lines>
  <Paragraphs>28</Paragraphs>
  <ScaleCrop>false</ScaleCrop>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lianxiang</dc:creator>
  <cp:lastModifiedBy>李传振</cp:lastModifiedBy>
  <cp:revision>14</cp:revision>
  <dcterms:created xsi:type="dcterms:W3CDTF">2019-03-30T01:12:00Z</dcterms:created>
  <dcterms:modified xsi:type="dcterms:W3CDTF">2019-04-29T07:23:00Z</dcterms:modified>
</cp:coreProperties>
</file>