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中国工商银行理财产品“鹏华聚鑫”暴雷案例分析</w:t>
      </w:r>
    </w:p>
    <w:p>
      <w:pPr>
        <w:jc w:val="left"/>
        <w:rPr>
          <w:sz w:val="24"/>
          <w:szCs w:val="24"/>
          <w:lang w:val="en-US"/>
        </w:rPr>
      </w:pPr>
      <w:r>
        <w:rPr>
          <w:rFonts w:hint="eastAsia" w:ascii="黑体" w:hAnsi="黑体" w:eastAsia="黑体" w:cs="黑体"/>
          <w:b w:val="0"/>
          <w:bCs w:val="0"/>
          <w:sz w:val="24"/>
          <w:szCs w:val="24"/>
          <w:lang w:val="en-US" w:eastAsia="zh-CN"/>
        </w:rPr>
        <w:t>摘要</w:t>
      </w:r>
      <w:r>
        <w:rPr>
          <w:rFonts w:hint="eastAsia"/>
          <w:b/>
          <w:bCs/>
          <w:sz w:val="32"/>
          <w:szCs w:val="32"/>
          <w:lang w:val="en-US" w:eastAsia="zh-CN"/>
        </w:rPr>
        <w:t>：</w:t>
      </w:r>
      <w:r>
        <w:rPr>
          <w:rFonts w:hint="eastAsia"/>
          <w:sz w:val="24"/>
          <w:szCs w:val="24"/>
          <w:lang w:val="en-US" w:eastAsia="zh-CN"/>
        </w:rPr>
        <w:t>近十年来中国国内银行理财业务快速发展，对我国实体经济做出了巨大贡献，但是投资理财产品也是存在巨大风险的，理财产品暴雷现象频频。最近</w:t>
      </w:r>
      <w:r>
        <w:rPr>
          <w:sz w:val="24"/>
          <w:szCs w:val="24"/>
          <w:lang w:val="en-US"/>
        </w:rPr>
        <w:t>工行代销的高门槛固</w:t>
      </w:r>
      <w:r>
        <w:rPr>
          <w:rFonts w:hint="eastAsia"/>
          <w:sz w:val="24"/>
          <w:szCs w:val="24"/>
          <w:lang w:val="en-US" w:eastAsia="zh-CN"/>
        </w:rPr>
        <w:t>定</w:t>
      </w:r>
      <w:r>
        <w:rPr>
          <w:sz w:val="24"/>
          <w:szCs w:val="24"/>
          <w:lang w:val="en-US"/>
        </w:rPr>
        <w:t>收</w:t>
      </w:r>
      <w:r>
        <w:rPr>
          <w:rFonts w:hint="eastAsia"/>
          <w:sz w:val="24"/>
          <w:szCs w:val="24"/>
          <w:lang w:val="en-US" w:eastAsia="zh-CN"/>
        </w:rPr>
        <w:t>益</w:t>
      </w:r>
      <w:r>
        <w:rPr>
          <w:sz w:val="24"/>
          <w:szCs w:val="24"/>
          <w:lang w:val="en-US"/>
        </w:rPr>
        <w:t>产品</w:t>
      </w:r>
      <w:r>
        <w:rPr>
          <w:rFonts w:hint="eastAsia"/>
          <w:sz w:val="24"/>
          <w:szCs w:val="24"/>
          <w:lang w:val="en-US" w:eastAsia="zh-CN"/>
        </w:rPr>
        <w:t>也</w:t>
      </w:r>
      <w:r>
        <w:rPr>
          <w:sz w:val="24"/>
          <w:szCs w:val="24"/>
          <w:lang w:val="en-US"/>
        </w:rPr>
        <w:t>出现</w:t>
      </w:r>
      <w:r>
        <w:rPr>
          <w:rFonts w:hint="eastAsia"/>
          <w:sz w:val="24"/>
          <w:szCs w:val="24"/>
          <w:lang w:val="en-US" w:eastAsia="zh-CN"/>
        </w:rPr>
        <w:t>了暴雷</w:t>
      </w:r>
      <w:r>
        <w:rPr>
          <w:sz w:val="24"/>
          <w:szCs w:val="24"/>
          <w:lang w:val="en-US"/>
        </w:rPr>
        <w:t>，</w:t>
      </w:r>
      <w:r>
        <w:rPr>
          <w:rFonts w:hint="eastAsia"/>
          <w:sz w:val="24"/>
          <w:szCs w:val="24"/>
          <w:lang w:val="en-US" w:eastAsia="zh-CN"/>
        </w:rPr>
        <w:t>这</w:t>
      </w:r>
      <w:r>
        <w:rPr>
          <w:sz w:val="24"/>
          <w:szCs w:val="24"/>
          <w:lang w:val="en-US"/>
        </w:rPr>
        <w:t>给我们</w:t>
      </w:r>
      <w:r>
        <w:rPr>
          <w:rFonts w:hint="eastAsia"/>
          <w:sz w:val="24"/>
          <w:szCs w:val="24"/>
          <w:lang w:val="en-US" w:eastAsia="zh-CN"/>
        </w:rPr>
        <w:t>的</w:t>
      </w:r>
      <w:r>
        <w:rPr>
          <w:sz w:val="24"/>
          <w:szCs w:val="24"/>
          <w:lang w:val="en-US"/>
        </w:rPr>
        <w:t>理财提了个醒。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该次事件是</w:t>
      </w:r>
      <w:r>
        <w:rPr>
          <w:rFonts w:hint="eastAsia"/>
          <w:sz w:val="24"/>
          <w:szCs w:val="24"/>
          <w:lang w:val="en-US" w:eastAsia="zh-CN"/>
        </w:rPr>
        <w:t>近几年国内银行理财产品频频出现问题的突出表现</w:t>
      </w:r>
      <w:r>
        <w:rPr>
          <w:rFonts w:hint="eastAsia"/>
          <w:sz w:val="24"/>
          <w:szCs w:val="24"/>
        </w:rPr>
        <w:t>，</w:t>
      </w:r>
      <w:r>
        <w:rPr>
          <w:rFonts w:hint="eastAsia"/>
          <w:sz w:val="24"/>
          <w:szCs w:val="24"/>
          <w:lang w:val="en-US" w:eastAsia="zh-CN"/>
        </w:rPr>
        <w:t>购买工商银行理财产品的</w:t>
      </w:r>
      <w:r>
        <w:rPr>
          <w:rFonts w:hint="eastAsia"/>
          <w:sz w:val="24"/>
          <w:szCs w:val="24"/>
        </w:rPr>
        <w:t>客户和</w:t>
      </w:r>
      <w:r>
        <w:rPr>
          <w:rFonts w:hint="eastAsia"/>
          <w:sz w:val="24"/>
          <w:szCs w:val="24"/>
          <w:lang w:val="en-US" w:eastAsia="zh-CN"/>
        </w:rPr>
        <w:t>代销</w:t>
      </w:r>
      <w:r>
        <w:rPr>
          <w:rFonts w:hint="eastAsia" w:asciiTheme="minorEastAsia" w:hAnsiTheme="minorEastAsia" w:eastAsiaTheme="minorEastAsia" w:cstheme="minorEastAsia"/>
          <w:i w:val="0"/>
          <w:iCs w:val="0"/>
          <w:caps w:val="0"/>
          <w:color w:val="444444"/>
          <w:spacing w:val="0"/>
          <w:sz w:val="24"/>
          <w:szCs w:val="24"/>
          <w:shd w:val="clear" w:fill="FFFFFF"/>
        </w:rPr>
        <w:t>鹏华基金</w:t>
      </w:r>
      <w:r>
        <w:rPr>
          <w:rFonts w:hint="eastAsia"/>
          <w:sz w:val="24"/>
          <w:szCs w:val="24"/>
          <w:lang w:val="en-US" w:eastAsia="zh-CN"/>
        </w:rPr>
        <w:t>理财产品的</w:t>
      </w:r>
      <w:r>
        <w:rPr>
          <w:rFonts w:hint="eastAsia"/>
          <w:sz w:val="24"/>
          <w:szCs w:val="24"/>
        </w:rPr>
        <w:t>中国</w:t>
      </w:r>
      <w:r>
        <w:rPr>
          <w:rFonts w:hint="eastAsia"/>
          <w:sz w:val="24"/>
          <w:szCs w:val="24"/>
          <w:lang w:val="en-US" w:eastAsia="zh-CN"/>
        </w:rPr>
        <w:t>工商</w:t>
      </w:r>
      <w:r>
        <w:rPr>
          <w:rFonts w:hint="eastAsia"/>
          <w:sz w:val="24"/>
          <w:szCs w:val="24"/>
        </w:rPr>
        <w:t>银行都蒙受</w:t>
      </w:r>
      <w:r>
        <w:rPr>
          <w:rFonts w:hint="eastAsia"/>
          <w:sz w:val="24"/>
          <w:szCs w:val="24"/>
          <w:lang w:val="en-US" w:eastAsia="zh-CN"/>
        </w:rPr>
        <w:t>了</w:t>
      </w:r>
      <w:r>
        <w:rPr>
          <w:rFonts w:hint="eastAsia"/>
          <w:sz w:val="24"/>
          <w:szCs w:val="24"/>
        </w:rPr>
        <w:t>重大</w:t>
      </w:r>
      <w:r>
        <w:rPr>
          <w:rFonts w:hint="eastAsia"/>
          <w:sz w:val="24"/>
          <w:szCs w:val="24"/>
          <w:lang w:val="en-US" w:eastAsia="zh-CN"/>
        </w:rPr>
        <w:t>的</w:t>
      </w:r>
      <w:r>
        <w:rPr>
          <w:rFonts w:hint="eastAsia"/>
          <w:sz w:val="24"/>
          <w:szCs w:val="24"/>
        </w:rPr>
        <w:t>损失。本文将围绕</w:t>
      </w:r>
      <w:r>
        <w:rPr>
          <w:rFonts w:hint="eastAsia"/>
          <w:b w:val="0"/>
          <w:bCs w:val="0"/>
          <w:sz w:val="24"/>
          <w:szCs w:val="24"/>
          <w:lang w:val="en-US" w:eastAsia="zh-CN"/>
        </w:rPr>
        <w:t>鹏华聚鑫这个理财产品暴雷的原因，解决的方案以及我们可以从这件事中得到的启示</w:t>
      </w:r>
      <w:r>
        <w:rPr>
          <w:rFonts w:hint="eastAsia"/>
          <w:sz w:val="24"/>
          <w:szCs w:val="24"/>
        </w:rPr>
        <w:t>等进行分析该事件。</w:t>
      </w:r>
    </w:p>
    <w:p>
      <w:pPr>
        <w:rPr>
          <w:lang w:val="en-US"/>
        </w:rPr>
      </w:pPr>
    </w:p>
    <w:p>
      <w:pPr>
        <w:jc w:val="left"/>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4"/>
          <w:szCs w:val="24"/>
          <w:lang w:val="en-US" w:eastAsia="zh-CN"/>
        </w:rPr>
        <w:t>关键词</w:t>
      </w:r>
      <w:r>
        <w:rPr>
          <w:rFonts w:hint="eastAsia"/>
          <w:b/>
          <w:bCs/>
          <w:sz w:val="32"/>
          <w:szCs w:val="32"/>
          <w:lang w:val="en-US" w:eastAsia="zh-CN"/>
        </w:rPr>
        <w:t>：</w:t>
      </w:r>
      <w:r>
        <w:rPr>
          <w:rFonts w:hint="eastAsia" w:asciiTheme="minorEastAsia" w:hAnsiTheme="minorEastAsia" w:eastAsiaTheme="minorEastAsia" w:cstheme="minorEastAsia"/>
          <w:b w:val="0"/>
          <w:bCs w:val="0"/>
          <w:sz w:val="24"/>
          <w:szCs w:val="24"/>
          <w:lang w:val="en-US" w:eastAsia="zh-CN"/>
        </w:rPr>
        <w:t>中国工商银行;暴雷;银行理财产品</w:t>
      </w:r>
    </w:p>
    <w:p>
      <w:pPr>
        <w:rPr>
          <w:rFonts w:hint="eastAsia" w:ascii="黑体" w:hAnsi="黑体" w:eastAsia="黑体" w:cs="黑体"/>
          <w:b w:val="0"/>
          <w:bCs w:val="0"/>
          <w:sz w:val="28"/>
          <w:szCs w:val="28"/>
          <w:lang w:val="en-US" w:eastAsia="zh-CN"/>
        </w:rPr>
      </w:pP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引言</w:t>
      </w:r>
    </w:p>
    <w:p>
      <w:pPr>
        <w:ind w:firstLine="480" w:firstLineChars="200"/>
        <w:rPr>
          <w:sz w:val="24"/>
          <w:szCs w:val="24"/>
        </w:rPr>
      </w:pPr>
      <w:r>
        <w:rPr>
          <w:sz w:val="24"/>
          <w:szCs w:val="24"/>
          <w:lang w:val="en-US"/>
        </w:rPr>
        <w:t>2020年真是魔幻的一年，在今年无论发生什么，我们都要学会承受，</w:t>
      </w:r>
      <w:r>
        <w:rPr>
          <w:rFonts w:hint="eastAsia"/>
          <w:sz w:val="24"/>
          <w:szCs w:val="24"/>
          <w:lang w:val="en-US" w:eastAsia="zh-CN"/>
        </w:rPr>
        <w:t>之</w:t>
      </w:r>
      <w:r>
        <w:rPr>
          <w:sz w:val="24"/>
          <w:szCs w:val="24"/>
          <w:lang w:val="en-US"/>
        </w:rPr>
        <w:t>前银保监会提醒投资者，如果承诺保证本金的金融产品收益率超过6%就要打问号，超过8%就很危险，10%以上就要准备损失全部本金。</w:t>
      </w:r>
    </w:p>
    <w:p>
      <w:pPr>
        <w:rPr>
          <w:rFonts w:hint="eastAsia" w:eastAsiaTheme="minorEastAsia"/>
          <w:b/>
          <w:bCs/>
          <w:sz w:val="24"/>
          <w:szCs w:val="24"/>
          <w:lang w:val="en-US" w:eastAsia="zh-CN"/>
        </w:rPr>
      </w:pPr>
      <w:r>
        <w:rPr>
          <w:sz w:val="24"/>
          <w:szCs w:val="24"/>
          <w:lang w:val="en-US"/>
        </w:rPr>
        <w:t>但你能想得到中国工商银行代理的理财产品也能</w:t>
      </w:r>
      <w:r>
        <w:rPr>
          <w:rFonts w:hint="eastAsia"/>
          <w:sz w:val="24"/>
          <w:szCs w:val="24"/>
          <w:lang w:val="en-US" w:eastAsia="zh-CN"/>
        </w:rPr>
        <w:t>暴雷</w:t>
      </w:r>
      <w:r>
        <w:rPr>
          <w:sz w:val="24"/>
          <w:szCs w:val="24"/>
          <w:lang w:val="en-US"/>
        </w:rPr>
        <w:t>吗？</w:t>
      </w:r>
      <w:r>
        <w:rPr>
          <w:rFonts w:hint="eastAsia"/>
          <w:sz w:val="24"/>
          <w:szCs w:val="24"/>
          <w:lang w:val="en-US" w:eastAsia="zh-CN"/>
        </w:rPr>
        <w:t>并且</w:t>
      </w:r>
      <w:r>
        <w:rPr>
          <w:sz w:val="24"/>
          <w:szCs w:val="24"/>
          <w:lang w:val="en-US"/>
        </w:rPr>
        <w:t>收益率只有4.1%的理财产品，收益这么低也能</w:t>
      </w:r>
      <w:r>
        <w:rPr>
          <w:rFonts w:hint="eastAsia"/>
          <w:sz w:val="24"/>
          <w:szCs w:val="24"/>
          <w:lang w:val="en-US" w:eastAsia="zh-CN"/>
        </w:rPr>
        <w:t>暴</w:t>
      </w:r>
      <w:r>
        <w:rPr>
          <w:sz w:val="24"/>
          <w:szCs w:val="24"/>
          <w:lang w:val="en-US"/>
        </w:rPr>
        <w:t>雷，太尴尬了吧！是不是不可思议，真是让人一言难尽</w:t>
      </w:r>
      <w:r>
        <w:rPr>
          <w:rFonts w:hint="eastAsia"/>
          <w:sz w:val="24"/>
          <w:szCs w:val="24"/>
          <w:lang w:val="en-US" w:eastAsia="zh-CN"/>
        </w:rPr>
        <w:t>。</w:t>
      </w: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1.相关介绍</w:t>
      </w:r>
    </w:p>
    <w:p>
      <w:pPr>
        <w:jc w:val="left"/>
        <w:rPr>
          <w:rFonts w:hint="eastAsia" w:ascii="黑体" w:hAnsi="黑体" w:eastAsia="黑体" w:cs="黑体"/>
          <w:b/>
          <w:bCs/>
          <w:i w:val="0"/>
          <w:iCs w:val="0"/>
          <w:caps w:val="0"/>
          <w:color w:val="333333"/>
          <w:spacing w:val="0"/>
          <w:sz w:val="24"/>
          <w:szCs w:val="24"/>
          <w:shd w:val="clear" w:fill="F2F2F2"/>
          <w:lang w:val="en-US" w:eastAsia="zh-CN"/>
        </w:rPr>
      </w:pPr>
      <w:r>
        <w:rPr>
          <w:rFonts w:hint="eastAsia" w:ascii="黑体" w:hAnsi="黑体" w:eastAsia="黑体" w:cs="黑体"/>
          <w:b/>
          <w:bCs/>
          <w:i w:val="0"/>
          <w:iCs w:val="0"/>
          <w:caps w:val="0"/>
          <w:color w:val="333333"/>
          <w:spacing w:val="0"/>
          <w:sz w:val="24"/>
          <w:szCs w:val="24"/>
          <w:shd w:val="clear" w:fill="F2F2F2"/>
          <w:lang w:val="en-US" w:eastAsia="zh-CN"/>
        </w:rPr>
        <w:t>1.1理财产品代销银行介绍</w:t>
      </w:r>
    </w:p>
    <w:p>
      <w:pPr>
        <w:bidi w:val="0"/>
        <w:rPr>
          <w:rFonts w:hint="eastAsia"/>
        </w:rPr>
      </w:pPr>
      <w:r>
        <w:rPr>
          <w:rFonts w:hint="eastAsia"/>
        </w:rPr>
        <w:t>中国工商银行将服务作为立行之本，向全球809.8万公司客户和6.50亿个人客户提供全面的金融产品和服务。连续七年位居英国《银行家》全球银行1000强和美国《福布斯》全球企业2000强榜首。</w:t>
      </w:r>
    </w:p>
    <w:p>
      <w:pPr>
        <w:bidi w:val="0"/>
        <w:rPr>
          <w:rFonts w:hint="eastAsia"/>
          <w:lang w:val="en-US" w:eastAsia="zh-CN"/>
        </w:rPr>
      </w:pPr>
      <w:r>
        <w:rPr>
          <w:rFonts w:hint="eastAsia"/>
          <w:lang w:val="en-US" w:eastAsia="zh-CN"/>
        </w:rPr>
        <w:t>2019年7月，入选2019《财富》世界500强，排名26。2019年12月，中国工商银行入选2019中国品牌强国盛典榜样100品牌。2019年12月18日，人民日报发布中国品牌发展指数100榜单，中国工商银行排名第9位。2020年1月4日，获得2020《财经》长青奖“可持续发展效益奖”。2020年3月，入选2020年全球品牌价值500强第6位。2020年8月《财富》世界500强排行榜发布，中国工商银行排名第24位。2020年9月28日，入选2020中国企业500强榜单，排名第五。</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1.2理财产品基金公司介绍</w:t>
      </w:r>
    </w:p>
    <w:p>
      <w:pPr>
        <w:bidi w:val="0"/>
        <w:rPr>
          <w:rFonts w:hint="eastAsia"/>
          <w:lang w:val="en-US" w:eastAsia="zh-CN"/>
        </w:rPr>
      </w:pPr>
      <w:r>
        <w:rPr>
          <w:rFonts w:hint="eastAsia"/>
        </w:rPr>
        <w:t>鹏华基金管理有限公司成立于1998年12月22日，注册资本15,000万元人民币，总部设在深圳，在北京、上海、广州、武汉设有分公司，2013年1月，在深圳前海设立全资子公司鹏华资产管理（深圳）有限公司。目前的股东由国信证券股份有限公司、意大利欧利盛资本资产管理股份公司（EurizonCapitalSGRS.p.A.）、深圳市北融信投资发展有限公司组成，三家股东的出资比例分别为50%、49%、1%，业务范围包括基金募集、基金销售、资产管理及中国证监会许可的其他业务。截至2015年3月31日，公司管理资产总规模达到2146.23亿元，管理61只开放式基金、10只全国社保投资组合。</w:t>
      </w:r>
      <w:r>
        <w:t>鹏华基金的固收团队曾荣获“固定收益投资明星基金公司”称号，中长期整体业绩不俗，在风险管理方面是行业标杆。</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1.3银行理财产品风险等级的介绍</w:t>
      </w:r>
    </w:p>
    <w:p>
      <w:pPr>
        <w:bidi w:val="0"/>
        <w:rPr>
          <w:rFonts w:hint="eastAsia"/>
          <w:lang w:val="en-US" w:eastAsia="zh-CN"/>
        </w:rPr>
      </w:pPr>
      <w:r>
        <w:rPr>
          <w:rFonts w:hint="eastAsia"/>
          <w:lang w:val="en-US" w:eastAsia="zh-CN"/>
        </w:rPr>
        <w:t>银行理财产品风险等级划分：按风险承受能力，从低到高分别：A1（谨慎型）、A2（稳健型）、A3（平衡型）、A4（进取型）、A5（激进型）；与之对应的产品风险等级：R1（谨慎型）、R2（稳健型）、R3（平衡型）、R4（进取型）、R5（激进型）。</w:t>
      </w:r>
    </w:p>
    <w:tbl>
      <w:tblPr>
        <w:tblStyle w:val="4"/>
        <w:tblW w:w="110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1403"/>
        <w:gridCol w:w="9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top w:val="single" w:color="4F81BD" w:sz="8" w:space="0"/>
              <w:left w:val="dotted" w:color="auto" w:sz="8" w:space="0"/>
              <w:bottom w:val="single" w:color="4F81BD" w:sz="8" w:space="0"/>
              <w:right w:val="dotted" w:color="auto" w:sz="8" w:space="0"/>
            </w:tcBorders>
            <w:shd w:val="clear" w:color="auto" w:fill="FFFFFF"/>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R1</w:t>
            </w:r>
          </w:p>
        </w:tc>
        <w:tc>
          <w:tcPr>
            <w:tcW w:w="9647" w:type="dxa"/>
            <w:tcBorders>
              <w:top w:val="single" w:color="4F81BD" w:sz="8" w:space="0"/>
              <w:left w:val="dotted" w:color="auto" w:sz="8" w:space="0"/>
              <w:bottom w:val="single" w:color="4F81BD" w:sz="8" w:space="0"/>
              <w:right w:val="dotted" w:color="auto" w:sz="8" w:space="0"/>
            </w:tcBorders>
            <w:shd w:val="clear" w:color="auto" w:fill="FFFFFF"/>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理财产品风险级别R1级（谨慎型）：该级别理财产品为保证本金，浮动收益产品，由银行保证本金的完全偿付，产品收益随投资表现变动，且较少受到市场波动和政策法规变化等风险因素的影响。产品主要投资于高信用等级债券、货币市场等低风险金融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jc w:val="center"/>
        </w:trPr>
        <w:tc>
          <w:tcPr>
            <w:tcW w:w="1403" w:type="dxa"/>
            <w:tcBorders>
              <w:top w:val="single" w:color="4F81BD" w:sz="8" w:space="0"/>
              <w:left w:val="dotted" w:color="auto" w:sz="8" w:space="0"/>
              <w:bottom w:val="dotted" w:color="auto" w:sz="8" w:space="0"/>
              <w:right w:val="dotted" w:color="auto" w:sz="8" w:space="0"/>
            </w:tcBorders>
            <w:shd w:val="clear" w:color="auto" w:fill="DBE5F1"/>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R2</w:t>
            </w:r>
          </w:p>
        </w:tc>
        <w:tc>
          <w:tcPr>
            <w:tcW w:w="9647" w:type="dxa"/>
            <w:tcBorders>
              <w:top w:val="single" w:color="4F81BD" w:sz="8" w:space="0"/>
              <w:left w:val="dotted" w:color="auto" w:sz="8" w:space="0"/>
              <w:bottom w:val="dotted" w:color="auto" w:sz="8" w:space="0"/>
              <w:right w:val="dotted" w:color="auto" w:sz="8" w:space="0"/>
            </w:tcBorders>
            <w:shd w:val="clear" w:color="auto" w:fill="DBE5F1"/>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该级别理财产品不保证本金的偿付，但本金风险相对较小，收益浮动相对可控。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top w:val="dotted" w:color="auto" w:sz="8" w:space="0"/>
              <w:left w:val="dotted" w:color="auto" w:sz="8" w:space="0"/>
              <w:bottom w:val="dotted" w:color="auto" w:sz="8" w:space="0"/>
              <w:right w:val="dotted" w:color="auto" w:sz="8" w:space="0"/>
            </w:tcBorders>
            <w:shd w:val="clear" w:color="auto" w:fill="FFFFFF"/>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R3</w:t>
            </w:r>
          </w:p>
        </w:tc>
        <w:tc>
          <w:tcPr>
            <w:tcW w:w="9647" w:type="dxa"/>
            <w:tcBorders>
              <w:top w:val="dotted" w:color="auto" w:sz="8" w:space="0"/>
              <w:left w:val="dotted" w:color="auto" w:sz="8" w:space="0"/>
              <w:bottom w:val="dotted" w:color="auto" w:sz="8" w:space="0"/>
              <w:right w:val="dotted" w:color="auto" w:sz="8" w:space="0"/>
            </w:tcBorders>
            <w:shd w:val="clear" w:color="auto" w:fill="FFFFFF"/>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该级别理财产品不保证本金的偿付，有一定的本金风险，收益浮动且有一定波动。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top w:val="dotted" w:color="auto" w:sz="8" w:space="0"/>
              <w:left w:val="dotted" w:color="auto" w:sz="8" w:space="0"/>
              <w:bottom w:val="dotted" w:color="auto" w:sz="8" w:space="0"/>
              <w:right w:val="dotted" w:color="auto" w:sz="8" w:space="0"/>
            </w:tcBorders>
            <w:shd w:val="clear" w:color="auto" w:fill="DBE5F1"/>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R4</w:t>
            </w:r>
          </w:p>
        </w:tc>
        <w:tc>
          <w:tcPr>
            <w:tcW w:w="9647" w:type="dxa"/>
            <w:tcBorders>
              <w:top w:val="dotted" w:color="auto" w:sz="8" w:space="0"/>
              <w:left w:val="dotted" w:color="auto" w:sz="8" w:space="0"/>
              <w:bottom w:val="dotted" w:color="auto" w:sz="8" w:space="0"/>
              <w:right w:val="dotted" w:color="auto" w:sz="8" w:space="0"/>
            </w:tcBorders>
            <w:shd w:val="clear" w:color="auto" w:fill="DBE5F1"/>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该级别理财产品不保证本金的偿付，本金风险较大，收益浮动且波动较大，投资较易受到市场波动和政策法规变化等风险因素影响。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top w:val="dotted" w:color="auto" w:sz="8" w:space="0"/>
              <w:left w:val="dotted" w:color="auto" w:sz="8" w:space="0"/>
              <w:bottom w:val="single" w:color="4F81BD" w:sz="8" w:space="0"/>
              <w:right w:val="dotted" w:color="auto" w:sz="8" w:space="0"/>
            </w:tcBorders>
            <w:shd w:val="clear" w:color="auto" w:fill="FFFFFF"/>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R5</w:t>
            </w:r>
          </w:p>
        </w:tc>
        <w:tc>
          <w:tcPr>
            <w:tcW w:w="9647" w:type="dxa"/>
            <w:tcBorders>
              <w:top w:val="dotted" w:color="auto" w:sz="8" w:space="0"/>
              <w:left w:val="dotted" w:color="auto" w:sz="8" w:space="0"/>
              <w:bottom w:val="single" w:color="4F81BD" w:sz="8" w:space="0"/>
              <w:right w:val="dotted" w:color="auto" w:sz="8" w:space="0"/>
            </w:tcBorders>
            <w:shd w:val="clear" w:color="auto" w:fill="FFFFFF"/>
            <w:vAlign w:val="center"/>
          </w:tcPr>
          <w:p>
            <w:pPr>
              <w:jc w:val="center"/>
              <w:rPr>
                <w:color w:val="000000"/>
              </w:rPr>
            </w:pPr>
            <w:r>
              <w:rPr>
                <w:rFonts w:hint="eastAsia" w:asciiTheme="minorEastAsia" w:hAnsiTheme="minorEastAsia" w:eastAsiaTheme="minorEastAsia" w:cstheme="minorEastAsia"/>
                <w:b w:val="0"/>
                <w:bCs w:val="0"/>
                <w:color w:val="000000"/>
                <w:lang w:val="en-US" w:eastAsia="zh-CN"/>
              </w:rPr>
              <w:t>该级别理财产品不保证本金的偿付，本金风险极大，同时收益浮动且波动极大，投资较易受到市场波动和政策法规变化等风险因素影响。</w:t>
            </w:r>
          </w:p>
        </w:tc>
      </w:tr>
    </w:tbl>
    <w:p>
      <w:pPr>
        <w:jc w:val="left"/>
        <w:rPr>
          <w:rFonts w:hint="eastAsia"/>
          <w:b/>
          <w:bCs/>
          <w:lang w:val="en-US" w:eastAsia="zh-CN"/>
        </w:rPr>
      </w:pPr>
    </w:p>
    <w:p>
      <w:pPr>
        <w:jc w:val="left"/>
        <w:rPr>
          <w:rFonts w:hint="eastAsia" w:ascii="黑体" w:hAnsi="黑体" w:eastAsia="黑体" w:cs="黑体"/>
          <w:b/>
          <w:bCs/>
          <w:i w:val="0"/>
          <w:iCs w:val="0"/>
          <w:caps w:val="0"/>
          <w:color w:val="333333"/>
          <w:spacing w:val="0"/>
          <w:kern w:val="0"/>
          <w:sz w:val="24"/>
          <w:szCs w:val="24"/>
          <w:shd w:val="clear" w:fill="FFFFFF"/>
          <w:lang w:val="en-US" w:eastAsia="zh-CN" w:bidi="ar"/>
        </w:rPr>
      </w:pPr>
      <w:r>
        <w:rPr>
          <w:rFonts w:hint="eastAsia" w:ascii="黑体" w:hAnsi="黑体" w:eastAsia="黑体" w:cs="黑体"/>
          <w:b/>
          <w:bCs/>
          <w:sz w:val="24"/>
          <w:szCs w:val="24"/>
          <w:lang w:val="en-US" w:eastAsia="zh-CN"/>
        </w:rPr>
        <w:t>1.4理财产品的类别介绍</w:t>
      </w:r>
    </w:p>
    <w:tbl>
      <w:tblPr>
        <w:tblStyle w:val="4"/>
        <w:tblW w:w="98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tcBorders>
              <w:top w:val="single" w:color="F79646" w:sz="8" w:space="0"/>
              <w:left w:val="dotted" w:color="auto" w:sz="8" w:space="0"/>
              <w:bottom w:val="single" w:color="F79646" w:sz="8" w:space="0"/>
              <w:right w:val="dotted" w:color="auto" w:sz="8" w:space="0"/>
            </w:tcBorders>
            <w:shd w:val="clear" w:color="auto" w:fill="FFFFFF"/>
          </w:tcPr>
          <w:p>
            <w:pPr>
              <w:keepNext w:val="0"/>
              <w:keepLines w:val="0"/>
              <w:widowControl/>
              <w:suppressLineNumbers w:val="0"/>
              <w:spacing w:after="180" w:afterAutospacing="0" w:line="288" w:lineRule="atLeast"/>
              <w:jc w:val="left"/>
              <w:rPr>
                <w:rFonts w:hint="eastAsia" w:asciiTheme="minorEastAsia" w:hAnsiTheme="minorEastAsia" w:eastAsiaTheme="minorEastAsia" w:cstheme="minorEastAsia"/>
                <w:i w:val="0"/>
                <w:iCs w:val="0"/>
                <w:caps w:val="0"/>
                <w:color w:val="000000"/>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t>第一大类</w:t>
            </w:r>
          </w:p>
        </w:tc>
        <w:tc>
          <w:tcPr>
            <w:tcW w:w="7740" w:type="dxa"/>
            <w:tcBorders>
              <w:top w:val="single" w:color="F79646" w:sz="8" w:space="0"/>
              <w:left w:val="dotted" w:color="auto" w:sz="8" w:space="0"/>
              <w:bottom w:val="single" w:color="F79646" w:sz="8" w:space="0"/>
              <w:right w:val="dotted" w:color="auto" w:sz="8" w:space="0"/>
            </w:tcBorders>
            <w:shd w:val="clear" w:color="auto" w:fill="FFFFFF"/>
          </w:tcPr>
          <w:p>
            <w:pPr>
              <w:keepNext w:val="0"/>
              <w:keepLines w:val="0"/>
              <w:widowControl/>
              <w:suppressLineNumbers w:val="0"/>
              <w:spacing w:after="180" w:afterAutospacing="0" w:line="288" w:lineRule="atLeast"/>
              <w:jc w:val="left"/>
              <w:rPr>
                <w:rFonts w:hint="eastAsia" w:asciiTheme="minorEastAsia" w:hAnsiTheme="minorEastAsia" w:eastAsiaTheme="minorEastAsia" w:cstheme="minorEastAsia"/>
                <w:i w:val="0"/>
                <w:iCs w:val="0"/>
                <w:caps w:val="0"/>
                <w:color w:val="000000"/>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t>固定收益类的理财产品、常见的有银行理财产品、</w:t>
            </w:r>
            <w:r>
              <w:rPr>
                <w:rFonts w:hint="eastAsia" w:asciiTheme="minorEastAsia" w:hAnsiTheme="minorEastAsia" w:eastAsiaTheme="minorEastAsia" w:cstheme="minorEastAsia"/>
                <w:i w:val="0"/>
                <w:iCs w:val="0"/>
                <w:caps w:val="0"/>
                <w:color w:val="000000"/>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000000"/>
                <w:spacing w:val="0"/>
                <w:kern w:val="0"/>
                <w:sz w:val="21"/>
                <w:szCs w:val="21"/>
                <w:u w:val="none"/>
                <w:shd w:val="clear" w:fill="FFFFFF"/>
                <w:lang w:val="en-US" w:eastAsia="zh-CN" w:bidi="ar"/>
              </w:rPr>
              <w:instrText xml:space="preserve"> HYPERLINK "https://baike.baidu.com/item/%E4%BF%A1%E6%89%98%E7%90%86%E8%B4%A2%E4%BA%A7%E5%93%81" \t "https://baike.baidu.com/item/%E7%90%86%E8%B4%A2%E4%BA%A7%E5%93%81/_blank" </w:instrText>
            </w:r>
            <w:r>
              <w:rPr>
                <w:rFonts w:hint="eastAsia" w:asciiTheme="minorEastAsia" w:hAnsiTheme="minorEastAsia" w:eastAsiaTheme="minorEastAsia" w:cstheme="minorEastAsia"/>
                <w:i w:val="0"/>
                <w:iCs w:val="0"/>
                <w:caps w:val="0"/>
                <w:color w:val="000000"/>
                <w:spacing w:val="0"/>
                <w:kern w:val="0"/>
                <w:sz w:val="21"/>
                <w:szCs w:val="21"/>
                <w:u w:val="none"/>
                <w:shd w:val="clear" w:fill="FFFFFF"/>
                <w:lang w:val="en-US" w:eastAsia="zh-CN" w:bidi="ar"/>
              </w:rPr>
              <w:fldChar w:fldCharType="separate"/>
            </w:r>
            <w:r>
              <w:rPr>
                <w:rStyle w:val="7"/>
                <w:rFonts w:hint="eastAsia" w:asciiTheme="minorEastAsia" w:hAnsiTheme="minorEastAsia" w:eastAsiaTheme="minorEastAsia" w:cstheme="minorEastAsia"/>
                <w:i w:val="0"/>
                <w:iCs w:val="0"/>
                <w:caps w:val="0"/>
                <w:color w:val="000000"/>
                <w:spacing w:val="0"/>
                <w:sz w:val="21"/>
                <w:szCs w:val="21"/>
                <w:u w:val="none"/>
                <w:shd w:val="clear" w:fill="FFFFFF"/>
              </w:rPr>
              <w:t>信托理财产品</w:t>
            </w:r>
            <w:r>
              <w:rPr>
                <w:rFonts w:hint="eastAsia" w:asciiTheme="minorEastAsia" w:hAnsiTheme="minorEastAsia" w:eastAsiaTheme="minorEastAsia" w:cstheme="minorEastAsia"/>
                <w:i w:val="0"/>
                <w:iCs w:val="0"/>
                <w:caps w:val="0"/>
                <w:color w:val="000000"/>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jc w:val="center"/>
        </w:trPr>
        <w:tc>
          <w:tcPr>
            <w:tcW w:w="2083" w:type="dxa"/>
            <w:tcBorders>
              <w:top w:val="single" w:color="F79646" w:sz="8" w:space="0"/>
              <w:left w:val="dotted" w:color="auto" w:sz="8" w:space="0"/>
              <w:bottom w:val="dotted" w:color="auto" w:sz="8" w:space="0"/>
              <w:right w:val="dotted" w:color="auto" w:sz="8" w:space="0"/>
            </w:tcBorders>
            <w:shd w:val="clear" w:color="auto" w:fill="FDEADA"/>
          </w:tcPr>
          <w:p>
            <w:pPr>
              <w:keepNext w:val="0"/>
              <w:keepLines w:val="0"/>
              <w:widowControl/>
              <w:suppressLineNumbers w:val="0"/>
              <w:spacing w:after="180" w:afterAutospacing="0" w:line="288" w:lineRule="atLeast"/>
              <w:jc w:val="left"/>
              <w:rPr>
                <w:rFonts w:hint="eastAsia" w:asciiTheme="minorEastAsia" w:hAnsiTheme="minorEastAsia" w:eastAsiaTheme="minorEastAsia" w:cstheme="minorEastAsia"/>
                <w:i w:val="0"/>
                <w:iCs w:val="0"/>
                <w:caps w:val="0"/>
                <w:color w:val="000000"/>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t>第二大类</w:t>
            </w:r>
          </w:p>
        </w:tc>
        <w:tc>
          <w:tcPr>
            <w:tcW w:w="7740" w:type="dxa"/>
            <w:tcBorders>
              <w:top w:val="single" w:color="F79646" w:sz="8" w:space="0"/>
              <w:left w:val="dotted" w:color="auto" w:sz="8" w:space="0"/>
              <w:bottom w:val="dotted" w:color="auto" w:sz="8" w:space="0"/>
              <w:right w:val="dotted" w:color="auto" w:sz="8" w:space="0"/>
            </w:tcBorders>
            <w:shd w:val="clear" w:color="auto" w:fill="FDEADA"/>
          </w:tcPr>
          <w:p>
            <w:pPr>
              <w:keepNext w:val="0"/>
              <w:keepLines w:val="0"/>
              <w:widowControl/>
              <w:suppressLineNumbers w:val="0"/>
              <w:shd w:val="clear" w:fill="FFFFFF"/>
              <w:spacing w:after="180" w:afterAutospacing="0" w:line="288" w:lineRule="atLeast"/>
              <w:jc w:val="left"/>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t>保本浮动收益理财产品、以银行发行为主。</w:t>
            </w:r>
          </w:p>
          <w:p>
            <w:pPr>
              <w:keepNext w:val="0"/>
              <w:keepLines w:val="0"/>
              <w:widowControl/>
              <w:suppressLineNumbers w:val="0"/>
              <w:spacing w:after="180" w:afterAutospacing="0" w:line="288" w:lineRule="atLeast"/>
              <w:jc w:val="left"/>
              <w:rPr>
                <w:rFonts w:hint="eastAsia" w:asciiTheme="minorEastAsia" w:hAnsiTheme="minorEastAsia" w:eastAsiaTheme="minorEastAsia" w:cstheme="minorEastAsia"/>
                <w:i w:val="0"/>
                <w:iCs w:val="0"/>
                <w:caps w:val="0"/>
                <w:color w:val="000000"/>
                <w:spacing w:val="0"/>
                <w:kern w:val="0"/>
                <w:sz w:val="21"/>
                <w:szCs w:val="21"/>
                <w:shd w:val="clear"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tcBorders>
              <w:top w:val="dotted" w:color="auto" w:sz="8" w:space="0"/>
              <w:left w:val="dotted" w:color="auto" w:sz="8" w:space="0"/>
              <w:bottom w:val="single" w:color="F79646" w:sz="8" w:space="0"/>
              <w:right w:val="dotted" w:color="auto" w:sz="8" w:space="0"/>
            </w:tcBorders>
            <w:shd w:val="clear" w:color="auto" w:fill="FFFFFF"/>
          </w:tcPr>
          <w:p>
            <w:pPr>
              <w:keepNext w:val="0"/>
              <w:keepLines w:val="0"/>
              <w:widowControl/>
              <w:suppressLineNumbers w:val="0"/>
              <w:spacing w:after="180" w:afterAutospacing="0" w:line="288" w:lineRule="atLeast"/>
              <w:jc w:val="left"/>
              <w:rPr>
                <w:rFonts w:hint="eastAsia" w:asciiTheme="minorEastAsia" w:hAnsiTheme="minorEastAsia" w:eastAsiaTheme="minorEastAsia" w:cstheme="minorEastAsia"/>
                <w:i w:val="0"/>
                <w:iCs w:val="0"/>
                <w:caps w:val="0"/>
                <w:color w:val="000000"/>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t>第三</w:t>
            </w:r>
            <w:r>
              <w:rPr>
                <w:rFonts w:hint="eastAsia" w:asciiTheme="minorEastAsia" w:hAnsiTheme="minorEastAsia" w:cstheme="minorEastAsia"/>
                <w:i w:val="0"/>
                <w:iCs w:val="0"/>
                <w:caps w:val="0"/>
                <w:color w:val="000000"/>
                <w:spacing w:val="0"/>
                <w:kern w:val="0"/>
                <w:sz w:val="21"/>
                <w:szCs w:val="21"/>
                <w:shd w:val="clear" w:fill="FFFFFF"/>
                <w:lang w:val="en-US" w:eastAsia="zh-CN" w:bidi="ar"/>
              </w:rPr>
              <w:t>大</w:t>
            </w:r>
            <w:r>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t>类</w:t>
            </w:r>
          </w:p>
        </w:tc>
        <w:tc>
          <w:tcPr>
            <w:tcW w:w="7740" w:type="dxa"/>
            <w:tcBorders>
              <w:top w:val="dotted" w:color="auto" w:sz="8" w:space="0"/>
              <w:left w:val="dotted" w:color="auto" w:sz="8" w:space="0"/>
              <w:bottom w:val="single" w:color="F79646" w:sz="8" w:space="0"/>
              <w:right w:val="dotted" w:color="auto" w:sz="8" w:space="0"/>
            </w:tcBorders>
            <w:shd w:val="clear" w:color="auto" w:fill="FFFFFF"/>
          </w:tcPr>
          <w:p>
            <w:pPr>
              <w:keepNext w:val="0"/>
              <w:keepLines w:val="0"/>
              <w:widowControl/>
              <w:suppressLineNumbers w:val="0"/>
              <w:spacing w:after="180" w:afterAutospacing="0" w:line="288" w:lineRule="atLeast"/>
              <w:jc w:val="left"/>
              <w:rPr>
                <w:rFonts w:hint="eastAsia" w:asciiTheme="minorEastAsia" w:hAnsiTheme="minorEastAsia" w:eastAsiaTheme="minorEastAsia" w:cstheme="minorEastAsia"/>
                <w:i w:val="0"/>
                <w:iCs w:val="0"/>
                <w:caps w:val="0"/>
                <w:color w:val="000000"/>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t>非保本浮动收益类理财产品、主要分为银行理财产品和证券投资理财产品。</w:t>
            </w:r>
          </w:p>
        </w:tc>
      </w:tr>
    </w:tbl>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1.5相关的名词解释</w:t>
      </w:r>
    </w:p>
    <w:p>
      <w:pPr>
        <w:bidi w:val="0"/>
        <w:rPr>
          <w:rFonts w:hint="eastAsia"/>
        </w:rPr>
      </w:pPr>
      <w:r>
        <w:rPr>
          <w:rFonts w:hint="eastAsia"/>
          <w:lang w:val="en-US" w:eastAsia="zh-CN"/>
        </w:rPr>
        <w:t>暴雷</w:t>
      </w:r>
      <w:r>
        <w:rPr>
          <w:rFonts w:hint="eastAsia"/>
        </w:rPr>
        <w:t>指的是平台因为逾期兑付或经营不善问题，未能偿付投资人本金利息，而出现的停业、清盘、法人跑路、平台失联、倒闭等问题。</w:t>
      </w:r>
    </w:p>
    <w:p>
      <w:pPr>
        <w:bidi w:val="0"/>
        <w:rPr>
          <w:rFonts w:hint="eastAsia"/>
        </w:rPr>
      </w:pPr>
      <w:r>
        <w:t>亏损和</w:t>
      </w:r>
      <w:r>
        <w:rPr>
          <w:rFonts w:hint="eastAsia"/>
          <w:lang w:val="en-US" w:eastAsia="zh-CN"/>
        </w:rPr>
        <w:t>暴雷</w:t>
      </w:r>
      <w:r>
        <w:t>不是一回事。银行亏损已经是见怪不怪了，截止今年6月底，已有391只银行理财产品亏损，但基本都在5%以内，一半以上的亏损都不超过1%，这些都属于合理范围，是在正常浮动区间，超过这个区间，就是</w:t>
      </w:r>
      <w:r>
        <w:rPr>
          <w:rFonts w:hint="eastAsia"/>
          <w:lang w:val="en-US" w:eastAsia="zh-CN"/>
        </w:rPr>
        <w:t>暴雷</w:t>
      </w:r>
      <w:r>
        <w:t>了。</w:t>
      </w:r>
    </w:p>
    <w:p>
      <w:pPr>
        <w:bidi w:val="0"/>
        <w:rPr>
          <w:rFonts w:hint="eastAsia"/>
        </w:rPr>
      </w:pPr>
      <w:r>
        <w:rPr>
          <w:rFonts w:hint="eastAsia"/>
        </w:rPr>
        <w:t>理财产品，即由</w:t>
      </w:r>
      <w:r>
        <w:rPr>
          <w:rFonts w:hint="eastAsia"/>
        </w:rPr>
        <w:fldChar w:fldCharType="begin"/>
      </w:r>
      <w:r>
        <w:rPr>
          <w:rFonts w:hint="eastAsia"/>
        </w:rPr>
        <w:instrText xml:space="preserve"> HYPERLINK "https://baike.baidu.com/item/%E5%95%86%E4%B8%9A%E9%93%B6%E8%A1%8C/365199" \t "https://baike.baidu.com/item/%E7%90%86%E8%B4%A2%E4%BA%A7%E5%93%81/_blank" </w:instrText>
      </w:r>
      <w:r>
        <w:rPr>
          <w:rFonts w:hint="eastAsia"/>
        </w:rPr>
        <w:fldChar w:fldCharType="separate"/>
      </w:r>
      <w:r>
        <w:rPr>
          <w:rStyle w:val="7"/>
          <w:rFonts w:hint="eastAsia" w:asciiTheme="minorEastAsia" w:hAnsiTheme="minorEastAsia" w:eastAsiaTheme="minorEastAsia" w:cstheme="minorEastAsia"/>
          <w:i w:val="0"/>
          <w:iCs w:val="0"/>
          <w:caps w:val="0"/>
          <w:color w:val="136EC2"/>
          <w:spacing w:val="0"/>
          <w:szCs w:val="21"/>
          <w:u w:val="none"/>
          <w:shd w:val="clear" w:fill="FFFFFF"/>
        </w:rPr>
        <w:t>商业银行</w:t>
      </w:r>
      <w:r>
        <w:rPr>
          <w:rFonts w:hint="eastAsia"/>
        </w:rPr>
        <w:fldChar w:fldCharType="end"/>
      </w:r>
      <w:r>
        <w:rPr>
          <w:rFonts w:hint="eastAsia"/>
        </w:rPr>
        <w:t>和正规金融机构自行设计并发行的产品，将</w:t>
      </w:r>
      <w:r>
        <w:rPr>
          <w:rFonts w:hint="eastAsia"/>
        </w:rPr>
        <w:fldChar w:fldCharType="begin"/>
      </w:r>
      <w:r>
        <w:rPr>
          <w:rFonts w:hint="eastAsia"/>
        </w:rPr>
        <w:instrText xml:space="preserve"> HYPERLINK "https://baike.baidu.com/item/%E5%8B%9F%E9%9B%86/6879607" \t "https://baike.baidu.com/item/%E7%90%86%E8%B4%A2%E4%BA%A7%E5%93%81/_blank" </w:instrText>
      </w:r>
      <w:r>
        <w:rPr>
          <w:rFonts w:hint="eastAsia"/>
        </w:rPr>
        <w:fldChar w:fldCharType="separate"/>
      </w:r>
      <w:r>
        <w:rPr>
          <w:rStyle w:val="7"/>
          <w:rFonts w:hint="eastAsia" w:asciiTheme="minorEastAsia" w:hAnsiTheme="minorEastAsia" w:eastAsiaTheme="minorEastAsia" w:cstheme="minorEastAsia"/>
          <w:i w:val="0"/>
          <w:iCs w:val="0"/>
          <w:caps w:val="0"/>
          <w:color w:val="136EC2"/>
          <w:spacing w:val="0"/>
          <w:szCs w:val="21"/>
          <w:u w:val="none"/>
          <w:shd w:val="clear" w:fill="FFFFFF"/>
        </w:rPr>
        <w:t>募集</w:t>
      </w:r>
      <w:r>
        <w:rPr>
          <w:rFonts w:hint="eastAsia"/>
        </w:rPr>
        <w:fldChar w:fldCharType="end"/>
      </w:r>
      <w:r>
        <w:rPr>
          <w:rFonts w:hint="eastAsia"/>
        </w:rPr>
        <w:t>到的资金根据产品合同约定投入相关金融市场及购买相关金融产品，获取投资收益后，根据合同约定分配给投资人的一类产品。</w:t>
      </w:r>
    </w:p>
    <w:p>
      <w:pPr>
        <w:bidi w:val="0"/>
        <w:rPr>
          <w:rFonts w:hint="eastAsia"/>
        </w:rPr>
      </w:pPr>
      <w:r>
        <w:rPr>
          <w:rFonts w:hint="eastAsia"/>
        </w:rPr>
        <w:t>期限错配是指如果</w:t>
      </w:r>
      <w:r>
        <w:rPr>
          <w:rFonts w:hint="eastAsia"/>
        </w:rPr>
        <w:fldChar w:fldCharType="begin"/>
      </w:r>
      <w:r>
        <w:rPr>
          <w:rFonts w:hint="eastAsia"/>
        </w:rPr>
        <w:instrText xml:space="preserve"> HYPERLINK "https://baike.baidu.com/item/%E9%A3%8E%E9%99%A9%E7%BC%93%E9%87%8A/2266828" \t "https://baike.baidu.com/item/%E6%9C%9F%E9%99%90%E9%94%99%E9%85%8D/_blank" </w:instrText>
      </w:r>
      <w:r>
        <w:rPr>
          <w:rFonts w:hint="eastAsia"/>
        </w:rPr>
        <w:fldChar w:fldCharType="separate"/>
      </w:r>
      <w:r>
        <w:rPr>
          <w:rStyle w:val="7"/>
          <w:rFonts w:hint="eastAsia" w:asciiTheme="minorEastAsia" w:hAnsiTheme="minorEastAsia" w:eastAsiaTheme="minorEastAsia" w:cstheme="minorEastAsia"/>
          <w:i w:val="0"/>
          <w:iCs w:val="0"/>
          <w:caps w:val="0"/>
          <w:color w:val="136EC2"/>
          <w:spacing w:val="0"/>
          <w:szCs w:val="21"/>
          <w:u w:val="none"/>
          <w:shd w:val="clear" w:fill="FFFFFF"/>
        </w:rPr>
        <w:t>风险缓释</w:t>
      </w:r>
      <w:r>
        <w:rPr>
          <w:rFonts w:hint="eastAsia"/>
        </w:rPr>
        <w:fldChar w:fldCharType="end"/>
      </w:r>
      <w:r>
        <w:rPr>
          <w:rFonts w:hint="eastAsia"/>
        </w:rPr>
        <w:t>的期限比当前的</w:t>
      </w:r>
      <w:r>
        <w:rPr>
          <w:rFonts w:hint="eastAsia"/>
        </w:rPr>
        <w:fldChar w:fldCharType="begin"/>
      </w:r>
      <w:r>
        <w:rPr>
          <w:rFonts w:hint="eastAsia"/>
        </w:rPr>
        <w:instrText xml:space="preserve"> HYPERLINK "https://baike.baidu.com/item/%E9%A3%8E%E9%99%A9%E6%9A%B4%E9%9C%B2/595484" \t "https://baike.baidu.com/item/%E6%9C%9F%E9%99%90%E9%94%99%E9%85%8D/_blank" </w:instrText>
      </w:r>
      <w:r>
        <w:rPr>
          <w:rFonts w:hint="eastAsia"/>
        </w:rPr>
        <w:fldChar w:fldCharType="separate"/>
      </w:r>
      <w:r>
        <w:rPr>
          <w:rStyle w:val="7"/>
          <w:rFonts w:hint="eastAsia" w:asciiTheme="minorEastAsia" w:hAnsiTheme="minorEastAsia" w:eastAsiaTheme="minorEastAsia" w:cstheme="minorEastAsia"/>
          <w:i w:val="0"/>
          <w:iCs w:val="0"/>
          <w:caps w:val="0"/>
          <w:color w:val="136EC2"/>
          <w:spacing w:val="0"/>
          <w:szCs w:val="21"/>
          <w:u w:val="none"/>
          <w:shd w:val="clear" w:fill="FFFFFF"/>
        </w:rPr>
        <w:t>风险暴露</w:t>
      </w:r>
      <w:r>
        <w:rPr>
          <w:rFonts w:hint="eastAsia"/>
        </w:rPr>
        <w:fldChar w:fldCharType="end"/>
      </w:r>
      <w:r>
        <w:rPr>
          <w:rFonts w:hint="eastAsia"/>
        </w:rPr>
        <w:t>的期限短，则产生期限错配。如有期限错配且风险缓释的</w:t>
      </w:r>
      <w:r>
        <w:rPr>
          <w:rFonts w:hint="eastAsia"/>
        </w:rPr>
        <w:fldChar w:fldCharType="begin"/>
      </w:r>
      <w:r>
        <w:rPr>
          <w:rFonts w:hint="eastAsia"/>
        </w:rPr>
        <w:instrText xml:space="preserve"> HYPERLINK "https://baike.baidu.com/item/%E5%89%A9%E4%BD%99%E6%9C%9F%E9%99%90/4395535" \t "https://baike.baidu.com/item/%E6%9C%9F%E9%99%90%E9%94%99%E9%85%8D/_blank" </w:instrText>
      </w:r>
      <w:r>
        <w:rPr>
          <w:rFonts w:hint="eastAsia"/>
        </w:rPr>
        <w:fldChar w:fldCharType="separate"/>
      </w:r>
      <w:r>
        <w:rPr>
          <w:rStyle w:val="7"/>
          <w:rFonts w:hint="eastAsia" w:asciiTheme="minorEastAsia" w:hAnsiTheme="minorEastAsia" w:eastAsiaTheme="minorEastAsia" w:cstheme="minorEastAsia"/>
          <w:i w:val="0"/>
          <w:iCs w:val="0"/>
          <w:caps w:val="0"/>
          <w:color w:val="136EC2"/>
          <w:spacing w:val="0"/>
          <w:szCs w:val="21"/>
          <w:u w:val="none"/>
          <w:shd w:val="clear" w:fill="FFFFFF"/>
        </w:rPr>
        <w:t>剩余期限</w:t>
      </w:r>
      <w:r>
        <w:rPr>
          <w:rFonts w:hint="eastAsia"/>
        </w:rPr>
        <w:fldChar w:fldCharType="end"/>
      </w:r>
      <w:r>
        <w:rPr>
          <w:rFonts w:hint="eastAsia"/>
        </w:rPr>
        <w:t>不到一年，则不承认风险缓释在</w:t>
      </w:r>
      <w:r>
        <w:rPr>
          <w:rFonts w:hint="eastAsia"/>
        </w:rPr>
        <w:fldChar w:fldCharType="begin"/>
      </w:r>
      <w:r>
        <w:rPr>
          <w:rFonts w:hint="eastAsia"/>
        </w:rPr>
        <w:instrText xml:space="preserve"> HYPERLINK "https://baike.baidu.com/item/%E8%B5%84%E6%9C%AC/1015076" \t "https://baike.baidu.com/item/%E6%9C%9F%E9%99%90%E9%94%99%E9%85%8D/_blank" </w:instrText>
      </w:r>
      <w:r>
        <w:rPr>
          <w:rFonts w:hint="eastAsia"/>
        </w:rPr>
        <w:fldChar w:fldCharType="separate"/>
      </w:r>
      <w:r>
        <w:rPr>
          <w:rStyle w:val="7"/>
          <w:rFonts w:hint="eastAsia" w:asciiTheme="minorEastAsia" w:hAnsiTheme="minorEastAsia" w:eastAsiaTheme="minorEastAsia" w:cstheme="minorEastAsia"/>
          <w:i w:val="0"/>
          <w:iCs w:val="0"/>
          <w:caps w:val="0"/>
          <w:color w:val="136EC2"/>
          <w:spacing w:val="0"/>
          <w:szCs w:val="21"/>
          <w:u w:val="none"/>
          <w:shd w:val="clear" w:fill="FFFFFF"/>
        </w:rPr>
        <w:t>资本</w:t>
      </w:r>
      <w:r>
        <w:rPr>
          <w:rFonts w:hint="eastAsia"/>
        </w:rPr>
        <w:fldChar w:fldCharType="end"/>
      </w:r>
      <w:r>
        <w:rPr>
          <w:rFonts w:hint="eastAsia"/>
        </w:rPr>
        <w:t>要求上的作用。英文对应词条“maturitymismatch”，“maturity"即”成熟“，在金融范畴则引申为”到期“的意思（债务到期，该还钱了或者该收钱了），"mismatch"即”不匹配“。</w:t>
      </w:r>
    </w:p>
    <w:p>
      <w:pPr>
        <w:bidi w:val="0"/>
        <w:rPr>
          <w:rFonts w:hint="eastAsia"/>
          <w:lang w:eastAsia="zh-CN"/>
        </w:rPr>
      </w:pPr>
      <w:r>
        <w:rPr>
          <w:rFonts w:hint="eastAsia"/>
        </w:rPr>
        <w:t>举个简单的例子，你这个月10号要交房租了，但是你的唯一收入是这个月15号才发的工资，你的现金流入流出不匹配了，就产生了期限错配</w:t>
      </w:r>
      <w:r>
        <w:rPr>
          <w:rFonts w:hint="eastAsia"/>
          <w:lang w:eastAsia="zh-CN"/>
        </w:rPr>
        <w:t>。</w:t>
      </w:r>
    </w:p>
    <w:p>
      <w:pPr>
        <w:bidi w:val="0"/>
      </w:pPr>
      <w:r>
        <w:t>银行代销理财顾名思义就是银行代理销售的理财产品。银行只作为理财产品的销售渠道或者“销售柜台”，并不承担理财产品的赎回、回购、额度担保或者信用担保。</w:t>
      </w:r>
      <w:r>
        <w:rPr>
          <w:rFonts w:hint="eastAsia"/>
          <w:lang w:val="en-US" w:eastAsia="zh-CN"/>
        </w:rPr>
        <w:t>举个例子，</w:t>
      </w:r>
      <w:r>
        <w:t>这就好比大卖场买衣服，卖场只管卖，不负责质量问题，有质量问题请联系厂家，和卖场无关。银行就扮演者卖场的角色。</w:t>
      </w:r>
    </w:p>
    <w:p>
      <w:pPr>
        <w:bidi w:val="0"/>
        <w:rPr>
          <w:rFonts w:hint="eastAsia" w:asciiTheme="minorEastAsia" w:hAnsiTheme="minorEastAsia" w:eastAsiaTheme="minorEastAsia" w:cstheme="minorEastAsia"/>
          <w:i w:val="0"/>
          <w:iCs w:val="0"/>
          <w:caps w:val="0"/>
          <w:color w:val="333333"/>
          <w:spacing w:val="0"/>
          <w:szCs w:val="21"/>
          <w:shd w:val="clear" w:fill="FFFFFF"/>
          <w:lang w:val="en-US" w:eastAsia="zh-CN"/>
        </w:rPr>
      </w:pPr>
      <w:r>
        <w:rPr>
          <w:rFonts w:hint="eastAsia"/>
          <w:lang w:val="en-US" w:eastAsia="zh-CN"/>
        </w:rPr>
        <w:t>刚性兑付</w:t>
      </w:r>
      <w:r>
        <w:rPr>
          <w:rFonts w:hint="eastAsia"/>
        </w:rPr>
        <w:t>是</w:t>
      </w:r>
      <w:r>
        <w:rPr>
          <w:rFonts w:hint="eastAsia"/>
        </w:rPr>
        <w:fldChar w:fldCharType="begin"/>
      </w:r>
      <w:r>
        <w:rPr>
          <w:rFonts w:hint="eastAsia"/>
        </w:rPr>
        <w:instrText xml:space="preserve"> HYPERLINK "https://baike.baidu.com/item/%E4%BF%A1%E6%89%98" \t "https://baike.baidu.com/item/%E5%88%9A%E6%80%A7%E5%85%91%E4%BB%98/_blank" </w:instrText>
      </w:r>
      <w:r>
        <w:rPr>
          <w:rFonts w:hint="eastAsia"/>
        </w:rPr>
        <w:fldChar w:fldCharType="separate"/>
      </w:r>
      <w:r>
        <w:rPr>
          <w:rStyle w:val="7"/>
          <w:rFonts w:hint="eastAsia" w:asciiTheme="minorEastAsia" w:hAnsiTheme="minorEastAsia" w:eastAsiaTheme="minorEastAsia" w:cstheme="minorEastAsia"/>
          <w:i w:val="0"/>
          <w:iCs w:val="0"/>
          <w:caps w:val="0"/>
          <w:color w:val="136EC2"/>
          <w:spacing w:val="0"/>
          <w:szCs w:val="21"/>
          <w:u w:val="none"/>
          <w:shd w:val="clear" w:fill="FFFFFF"/>
        </w:rPr>
        <w:t>信托</w:t>
      </w:r>
      <w:r>
        <w:rPr>
          <w:rFonts w:hint="eastAsia"/>
        </w:rPr>
        <w:fldChar w:fldCharType="end"/>
      </w:r>
      <w:r>
        <w:rPr>
          <w:rFonts w:hint="eastAsia"/>
        </w:rPr>
        <w:t>产品到期后，信托公司必须分配给投资者本金以及收益，当信托计划出现不能如期兑付或兑付困难时，信托公司通过发行新产品兜底处理。刚性兑付是信托业一个不成文的规定。通俗一点来说，</w:t>
      </w:r>
      <w:r>
        <w:rPr>
          <w:rFonts w:hint="eastAsia"/>
          <w:lang w:val="en-US" w:eastAsia="zh-CN"/>
        </w:rPr>
        <w:t>就是</w:t>
      </w:r>
      <w:r>
        <w:rPr>
          <w:rFonts w:hint="eastAsia"/>
        </w:rPr>
        <w:t>你花10万买了一份年化收益4%的银行理财产品，该产品承诺两年后还本付息，且承诺保本，资金不受任何损失。这就是刚性兑付，总结起来就是五个字：保本保收益。</w:t>
      </w: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2.事件的详细经过</w:t>
      </w:r>
    </w:p>
    <w:p>
      <w:pPr>
        <w:bidi w:val="0"/>
        <w:rPr>
          <w:lang w:val="en-US"/>
        </w:rPr>
      </w:pPr>
      <w:r>
        <w:rPr>
          <w:lang w:val="en-US"/>
        </w:rPr>
        <w:t>鹏华聚鑫系列属于固定收益类产品，25只产品自七月以来便陆续到期。但到期一直没给兑付，期间各种公告：</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9BBB59" w:sz="8" w:space="0"/>
              <w:left w:val="dotted" w:color="auto" w:sz="4" w:space="0"/>
              <w:bottom w:val="single" w:color="9BBB59" w:sz="8" w:space="0"/>
              <w:right w:val="dotted" w:color="auto" w:sz="4" w:space="0"/>
            </w:tcBorders>
            <w:shd w:val="clear" w:color="auto" w:fill="FFFFFF"/>
          </w:tcPr>
          <w:p>
            <w:pPr>
              <w:rPr>
                <w:color w:val="000000"/>
                <w:lang w:val="en-US"/>
              </w:rPr>
            </w:pPr>
            <w:r>
              <w:rPr>
                <w:color w:val="000000"/>
                <w:lang w:val="en-US"/>
              </w:rPr>
              <w:t>8月14日管理人鹏华资产发布了产品提前终止公告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9BBB59" w:sz="8" w:space="0"/>
              <w:left w:val="dotted" w:color="auto" w:sz="4" w:space="0"/>
              <w:bottom w:val="dotted" w:color="auto" w:sz="4" w:space="0"/>
              <w:right w:val="dotted" w:color="auto" w:sz="4" w:space="0"/>
            </w:tcBorders>
            <w:shd w:val="clear" w:color="auto" w:fill="EBF1DD"/>
          </w:tcPr>
          <w:p>
            <w:pPr>
              <w:rPr>
                <w:color w:val="000000"/>
                <w:lang w:val="en-US"/>
              </w:rPr>
            </w:pPr>
            <w:r>
              <w:rPr>
                <w:color w:val="000000"/>
                <w:lang w:val="en-US"/>
              </w:rPr>
              <w:t>9月14日鹏华再发公告称该资管计划已经开始对持仓资产进行变现操作。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otted" w:color="auto" w:sz="4" w:space="0"/>
              <w:left w:val="dotted" w:color="auto" w:sz="4" w:space="0"/>
              <w:bottom w:val="single" w:color="9BBB59" w:sz="8" w:space="0"/>
              <w:right w:val="dotted" w:color="auto" w:sz="4" w:space="0"/>
            </w:tcBorders>
            <w:shd w:val="clear" w:color="auto" w:fill="FFFFFF"/>
          </w:tcPr>
          <w:p>
            <w:pPr>
              <w:rPr>
                <w:color w:val="000000"/>
                <w:lang w:val="en-US"/>
              </w:rPr>
            </w:pPr>
            <w:r>
              <w:rPr>
                <w:color w:val="000000"/>
                <w:lang w:val="en-US"/>
              </w:rPr>
              <w:t>10月16日鹏华又发公告，称目前聚鑫系列产品相关兑付工作正顺利推进并基本完成，投资者利益得到了最大程度的保护。</w:t>
            </w:r>
          </w:p>
        </w:tc>
      </w:tr>
    </w:tbl>
    <w:p>
      <w:pPr>
        <w:bidi w:val="0"/>
        <w:rPr>
          <w:rFonts w:hint="eastAsia"/>
          <w:lang w:val="en-US" w:eastAsia="zh-CN"/>
        </w:rPr>
      </w:pPr>
      <w:r>
        <w:rPr>
          <w:rFonts w:hint="eastAsia"/>
          <w:lang w:val="en-US" w:eastAsia="zh-CN"/>
        </w:rPr>
        <w:t>10月20日记者获悉，由鹏华基金子公司鹏华资产管理有限公司作为管理人、工商银行代销的“鹏华聚鑫1号-25号资管计划产品”已全线违约。经记者多方求证得知，上述25只产品总规模或超40亿元，资金缺口或超20亿元。</w:t>
      </w:r>
    </w:p>
    <w:p>
      <w:pPr>
        <w:bidi w:val="0"/>
      </w:pPr>
      <w:r>
        <w:rPr>
          <w:rFonts w:hint="eastAsia"/>
          <w:lang w:val="en-US" w:eastAsia="zh-CN"/>
        </w:rPr>
        <w:t>据悉，鹏华聚鑫系列属于固定收益类产品，银行提示风险等级为PR3，即风险适中，100万起投，期限为6个月，为滚动发售，业绩比较基准为4.1%（年化）。25只产品自七月以来便陆续到期。一位2月份购买产品的投资者表示，8月14日，管理人鹏华资产发布了产品提前终止公告，公告称：“根据资管新规的要求，综合考虑聚鑫系列产品的整体管理，本资管计划拟提前结束。本公司作为资产管理人会充分考虑底层资产的流动性匹配问题，妥善予以处理，最大程度保护投资者合法利益，本计划最晚于公告出具之日起30天内完成分配。”不过，焦急等待了30天的投资人并未如约收到本金和收益，而是等来另一份分配延期公告。鹏华资产在公告中表示，该资管计划已经开始对持仓资产进行变现操作。一定比例的资产已经完成变现，但仍有个别资产存在嵌套结构，回款需要一定时间；个别资产原定交易策略为持有至到期，询价卖出需要一定调解；个别资产的变现回款处于清算在途状态。基于以上原因，该计划尽可能在延期公告发布后40天内执行分配。</w:t>
      </w:r>
    </w:p>
    <w:p>
      <w:pPr>
        <w:bidi w:val="0"/>
        <w:rPr>
          <w:rFonts w:hint="eastAsia"/>
          <w:lang w:eastAsia="zh-CN"/>
        </w:rPr>
      </w:pPr>
      <w:r>
        <w:rPr>
          <w:rFonts w:hint="eastAsia"/>
          <w:lang w:eastAsia="zh-CN"/>
        </w:rPr>
        <w:t>历经两次分配延期后，投资人收到了产品无法完全兑付的“噩耗”。一位投资人告诉记者，他在10月份收到工商银行的口头通知，其购买的聚鑫X号无法顺利兑付。工行对其表示，底层资产若强制变现，只能拿回本金的60%。</w:t>
      </w:r>
    </w:p>
    <w:p>
      <w:pPr>
        <w:bidi w:val="0"/>
        <w:rPr>
          <w:rFonts w:hint="default"/>
          <w:lang w:val="en-US" w:eastAsia="zh-CN"/>
        </w:rPr>
      </w:pPr>
      <w:r>
        <w:rPr>
          <w:lang w:val="en-US"/>
        </w:rPr>
        <w:t>工商银行代销的鹏华聚鑫1号-25号资管计划产品在两次延迟兑付后，终于有了40亿违约的消息，25只产品资金缺口超20亿</w:t>
      </w:r>
      <w:r>
        <w:rPr>
          <w:rFonts w:hint="eastAsia"/>
          <w:lang w:val="en-US" w:eastAsia="zh-CN"/>
        </w:rPr>
        <w:t>。</w:t>
      </w:r>
      <w:r>
        <w:rPr>
          <w:rFonts w:hint="default"/>
          <w:lang w:val="en-US" w:eastAsia="zh-CN"/>
        </w:rPr>
        <w:t>工行作为代销商提出了兑付方案，承诺10月20日兑付本金的50%，另外48%本金转为工行理财，2%本金作为该理财收益，1年后到期兑付。</w:t>
      </w:r>
    </w:p>
    <w:p>
      <w:pPr>
        <w:bidi w:val="0"/>
        <w:rPr>
          <w:rFonts w:hint="eastAsia"/>
        </w:rPr>
      </w:pPr>
      <w:r>
        <w:rPr>
          <w:rFonts w:hint="default"/>
          <w:lang w:val="en-US" w:eastAsia="zh-CN"/>
        </w:rPr>
        <w:t>这结果对投资者来说已经是非常好了，换做其他平台估计只能自己承担损失，当然处理再好投资者也仍然是亏了利息，输了时间。这次暴雷的固收产品属于R3等级（平衡型），年化收益不过4%，而且起投金额100万，期限6个月。</w:t>
      </w:r>
      <w:r>
        <w:rPr>
          <w:rFonts w:hint="eastAsia"/>
        </w:rPr>
        <w:t>此前，银保监会就发出警示，一旦理财产品的收益率超过6%，那就意味着风险已经很高。对于普通理财用户来说，一定要提高警惕，切莫让自己的血汗钱置于危险之中。不过，工商银行的收益率总体在4%左右，而且还是大型国有银行，竟然也能出现违约的情况，真的是让人觉得不可思议。据悉，涉嫌违规的产品风险度是适中的，也就意味着购买的风险并不大。同时，这款理财产品的最低购买额度是100万元，能够一次性拿出这么多钱，肯定不是普通小散户。可见，此次违约事件坑的并不是普通人。对于很多人来说，高收益势必面临着高风险，而工商银行的这款理财产品收益率不高，为何也会出现暴雷事件？</w:t>
      </w: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3.产生的原因</w:t>
      </w:r>
    </w:p>
    <w:p>
      <w:pPr>
        <w:bidi w:val="0"/>
      </w:pPr>
      <w:r>
        <w:rPr>
          <w:lang w:val="en-US"/>
        </w:rPr>
        <w:t>这个理财产品到底投了啥？</w:t>
      </w:r>
    </w:p>
    <w:p>
      <w:pPr>
        <w:bidi w:val="0"/>
      </w:pPr>
      <w:r>
        <w:rPr>
          <w:lang w:val="en-US"/>
        </w:rPr>
        <w:t>众所周知，我们购买理财产品，实际上是管理人拿着我们的钱，再去进行投资。</w:t>
      </w:r>
    </w:p>
    <w:p>
      <w:pPr>
        <w:bidi w:val="0"/>
        <w:rPr>
          <w:rFonts w:hint="eastAsia"/>
          <w:lang w:val="en-US" w:eastAsia="zh-CN"/>
        </w:rPr>
      </w:pPr>
      <w:r>
        <w:rPr>
          <w:lang w:val="en-US"/>
        </w:rPr>
        <w:t>具体投资标的，在产品说明书上都会有描述。</w:t>
      </w:r>
    </w:p>
    <w:p>
      <w:pPr>
        <w:bidi w:val="0"/>
      </w:pPr>
      <w:r>
        <w:rPr>
          <w:lang w:val="en-US"/>
        </w:rPr>
        <w:t>这次的这个鹏华聚鑫系列，产品说明书是这么写的：</w:t>
      </w:r>
    </w:p>
    <w:p>
      <w:pPr>
        <w:bidi w:val="0"/>
        <w:rPr>
          <w:rFonts w:hint="eastAsia"/>
          <w:lang w:val="en-US" w:eastAsia="zh-CN"/>
        </w:rPr>
      </w:pPr>
      <w:r>
        <w:rPr>
          <w:lang w:val="en-US"/>
        </w:rPr>
        <w:t>主要投资于现金、正回购、逆回购、银行存款、同业存单、债券（含可交换债券）、证券投资基金、央行票据、非金融企业债务融资工具、资产支持证券，以及具有业绩比较基准的各类证券投资类资产管理计划（如信托计划、证券公司资产管理计划、基金及基金子公司资产管理计划、期货资产管理计划等）。</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3.1期限错配</w:t>
      </w:r>
    </w:p>
    <w:p>
      <w:pPr>
        <w:bidi w:val="0"/>
        <w:rPr>
          <w:rFonts w:hint="eastAsia"/>
        </w:rPr>
      </w:pPr>
      <w:r>
        <w:rPr>
          <w:rFonts w:hint="eastAsia"/>
          <w:lang w:val="en-US" w:eastAsia="zh-CN"/>
        </w:rPr>
        <w:t>期限错配是P2P平台的拿手好戏，</w:t>
      </w:r>
      <w:r>
        <w:rPr>
          <w:rFonts w:hint="eastAsia"/>
        </w:rPr>
        <w:t>就是用6个月就到期的资金，投了两年才能到期的债券，到了还钱的时候，债券流动性弱，无法短期变现，就会导致类似这次鹏华资管的兑付危机。</w:t>
      </w:r>
      <w:r>
        <w:rPr>
          <w:rFonts w:hint="eastAsia"/>
          <w:lang w:val="en-US" w:eastAsia="zh-CN"/>
        </w:rPr>
        <w:t>其中任何一环出问题，就会导致资金链断裂。</w:t>
      </w:r>
      <w:r>
        <w:rPr>
          <w:rFonts w:hint="default"/>
          <w:lang w:val="en-US" w:eastAsia="zh-CN"/>
        </w:rPr>
        <w:t>其中任何一环出问题，就会导致资金链断裂。</w:t>
      </w:r>
      <w:r>
        <w:rPr>
          <w:rFonts w:hint="eastAsia"/>
        </w:rPr>
        <w:t>在后期给出的补偿方案中，出现了50%本金在一年后兑付的条款，侧面上说明，这款产品可能存在着期限错配。</w:t>
      </w:r>
    </w:p>
    <w:p>
      <w:pPr>
        <w:bidi w:val="0"/>
        <w:rPr>
          <w:lang w:val="en-US"/>
        </w:rPr>
      </w:pPr>
      <w:r>
        <w:rPr>
          <w:rFonts w:hint="eastAsia"/>
          <w:lang w:val="en-US" w:eastAsia="zh-CN"/>
        </w:rPr>
        <w:t>还有就是，</w:t>
      </w:r>
      <w:r>
        <w:rPr>
          <w:lang w:val="en-US"/>
        </w:rPr>
        <w:t>根据中国证券基金从业协会的备案信息，鹏华资管于协会备案的“聚鑫”系列产品合计多达28只，包括聚鑫1~25号，聚鑫A、聚鑫B和聚鑫C。</w:t>
      </w:r>
    </w:p>
    <w:p>
      <w:pPr>
        <w:bidi w:val="0"/>
        <w:rPr>
          <w:lang w:val="en-US"/>
        </w:rPr>
      </w:pPr>
      <w:r>
        <w:rPr>
          <w:lang w:val="en-US"/>
        </w:rPr>
        <w:t>而投资者购买的鹏华聚鑫1号资产管理计划早在2015年1月便完成备案，其他27只产品亦早在2017年7月19日前完成备案。</w:t>
      </w:r>
    </w:p>
    <w:p>
      <w:pPr>
        <w:bidi w:val="0"/>
      </w:pPr>
      <w:r>
        <w:rPr>
          <w:lang w:val="en-US"/>
        </w:rPr>
        <w:t>从备案时间看，产品也有可能存在着期限错配。</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3.2投资的底层资产出现重大危机</w:t>
      </w:r>
    </w:p>
    <w:p>
      <w:pPr>
        <w:bidi w:val="0"/>
        <w:rPr>
          <w:rFonts w:hint="default"/>
          <w:lang w:val="en-US" w:eastAsia="zh-CN"/>
        </w:rPr>
      </w:pPr>
      <w:r>
        <w:rPr>
          <w:rFonts w:hint="default"/>
          <w:lang w:val="en-US" w:eastAsia="zh-CN"/>
        </w:rPr>
        <w:t>一个是被指投向了方正企业债券。而这家公司的主体北大方正经历了两次信用评级下调，先是去年底从3A降到A，又在今年2月方正开始破产重整后，再次被下调到了B级。</w:t>
      </w:r>
    </w:p>
    <w:p>
      <w:pPr>
        <w:bidi w:val="0"/>
        <w:rPr>
          <w:rFonts w:hint="eastAsia" w:ascii="宋体" w:hAnsi="宋体" w:eastAsia="宋体" w:cs="宋体"/>
          <w:szCs w:val="21"/>
          <w:lang w:eastAsia="zh-CN"/>
        </w:rPr>
      </w:pPr>
      <w:r>
        <w:rPr>
          <w:rFonts w:hint="eastAsia"/>
          <w:lang w:val="en-US" w:eastAsia="zh-CN"/>
        </w:rPr>
        <w:t>另一个则是指向海航债券。</w:t>
      </w:r>
      <w:r>
        <w:rPr>
          <w:rFonts w:hint="eastAsia"/>
        </w:rPr>
        <w:t>从聚鑫计划所出现的特点如集中违约、净值比例等来看，这个资管计划存在诸如重嵌套结构及“短贷长投”的特点。其底层资产大概率指向“</w:t>
      </w:r>
      <w:r>
        <w:rPr>
          <w:rFonts w:hint="eastAsia"/>
          <w:lang w:val="en-US" w:eastAsia="zh-CN"/>
        </w:rPr>
        <w:t>海航</w:t>
      </w:r>
      <w:r>
        <w:rPr>
          <w:rFonts w:hint="eastAsia"/>
        </w:rPr>
        <w:t>集团”。由于</w:t>
      </w:r>
      <w:r>
        <w:rPr>
          <w:rFonts w:hint="eastAsia"/>
          <w:lang w:val="en-US" w:eastAsia="zh-CN"/>
        </w:rPr>
        <w:t>海航债券</w:t>
      </w:r>
      <w:r>
        <w:rPr>
          <w:rFonts w:hint="eastAsia"/>
        </w:rPr>
        <w:t>本身是3A级别的债券，所以4.1%的预期收益（业绩比较基准）是没有太大问题的。但是从报道中可以看到，无论是工行还是鹏华资产，对于信披和底层资产始终是讳莫如深，三缄其口。原因大概就出现在这里，因为集中买入了债券而资金存在错配，加上</w:t>
      </w:r>
      <w:r>
        <w:rPr>
          <w:rFonts w:hint="eastAsia"/>
          <w:lang w:val="en-US" w:eastAsia="zh-CN"/>
        </w:rPr>
        <w:t>海航债券</w:t>
      </w:r>
      <w:r>
        <w:rPr>
          <w:rFonts w:hint="eastAsia"/>
        </w:rPr>
        <w:t>自身的一个问题，所以导致了这样的一个情况。2019年疯狂甩卖资产，降低负债，好不容易在年底完成了非主业的清退，主业开始呈现出回暖迹象的时候。一场新冠将这些全部打乱。疫情对航空业的影响有多大。看看各家航空公司亏了多少就知道了。海航今年的ROE居然是负的，和去年相差不止一点半点。正是这样，所以导致</w:t>
      </w:r>
      <w:r>
        <w:rPr>
          <w:rFonts w:hint="eastAsia"/>
          <w:lang w:eastAsia="zh-CN"/>
        </w:rPr>
        <w:t>海航</w:t>
      </w:r>
      <w:r>
        <w:rPr>
          <w:rFonts w:hint="eastAsia"/>
        </w:rPr>
        <w:t>系债券净值的大幅下跌。目前来，</w:t>
      </w:r>
      <w:r>
        <w:rPr>
          <w:rFonts w:hint="eastAsia"/>
          <w:lang w:val="en-US" w:eastAsia="zh-CN"/>
        </w:rPr>
        <w:t>海航</w:t>
      </w:r>
      <w:r>
        <w:rPr>
          <w:rFonts w:hint="eastAsia"/>
        </w:rPr>
        <w:t>的风险化解仍处于进行时，而且现在的情况不是很乐观。毕竟</w:t>
      </w:r>
      <w:r>
        <w:rPr>
          <w:rFonts w:hint="eastAsia"/>
          <w:lang w:val="en-US" w:eastAsia="zh-CN"/>
        </w:rPr>
        <w:t>海航集团所在</w:t>
      </w:r>
      <w:r>
        <w:rPr>
          <w:rFonts w:hint="eastAsia"/>
        </w:rPr>
        <w:t>省的财政实力有限，否则早就将</w:t>
      </w:r>
      <w:r>
        <w:rPr>
          <w:rFonts w:hint="eastAsia"/>
          <w:lang w:val="en-US" w:eastAsia="zh-CN"/>
        </w:rPr>
        <w:t>海航</w:t>
      </w:r>
      <w:r>
        <w:rPr>
          <w:rFonts w:hint="eastAsia"/>
        </w:rPr>
        <w:t>救起来了。毕竟后者关系到众多金融机构和几十万</w:t>
      </w:r>
      <w:r>
        <w:rPr>
          <w:rFonts w:hint="eastAsia" w:asciiTheme="minorEastAsia" w:hAnsiTheme="minorEastAsia" w:eastAsiaTheme="minorEastAsia" w:cstheme="minorEastAsia"/>
          <w:i w:val="0"/>
          <w:iCs w:val="0"/>
          <w:caps w:val="0"/>
          <w:color w:val="000000"/>
          <w:spacing w:val="0"/>
          <w:szCs w:val="21"/>
        </w:rPr>
        <w:t>员工的饭碗。如果能够顺利的进行化解，聚鑫计划也就能顺利回款。本身是一个时间换空间的过程，不过其中确实有很多不合规操作的地方。</w:t>
      </w:r>
      <w:r>
        <w:rPr>
          <w:rFonts w:hint="eastAsia" w:asciiTheme="minorEastAsia" w:hAnsiTheme="minorEastAsia" w:cstheme="minorEastAsia"/>
          <w:i w:val="0"/>
          <w:iCs w:val="0"/>
          <w:caps w:val="0"/>
          <w:color w:val="000000"/>
          <w:spacing w:val="0"/>
          <w:szCs w:val="21"/>
          <w:lang w:val="en-US" w:eastAsia="zh-CN"/>
        </w:rPr>
        <w:t>还有就是</w:t>
      </w:r>
      <w:r>
        <w:rPr>
          <w:rFonts w:ascii="宋体" w:hAnsi="宋体" w:eastAsia="宋体" w:cs="宋体"/>
          <w:szCs w:val="21"/>
        </w:rPr>
        <w:t>从网上的一些公开信息推断，这个鹏华发行的资管产品的底层资产，很可能就是工行自己推荐的，因为工行过去借了很多钱给海航，牵扯甚深</w:t>
      </w:r>
      <w:r>
        <w:rPr>
          <w:rFonts w:hint="eastAsia" w:ascii="宋体" w:hAnsi="宋体" w:eastAsia="宋体" w:cs="宋体"/>
          <w:szCs w:val="21"/>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看下</w:t>
      </w:r>
      <w:r>
        <w:rPr>
          <w:rFonts w:hint="eastAsia" w:asciiTheme="minorEastAsia" w:hAnsiTheme="minorEastAsia" w:cstheme="minorEastAsia"/>
          <w:b/>
          <w:bCs/>
          <w:i w:val="0"/>
          <w:iCs w:val="0"/>
          <w:caps w:val="0"/>
          <w:color w:val="121212"/>
          <w:spacing w:val="0"/>
          <w:sz w:val="21"/>
          <w:szCs w:val="21"/>
          <w:shd w:val="clear" w:fill="FFFFFF"/>
          <w:lang w:val="en-US" w:eastAsia="zh-CN"/>
        </w:rPr>
        <w:t>海航债券</w:t>
      </w:r>
      <w:r>
        <w:rPr>
          <w:rFonts w:hint="eastAsia" w:asciiTheme="minorEastAsia" w:hAnsiTheme="minorEastAsia" w:eastAsiaTheme="minorEastAsia" w:cstheme="minorEastAsia"/>
          <w:b/>
          <w:bCs/>
          <w:i w:val="0"/>
          <w:iCs w:val="0"/>
          <w:caps w:val="0"/>
          <w:color w:val="121212"/>
          <w:spacing w:val="0"/>
          <w:sz w:val="21"/>
          <w:szCs w:val="21"/>
          <w:shd w:val="clear" w:fill="FFFFFF"/>
        </w:rPr>
        <w:t>大概</w:t>
      </w:r>
      <w:r>
        <w:rPr>
          <w:rFonts w:hint="eastAsia" w:asciiTheme="minorEastAsia" w:hAnsiTheme="minorEastAsia" w:cstheme="minorEastAsia"/>
          <w:b/>
          <w:bCs/>
          <w:i w:val="0"/>
          <w:iCs w:val="0"/>
          <w:caps w:val="0"/>
          <w:color w:val="121212"/>
          <w:spacing w:val="0"/>
          <w:sz w:val="21"/>
          <w:szCs w:val="21"/>
          <w:shd w:val="clear" w:fill="FFFFFF"/>
          <w:lang w:val="en-US" w:eastAsia="zh-CN"/>
        </w:rPr>
        <w:t>的</w:t>
      </w:r>
      <w:r>
        <w:rPr>
          <w:rFonts w:hint="eastAsia" w:asciiTheme="minorEastAsia" w:hAnsiTheme="minorEastAsia" w:eastAsiaTheme="minorEastAsia" w:cstheme="minorEastAsia"/>
          <w:b/>
          <w:bCs/>
          <w:i w:val="0"/>
          <w:iCs w:val="0"/>
          <w:caps w:val="0"/>
          <w:color w:val="121212"/>
          <w:spacing w:val="0"/>
          <w:sz w:val="21"/>
          <w:szCs w:val="21"/>
          <w:shd w:val="clear" w:fill="FFFFFF"/>
        </w:rPr>
        <w:t>时间线：</w:t>
      </w:r>
    </w:p>
    <w:p>
      <w:pPr>
        <w:rPr>
          <w:rFonts w:hint="eastAsia"/>
          <w:b/>
          <w:bCs/>
          <w:sz w:val="28"/>
          <w:szCs w:val="28"/>
          <w:lang w:val="en-US" w:eastAsia="zh-CN"/>
        </w:rPr>
      </w:pPr>
      <w:r>
        <w:rPr>
          <w:rFonts w:hint="default"/>
          <w:lang w:val="en-US" w:eastAsia="zh-CN"/>
        </w:rPr>
        <w:drawing>
          <wp:inline distT="0" distB="0" distL="114300" distR="114300">
            <wp:extent cx="5271770" cy="2359025"/>
            <wp:effectExtent l="0" t="0" r="1270" b="3175"/>
            <wp:docPr id="1" name="图片 1" descr="640_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40_wx_fmt=png&amp;tp=webp&amp;wxfrom=5&amp;wx_lazy=1&amp;wx_co=1"/>
                    <pic:cNvPicPr>
                      <a:picLocks noChangeAspect="1"/>
                    </pic:cNvPicPr>
                  </pic:nvPicPr>
                  <pic:blipFill>
                    <a:blip r:embed="rId6"/>
                    <a:stretch>
                      <a:fillRect/>
                    </a:stretch>
                  </pic:blipFill>
                  <pic:spPr>
                    <a:xfrm>
                      <a:off x="0" y="0"/>
                      <a:ext cx="5271770" cy="2359025"/>
                    </a:xfrm>
                    <a:prstGeom prst="rect">
                      <a:avLst/>
                    </a:prstGeom>
                  </pic:spPr>
                </pic:pic>
              </a:graphicData>
            </a:graphic>
          </wp:inline>
        </w:drawing>
      </w:r>
    </w:p>
    <w:p>
      <w:pPr>
        <w:numPr>
          <w:ilvl w:val="0"/>
          <w:numId w:val="1"/>
        </w:num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解决方案</w:t>
      </w:r>
    </w:p>
    <w:p>
      <w:pPr>
        <w:bidi w:val="0"/>
        <w:rPr>
          <w:lang w:val="en-US"/>
        </w:rPr>
      </w:pPr>
      <w:r>
        <w:rPr>
          <w:lang w:val="en-US"/>
        </w:rPr>
        <w:t>这件事之所以引来不小的关注，是因为这款产品身上贴了很多“标签”。</w:t>
      </w:r>
    </w:p>
    <w:p>
      <w:pPr>
        <w:bidi w:val="0"/>
        <w:rPr>
          <w:lang w:val="en-US"/>
        </w:rPr>
      </w:pPr>
      <w:r>
        <w:rPr>
          <w:lang w:val="en-US"/>
        </w:rPr>
        <w:t>从销售方来看，这款产品是由“宇宙行”工行代销；从风险等级来看，它是一款风险较低的固定收益产品，年化基准收益仅为4.1%；而从产品类型上来看，它是一款高门槛的“专户产品”，有着100万的起投门槛。</w:t>
      </w:r>
    </w:p>
    <w:p>
      <w:pPr>
        <w:bidi w:val="0"/>
        <w:rPr>
          <w:rFonts w:hint="eastAsia"/>
          <w:lang w:val="en-US" w:eastAsia="zh-CN"/>
        </w:rPr>
      </w:pPr>
      <w:r>
        <w:rPr>
          <w:lang w:val="en-US"/>
        </w:rPr>
        <w:t>“银行”、“低风险固收”、“高端理财”，把这几个标签贴在一款产品上，很多人会想当然地认为，它和</w:t>
      </w:r>
      <w:r>
        <w:rPr>
          <w:rFonts w:hint="eastAsia"/>
          <w:lang w:val="en-US" w:eastAsia="zh-CN"/>
        </w:rPr>
        <w:t>暴雷</w:t>
      </w:r>
      <w:r>
        <w:rPr>
          <w:lang w:val="en-US"/>
        </w:rPr>
        <w:t>根本不沾边。但实际上，这款产品切切实实地坑了“大户”们一把</w:t>
      </w:r>
      <w:r>
        <w:rPr>
          <w:rFonts w:hint="eastAsia"/>
          <w:lang w:val="en-US" w:eastAsia="zh-CN"/>
        </w:rPr>
        <w:t>。</w:t>
      </w:r>
    </w:p>
    <w:p>
      <w:pPr>
        <w:bidi w:val="0"/>
        <w:rPr>
          <w:lang w:val="en-US"/>
        </w:rPr>
      </w:pPr>
      <w:r>
        <w:rPr>
          <w:lang w:val="en-US"/>
        </w:rPr>
        <w:t>第一版的处理方式是：</w:t>
      </w:r>
    </w:p>
    <w:p>
      <w:pPr>
        <w:bidi w:val="0"/>
        <w:rPr>
          <w:lang w:val="en-US"/>
        </w:rPr>
      </w:pPr>
      <w:r>
        <w:rPr>
          <w:lang w:val="en-US"/>
        </w:rPr>
        <w:t>返还本金的60%，也就是说本来想赚4%的利息，结果要亏40%的本金；</w:t>
      </w:r>
    </w:p>
    <w:p>
      <w:pPr>
        <w:bidi w:val="0"/>
        <w:rPr>
          <w:rFonts w:hint="default"/>
          <w:lang w:val="en-US" w:eastAsia="zh-CN"/>
        </w:rPr>
      </w:pPr>
      <w:r>
        <w:rPr>
          <w:lang w:val="en-US"/>
        </w:rPr>
        <w:t>因为处理方式太</w:t>
      </w:r>
      <w:r>
        <w:rPr>
          <w:rFonts w:hint="eastAsia"/>
          <w:lang w:val="en-US" w:eastAsia="zh-CN"/>
        </w:rPr>
        <w:t>过于坑人，投资者都不愿意接受</w:t>
      </w:r>
      <w:r>
        <w:rPr>
          <w:lang w:val="en-US"/>
        </w:rPr>
        <w:t>。</w:t>
      </w:r>
      <w:r>
        <w:rPr>
          <w:rFonts w:hint="eastAsia"/>
          <w:lang w:val="en-US" w:eastAsia="zh-CN"/>
        </w:rPr>
        <w:t>毕竟亏损这么多谁都承受不住，没有谁的钱是捡来的。</w:t>
      </w:r>
    </w:p>
    <w:p>
      <w:pPr>
        <w:bidi w:val="0"/>
        <w:rPr>
          <w:lang w:val="en-US"/>
        </w:rPr>
      </w:pPr>
      <w:r>
        <w:rPr>
          <w:lang w:val="en-US"/>
        </w:rPr>
        <w:t>第二版的处理方式是：</w:t>
      </w:r>
    </w:p>
    <w:p>
      <w:pPr>
        <w:bidi w:val="0"/>
        <w:rPr>
          <w:lang w:val="en-US"/>
        </w:rPr>
      </w:pPr>
      <w:r>
        <w:rPr>
          <w:lang w:val="en-US"/>
        </w:rPr>
        <w:t>今年先返还本金的50%，剩下的50%明年再还，至于利息，你就当它不存在好了，本金都没了，你还想啥。</w:t>
      </w:r>
    </w:p>
    <w:p>
      <w:pPr>
        <w:bidi w:val="0"/>
        <w:rPr>
          <w:lang w:val="en-US"/>
        </w:rPr>
      </w:pPr>
      <w:r>
        <w:rPr>
          <w:lang w:val="en-US"/>
        </w:rPr>
        <w:t>如果按照之前4%的年化收益来计算，相当于亏损了8%……</w:t>
      </w:r>
    </w:p>
    <w:p>
      <w:pPr>
        <w:bidi w:val="0"/>
        <w:rPr>
          <w:rFonts w:hint="eastAsia"/>
          <w:lang w:val="en-US" w:eastAsia="zh-CN"/>
        </w:rPr>
      </w:pPr>
      <w:r>
        <w:rPr>
          <w:lang w:val="en-US"/>
        </w:rPr>
        <w:t>算了，还是先别想这8%了，另外50%能不能要回来还是两说呢。</w:t>
      </w:r>
    </w:p>
    <w:p>
      <w:pPr>
        <w:bidi w:val="0"/>
        <w:rPr>
          <w:rFonts w:hint="default"/>
          <w:lang w:val="en-US" w:eastAsia="zh-CN"/>
        </w:rPr>
      </w:pPr>
      <w:r>
        <w:rPr>
          <w:lang w:val="en-US"/>
        </w:rPr>
        <w:t>工商银行代销的鹏华聚鑫1号-25号资管计划产品在两次延迟兑付后，终于有了40亿违约的消息，25只产品资金缺口超20亿</w:t>
      </w:r>
      <w:r>
        <w:rPr>
          <w:rFonts w:hint="eastAsia"/>
          <w:lang w:val="en-US" w:eastAsia="zh-CN"/>
        </w:rPr>
        <w:t>。</w:t>
      </w:r>
      <w:r>
        <w:rPr>
          <w:rFonts w:hint="default"/>
          <w:lang w:val="en-US" w:eastAsia="zh-CN"/>
        </w:rPr>
        <w:t>工行作为代销商提出了兑付方案，承诺10月20日兑付本金的50%，另外48%本金转为工行理财，2%本金作为该理财收益，1年后到期兑付。</w:t>
      </w:r>
    </w:p>
    <w:p>
      <w:pPr>
        <w:bidi w:val="0"/>
        <w:rPr>
          <w:rFonts w:hint="eastAsia"/>
          <w:lang w:val="en-US" w:eastAsia="zh-CN"/>
        </w:rPr>
      </w:pPr>
      <w:r>
        <w:rPr>
          <w:rFonts w:hint="default"/>
          <w:lang w:val="en-US" w:eastAsia="zh-CN"/>
        </w:rPr>
        <w:t>这结果对投资者来说已经是非常好了，换做其他平台估计只能自己承担损失，当然处理再好投资者也仍然是亏了利息，输了时间。</w:t>
      </w: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5.启示</w:t>
      </w:r>
    </w:p>
    <w:p>
      <w:pPr>
        <w:jc w:val="left"/>
        <w:rPr>
          <w:rFonts w:hint="eastAsia" w:ascii="黑体" w:hAnsi="黑体" w:eastAsia="黑体" w:cs="黑体"/>
          <w:b/>
          <w:bCs/>
          <w:lang w:val="en-US" w:eastAsia="zh-CN"/>
        </w:rPr>
      </w:pPr>
      <w:r>
        <w:rPr>
          <w:rFonts w:hint="eastAsia" w:ascii="黑体" w:hAnsi="黑体" w:eastAsia="黑体" w:cs="黑体"/>
          <w:b/>
          <w:bCs/>
          <w:lang w:val="en-US" w:eastAsia="zh-CN"/>
        </w:rPr>
        <w:t>5.1</w:t>
      </w:r>
      <w:r>
        <w:rPr>
          <w:rFonts w:hint="eastAsia" w:ascii="黑体" w:hAnsi="黑体" w:eastAsia="黑体" w:cs="黑体"/>
          <w:b/>
          <w:bCs/>
        </w:rPr>
        <w:t>高收益伴随高风险，低收益一定就是低风险</w:t>
      </w:r>
      <w:r>
        <w:rPr>
          <w:rFonts w:hint="eastAsia" w:ascii="黑体" w:hAnsi="黑体" w:eastAsia="黑体" w:cs="黑体"/>
          <w:b/>
          <w:bCs/>
          <w:lang w:val="en-US" w:eastAsia="zh-CN"/>
        </w:rPr>
        <w:t>吗？</w:t>
      </w:r>
    </w:p>
    <w:p>
      <w:pPr>
        <w:bidi w:val="0"/>
        <w:rPr>
          <w:rFonts w:hint="eastAsia"/>
        </w:rPr>
      </w:pPr>
      <w:r>
        <w:t>9月18日，银保监会消保局、央行消保局主要负责人曾千叮咛万嘱咐，</w:t>
      </w:r>
      <w:r>
        <w:rPr>
          <w:rFonts w:hint="eastAsia"/>
        </w:rPr>
        <w:t>一旦理财产品的收益率超过6%，那就意味着风险已经很高。金融产品收益率超过6%就要打问号，超过8%就很危险，10%以上就要准备损失全部本金</w:t>
      </w:r>
      <w:r>
        <w:rPr>
          <w:rFonts w:hint="eastAsia"/>
          <w:lang w:eastAsia="zh-CN"/>
        </w:rPr>
        <w:t>，</w:t>
      </w:r>
      <w:r>
        <w:rPr>
          <w:rFonts w:hint="eastAsia"/>
        </w:rPr>
        <w:t>对于普通理财用户来说，一定要提高警惕，切莫让自己的血汗钱置于危险之中。不过，工商银行的收益率总体在4%左右，</w:t>
      </w:r>
      <w:r>
        <w:rPr>
          <w:rFonts w:hint="eastAsia"/>
          <w:lang w:val="en-US" w:eastAsia="zh-CN"/>
        </w:rPr>
        <w:t>风险等级是R3，</w:t>
      </w:r>
      <w:r>
        <w:rPr>
          <w:rFonts w:hint="eastAsia"/>
        </w:rPr>
        <w:t>而且还是大型国有银行，竟然也能出现违约的情况，真的是让人觉得不可思议。</w:t>
      </w:r>
    </w:p>
    <w:p>
      <w:pPr>
        <w:bidi w:val="0"/>
        <w:rPr>
          <w:rFonts w:hint="eastAsia"/>
        </w:rPr>
      </w:pPr>
      <w:r>
        <w:rPr>
          <w:rFonts w:hint="eastAsia"/>
        </w:rPr>
        <w:t>在此之前很多人都以为银行理财是保本的，但事实上早在2018年，我国央行和证监会等四部委联合发布的资管新规中就明确指出，资产管理业务不得承诺保本，这就意味着，所有的理财产品都是自负盈亏的，不管是哪里的理财项目，如果经营不善，本金的亏损从法律上讲是应该由投资者自行承担的。尽管理财投资都是有风险的，但这风险还是有大小区分的，风险大小等级一共可分为5级。所以在进行理财投资之前，还是要多做一些功课，确定好适合自己的风险等级，再去选择理财产品。</w:t>
      </w:r>
    </w:p>
    <w:p>
      <w:pPr>
        <w:bidi w:val="0"/>
        <w:rPr>
          <w:rFonts w:hint="eastAsia"/>
        </w:rPr>
      </w:pPr>
      <w:r>
        <w:rPr>
          <w:rFonts w:hint="eastAsia"/>
        </w:rPr>
        <w:t>这次工行代销产品暴雷，虽然大部分投资者有望拿回本金，但亏损的利息却在警告着所有投资者——刚兑正在以肉眼可见的速度被打破。</w:t>
      </w:r>
      <w:r>
        <w:t>风险与收益永远不是完全对等的</w:t>
      </w:r>
      <w:r>
        <w:rPr>
          <w:rFonts w:hint="eastAsia"/>
          <w:lang w:eastAsia="zh-CN"/>
        </w:rPr>
        <w:t>，</w:t>
      </w:r>
      <w:r>
        <w:rPr>
          <w:rFonts w:hint="eastAsia"/>
        </w:rPr>
        <w:t>无论是大银行，还是低收益，都不再是产品安全的绝对保障。</w:t>
      </w:r>
    </w:p>
    <w:p>
      <w:pPr>
        <w:bidi w:val="0"/>
      </w:pPr>
      <w:r>
        <w:t>我们以往的思维惯式是，低收益就应该匹配低风险。此次工行代销的4.1%的固收类产品违约，确实刷新了我们的认知。随着监管新规的出台，理财产品日后恐怕很难有说死的保本承诺。我们可以买理财产品，但大家心智要跟上，千万不要买自己都搞不明白的产品。</w:t>
      </w:r>
      <w:r>
        <w:rPr>
          <w:rFonts w:hint="eastAsia"/>
          <w:lang w:val="en-US" w:eastAsia="zh-CN"/>
        </w:rPr>
        <w:t>因为投资都是有风险的，低收益也不一定是代表着低风险，在我们选择理财产品的时候应该考虑理财产品的</w:t>
      </w:r>
      <w:r>
        <w:t>风险如何，还</w:t>
      </w:r>
      <w:r>
        <w:rPr>
          <w:rFonts w:hint="eastAsia"/>
          <w:lang w:val="en-US" w:eastAsia="zh-CN"/>
        </w:rPr>
        <w:t>有</w:t>
      </w:r>
      <w:r>
        <w:t>理财产品背后投了什么。买理财产品前，一定要仔细查看说明书。不管是再大的机构，在底层资产说明里不清不楚的，一定不要买。</w:t>
      </w:r>
      <w:r>
        <w:rPr>
          <w:rFonts w:hint="eastAsia"/>
          <w:lang w:val="en-US" w:eastAsia="zh-CN"/>
        </w:rPr>
        <w:t>还有就是</w:t>
      </w:r>
      <w:r>
        <w:t>，无论我们手上握着是10万还是100万，都要学会风险分摊，不要只盯着一个篮子，还要不断的学习金融和法律知识才能不给别人当</w:t>
      </w:r>
      <w:r>
        <w:rPr>
          <w:rFonts w:hint="eastAsia"/>
          <w:lang w:val="en-US" w:eastAsia="zh-CN"/>
        </w:rPr>
        <w:t>做</w:t>
      </w:r>
      <w:r>
        <w:t>韭菜割。</w:t>
      </w:r>
    </w:p>
    <w:tbl>
      <w:tblPr>
        <w:tblStyle w:val="4"/>
        <w:tblW w:w="100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908"/>
        <w:gridCol w:w="1302"/>
        <w:gridCol w:w="4278"/>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宋体"/>
                <w:color w:val="FFFFFF"/>
                <w:vertAlign w:val="baseline"/>
                <w:lang w:val="en-US" w:eastAsia="zh-CN"/>
              </w:rPr>
            </w:pPr>
            <w:r>
              <w:rPr>
                <w:rFonts w:hint="eastAsia"/>
                <w:color w:val="FFFFFF"/>
                <w:vertAlign w:val="baseline"/>
                <w:lang w:val="en-US" w:eastAsia="zh-CN"/>
              </w:rPr>
              <w:t>风险等级</w:t>
            </w:r>
          </w:p>
        </w:tc>
        <w:tc>
          <w:tcPr>
            <w:tcW w:w="190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宋体"/>
                <w:color w:val="FFFFFF"/>
                <w:vertAlign w:val="baseline"/>
                <w:lang w:val="en-US" w:eastAsia="zh-CN"/>
              </w:rPr>
            </w:pPr>
            <w:r>
              <w:rPr>
                <w:rFonts w:hint="eastAsia"/>
                <w:color w:val="FFFFFF"/>
                <w:vertAlign w:val="baseline"/>
                <w:lang w:val="en-US" w:eastAsia="zh-CN"/>
              </w:rPr>
              <w:t>风险描述</w:t>
            </w:r>
          </w:p>
        </w:tc>
        <w:tc>
          <w:tcPr>
            <w:tcW w:w="1302"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宋体"/>
                <w:color w:val="FFFFFF"/>
                <w:vertAlign w:val="baseline"/>
                <w:lang w:val="en-US" w:eastAsia="zh-CN"/>
              </w:rPr>
            </w:pPr>
            <w:r>
              <w:rPr>
                <w:rFonts w:hint="eastAsia"/>
                <w:color w:val="FFFFFF"/>
                <w:vertAlign w:val="baseline"/>
                <w:lang w:val="en-US" w:eastAsia="zh-CN"/>
              </w:rPr>
              <w:t>收益类型</w:t>
            </w:r>
          </w:p>
        </w:tc>
        <w:tc>
          <w:tcPr>
            <w:tcW w:w="427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宋体"/>
                <w:color w:val="FFFFFF"/>
                <w:vertAlign w:val="baseline"/>
                <w:lang w:val="en-US" w:eastAsia="zh-CN"/>
              </w:rPr>
            </w:pPr>
            <w:r>
              <w:rPr>
                <w:rFonts w:hint="eastAsia"/>
                <w:color w:val="FFFFFF"/>
                <w:vertAlign w:val="baseline"/>
                <w:lang w:val="en-US" w:eastAsia="zh-CN"/>
              </w:rPr>
              <w:t>产品举例</w:t>
            </w:r>
          </w:p>
        </w:tc>
        <w:tc>
          <w:tcPr>
            <w:tcW w:w="129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宋体"/>
                <w:color w:val="FFFFFF"/>
                <w:vertAlign w:val="baseline"/>
                <w:lang w:val="en-US" w:eastAsia="zh-CN"/>
              </w:rPr>
            </w:pPr>
            <w:r>
              <w:rPr>
                <w:rFonts w:hint="eastAsia"/>
                <w:color w:val="FFFFFF"/>
                <w:vertAlign w:val="baseline"/>
                <w:lang w:val="en-US" w:eastAsia="zh-CN"/>
              </w:rPr>
              <w:t>亏损概率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R1</w:t>
            </w:r>
          </w:p>
        </w:tc>
        <w:tc>
          <w:tcPr>
            <w:tcW w:w="1908" w:type="dxa"/>
            <w:tcBorders>
              <w:top w:val="single" w:color="FFFFFF" w:sz="18" w:space="0"/>
              <w:left w:val="single" w:color="4F81BD" w:sz="8" w:space="0"/>
              <w:bottom w:val="single" w:color="4F81BD" w:sz="8" w:space="0"/>
              <w:right w:val="single" w:color="4F81BD" w:sz="8" w:space="0"/>
            </w:tcBorders>
            <w:shd w:val="clear" w:color="auto" w:fill="B8CCE4"/>
          </w:tcPr>
          <w:p>
            <w:pPr>
              <w:rPr>
                <w:color w:val="000000"/>
                <w:vertAlign w:val="baseline"/>
                <w:lang w:val="en-US"/>
              </w:rPr>
            </w:pPr>
            <w:r>
              <w:rPr>
                <w:rFonts w:hint="eastAsia"/>
                <w:color w:val="000000"/>
                <w:vertAlign w:val="baseline"/>
                <w:lang w:val="en-US"/>
              </w:rPr>
              <w:t>谨慎型、低风险</w:t>
            </w:r>
          </w:p>
        </w:tc>
        <w:tc>
          <w:tcPr>
            <w:tcW w:w="1302"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保本</w:t>
            </w:r>
          </w:p>
        </w:tc>
        <w:tc>
          <w:tcPr>
            <w:tcW w:w="427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宋体"/>
                <w:color w:val="000000"/>
                <w:vertAlign w:val="baseline"/>
                <w:lang w:val="en-US" w:eastAsia="zh-CN"/>
              </w:rPr>
            </w:pPr>
            <w:r>
              <w:rPr>
                <w:rFonts w:hint="eastAsia"/>
                <w:color w:val="000000"/>
                <w:vertAlign w:val="baseline"/>
                <w:lang w:val="en-US" w:eastAsia="zh-CN"/>
              </w:rPr>
              <w:t>国债</w:t>
            </w:r>
            <w:r>
              <w:rPr>
                <w:rFonts w:hint="eastAsia"/>
                <w:color w:val="000000"/>
                <w:vertAlign w:val="baseline"/>
                <w:lang w:val="en-US"/>
              </w:rPr>
              <w:t>、</w:t>
            </w:r>
            <w:r>
              <w:rPr>
                <w:rFonts w:hint="eastAsia"/>
                <w:color w:val="000000"/>
                <w:vertAlign w:val="baseline"/>
                <w:lang w:val="en-US" w:eastAsia="zh-CN"/>
              </w:rPr>
              <w:t>存款类产品</w:t>
            </w:r>
            <w:r>
              <w:rPr>
                <w:rFonts w:hint="eastAsia"/>
                <w:color w:val="000000"/>
                <w:vertAlign w:val="baseline"/>
                <w:lang w:val="en-US"/>
              </w:rPr>
              <w:t>、</w:t>
            </w:r>
            <w:r>
              <w:rPr>
                <w:rFonts w:hint="eastAsia"/>
                <w:color w:val="000000"/>
                <w:vertAlign w:val="baseline"/>
                <w:lang w:val="en-US" w:eastAsia="zh-CN"/>
              </w:rPr>
              <w:t>货币基金</w:t>
            </w:r>
          </w:p>
        </w:tc>
        <w:tc>
          <w:tcPr>
            <w:tcW w:w="129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宋体"/>
                <w:color w:val="000000"/>
                <w:vertAlign w:val="baseline"/>
                <w:lang w:val="en-US" w:eastAsia="zh-CN"/>
              </w:rPr>
            </w:pPr>
            <w:r>
              <w:rPr>
                <w:rFonts w:hint="eastAsia"/>
                <w:color w:val="000000"/>
                <w:vertAlign w:val="baseline"/>
                <w:lang w:val="en-US" w:eastAsia="zh-CN"/>
              </w:rPr>
              <w:t>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R2</w:t>
            </w:r>
          </w:p>
        </w:tc>
        <w:tc>
          <w:tcPr>
            <w:tcW w:w="190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宋体"/>
                <w:color w:val="000000"/>
                <w:vertAlign w:val="baseline"/>
                <w:lang w:val="en-US" w:eastAsia="zh-CN"/>
              </w:rPr>
            </w:pPr>
            <w:r>
              <w:rPr>
                <w:rFonts w:hint="eastAsia"/>
                <w:color w:val="000000"/>
                <w:vertAlign w:val="baseline"/>
                <w:lang w:val="en-US" w:eastAsia="zh-CN"/>
              </w:rPr>
              <w:t>稳健型</w:t>
            </w:r>
            <w:r>
              <w:rPr>
                <w:rFonts w:hint="eastAsia"/>
                <w:color w:val="000000"/>
                <w:vertAlign w:val="baseline"/>
                <w:lang w:val="en-US"/>
              </w:rPr>
              <w:t>、</w:t>
            </w:r>
            <w:r>
              <w:rPr>
                <w:rFonts w:hint="eastAsia"/>
                <w:color w:val="000000"/>
                <w:vertAlign w:val="baseline"/>
                <w:lang w:val="en-US" w:eastAsia="zh-CN"/>
              </w:rPr>
              <w:t>中低风险</w:t>
            </w:r>
          </w:p>
        </w:tc>
        <w:tc>
          <w:tcPr>
            <w:tcW w:w="130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宋体"/>
                <w:color w:val="000000"/>
                <w:vertAlign w:val="baseline"/>
                <w:lang w:val="en-US" w:eastAsia="zh-CN"/>
              </w:rPr>
            </w:pPr>
            <w:r>
              <w:rPr>
                <w:rFonts w:hint="eastAsia"/>
                <w:color w:val="000000"/>
                <w:vertAlign w:val="baseline"/>
                <w:lang w:val="en-US" w:eastAsia="zh-CN"/>
              </w:rPr>
              <w:t>非保本</w:t>
            </w:r>
          </w:p>
        </w:tc>
        <w:tc>
          <w:tcPr>
            <w:tcW w:w="427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rPr>
            </w:pPr>
            <w:r>
              <w:rPr>
                <w:rFonts w:hint="eastAsia"/>
                <w:color w:val="000000"/>
                <w:vertAlign w:val="baseline"/>
                <w:lang w:val="en-US" w:eastAsia="zh-CN"/>
              </w:rPr>
              <w:t>银行大部分理财产品</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宋体"/>
                <w:color w:val="000000"/>
                <w:vertAlign w:val="baseline"/>
                <w:lang w:val="en-US" w:eastAsia="zh-CN"/>
              </w:rPr>
            </w:pPr>
            <w:r>
              <w:rPr>
                <w:rFonts w:hint="eastAsia"/>
                <w:color w:val="000000"/>
                <w:vertAlign w:val="baseline"/>
                <w:lang w:val="en-US" w:eastAsia="zh-CN"/>
              </w:rPr>
              <w:t>接近零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R3</w:t>
            </w:r>
          </w:p>
        </w:tc>
        <w:tc>
          <w:tcPr>
            <w:tcW w:w="1908"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平衡型</w:t>
            </w:r>
            <w:r>
              <w:rPr>
                <w:rFonts w:hint="eastAsia"/>
                <w:color w:val="000000"/>
                <w:vertAlign w:val="baseline"/>
                <w:lang w:val="en-US"/>
              </w:rPr>
              <w:t>、</w:t>
            </w:r>
            <w:r>
              <w:rPr>
                <w:rFonts w:hint="eastAsia"/>
                <w:color w:val="000000"/>
                <w:vertAlign w:val="baseline"/>
                <w:lang w:val="en-US" w:eastAsia="zh-CN"/>
              </w:rPr>
              <w:t>中等风险</w:t>
            </w:r>
          </w:p>
        </w:tc>
        <w:tc>
          <w:tcPr>
            <w:tcW w:w="130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非保本</w:t>
            </w:r>
          </w:p>
        </w:tc>
        <w:tc>
          <w:tcPr>
            <w:tcW w:w="427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宋体"/>
                <w:color w:val="000000"/>
                <w:vertAlign w:val="baseline"/>
                <w:lang w:val="en-US" w:eastAsia="zh-CN"/>
              </w:rPr>
            </w:pPr>
            <w:r>
              <w:rPr>
                <w:rFonts w:hint="eastAsia"/>
                <w:color w:val="000000"/>
                <w:vertAlign w:val="baseline"/>
                <w:lang w:val="en-US" w:eastAsia="zh-CN"/>
              </w:rPr>
              <w:t>部分银行理财产品</w:t>
            </w:r>
            <w:r>
              <w:rPr>
                <w:rFonts w:hint="eastAsia"/>
                <w:color w:val="000000"/>
                <w:vertAlign w:val="baseline"/>
                <w:lang w:val="en-US"/>
              </w:rPr>
              <w:t>、</w:t>
            </w:r>
            <w:r>
              <w:rPr>
                <w:rFonts w:hint="eastAsia"/>
                <w:color w:val="000000"/>
                <w:vertAlign w:val="baseline"/>
                <w:lang w:val="en-US" w:eastAsia="zh-CN"/>
              </w:rPr>
              <w:t>债券</w:t>
            </w:r>
            <w:r>
              <w:rPr>
                <w:rFonts w:hint="eastAsia"/>
                <w:color w:val="000000"/>
                <w:vertAlign w:val="baseline"/>
                <w:lang w:val="en-US"/>
              </w:rPr>
              <w:t>、</w:t>
            </w:r>
            <w:r>
              <w:rPr>
                <w:rFonts w:hint="eastAsia"/>
                <w:color w:val="000000"/>
                <w:vertAlign w:val="baseline"/>
                <w:lang w:val="en-US" w:eastAsia="zh-CN"/>
              </w:rPr>
              <w:t>混合型基金</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R4</w:t>
            </w:r>
          </w:p>
        </w:tc>
        <w:tc>
          <w:tcPr>
            <w:tcW w:w="190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进取型</w:t>
            </w:r>
            <w:r>
              <w:rPr>
                <w:rFonts w:hint="eastAsia"/>
                <w:color w:val="000000"/>
                <w:vertAlign w:val="baseline"/>
                <w:lang w:val="en-US"/>
              </w:rPr>
              <w:t>、</w:t>
            </w:r>
            <w:r>
              <w:rPr>
                <w:rFonts w:hint="eastAsia"/>
                <w:color w:val="000000"/>
                <w:vertAlign w:val="baseline"/>
                <w:lang w:val="en-US" w:eastAsia="zh-CN"/>
              </w:rPr>
              <w:t>中高风险</w:t>
            </w:r>
          </w:p>
        </w:tc>
        <w:tc>
          <w:tcPr>
            <w:tcW w:w="130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非保本</w:t>
            </w:r>
          </w:p>
        </w:tc>
        <w:tc>
          <w:tcPr>
            <w:tcW w:w="427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私募基金</w:t>
            </w:r>
            <w:r>
              <w:rPr>
                <w:rFonts w:hint="eastAsia"/>
                <w:color w:val="000000"/>
                <w:vertAlign w:val="baseline"/>
                <w:lang w:val="en-US"/>
              </w:rPr>
              <w:t>、</w:t>
            </w:r>
            <w:r>
              <w:rPr>
                <w:rFonts w:hint="eastAsia"/>
                <w:color w:val="000000"/>
                <w:vertAlign w:val="baseline"/>
                <w:lang w:val="en-US" w:eastAsia="zh-CN"/>
              </w:rPr>
              <w:t>信托</w:t>
            </w:r>
            <w:r>
              <w:rPr>
                <w:rFonts w:hint="eastAsia"/>
                <w:color w:val="000000"/>
                <w:vertAlign w:val="baseline"/>
                <w:lang w:val="en-US"/>
              </w:rPr>
              <w:t>、</w:t>
            </w:r>
            <w:r>
              <w:rPr>
                <w:rFonts w:hint="eastAsia"/>
                <w:color w:val="000000"/>
                <w:vertAlign w:val="baseline"/>
                <w:lang w:val="en-US" w:eastAsia="zh-CN"/>
              </w:rPr>
              <w:t>股票基金</w:t>
            </w:r>
            <w:r>
              <w:rPr>
                <w:rFonts w:hint="eastAsia"/>
                <w:color w:val="000000"/>
                <w:vertAlign w:val="baseline"/>
                <w:lang w:val="en-US"/>
              </w:rPr>
              <w:t>、</w:t>
            </w:r>
            <w:r>
              <w:rPr>
                <w:rFonts w:hint="eastAsia"/>
                <w:color w:val="000000"/>
                <w:vertAlign w:val="baseline"/>
                <w:lang w:val="en-US" w:eastAsia="zh-CN"/>
              </w:rPr>
              <w:t>指数基金</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R5</w:t>
            </w:r>
          </w:p>
        </w:tc>
        <w:tc>
          <w:tcPr>
            <w:tcW w:w="1908"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激进型</w:t>
            </w:r>
            <w:r>
              <w:rPr>
                <w:rFonts w:hint="eastAsia"/>
                <w:color w:val="000000"/>
                <w:vertAlign w:val="baseline"/>
                <w:lang w:val="en-US"/>
              </w:rPr>
              <w:t>、</w:t>
            </w:r>
            <w:r>
              <w:rPr>
                <w:rFonts w:hint="eastAsia"/>
                <w:color w:val="000000"/>
                <w:vertAlign w:val="baseline"/>
                <w:lang w:val="en-US" w:eastAsia="zh-CN"/>
              </w:rPr>
              <w:t>高风险</w:t>
            </w:r>
          </w:p>
        </w:tc>
        <w:tc>
          <w:tcPr>
            <w:tcW w:w="130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非保本</w:t>
            </w:r>
          </w:p>
        </w:tc>
        <w:tc>
          <w:tcPr>
            <w:tcW w:w="427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宋体"/>
                <w:color w:val="000000"/>
                <w:vertAlign w:val="baseline"/>
                <w:lang w:val="en-US" w:eastAsia="zh-CN"/>
              </w:rPr>
            </w:pPr>
            <w:r>
              <w:rPr>
                <w:rFonts w:hint="eastAsia"/>
                <w:color w:val="000000"/>
                <w:vertAlign w:val="baseline"/>
                <w:lang w:val="en-US" w:eastAsia="zh-CN"/>
              </w:rPr>
              <w:t>期货等杠杆性产品</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高</w:t>
            </w:r>
          </w:p>
        </w:tc>
      </w:tr>
    </w:tbl>
    <w:p>
      <w:pPr>
        <w:jc w:val="left"/>
        <w:rPr>
          <w:rFonts w:hint="eastAsia" w:ascii="黑体" w:hAnsi="黑体" w:eastAsia="黑体" w:cs="黑体"/>
          <w:b/>
          <w:bCs/>
          <w:lang w:val="en-US" w:eastAsia="zh-CN"/>
        </w:rPr>
      </w:pPr>
      <w:r>
        <w:rPr>
          <w:rFonts w:hint="eastAsia" w:ascii="黑体" w:hAnsi="黑体" w:eastAsia="黑体" w:cs="黑体"/>
          <w:b/>
          <w:bCs/>
          <w:lang w:val="en-US" w:eastAsia="zh-CN"/>
        </w:rPr>
        <w:t>5.2如何正确购买银行理财产品</w:t>
      </w:r>
    </w:p>
    <w:p>
      <w:pPr>
        <w:bidi w:val="0"/>
        <w:rPr>
          <w:rFonts w:hint="eastAsia"/>
        </w:rPr>
      </w:pPr>
      <w:r>
        <w:rPr>
          <w:rFonts w:hint="eastAsia" w:asciiTheme="majorEastAsia" w:hAnsiTheme="majorEastAsia" w:eastAsiaTheme="majorEastAsia" w:cstheme="majorEastAsia"/>
          <w:b/>
          <w:bCs/>
          <w:szCs w:val="24"/>
          <w:lang w:val="en-US" w:eastAsia="zh-CN"/>
        </w:rPr>
        <w:t>5.2.1</w:t>
      </w:r>
      <w:r>
        <w:rPr>
          <w:rFonts w:hint="eastAsia" w:asciiTheme="majorEastAsia" w:hAnsiTheme="majorEastAsia" w:eastAsiaTheme="majorEastAsia" w:cstheme="majorEastAsia"/>
          <w:b/>
          <w:bCs/>
          <w:szCs w:val="24"/>
        </w:rPr>
        <w:t>看清产品是银行自营的还是代销的</w:t>
      </w:r>
      <w:r>
        <w:rPr>
          <w:rFonts w:hint="eastAsia" w:asciiTheme="minorEastAsia" w:hAnsiTheme="minorEastAsia" w:eastAsiaTheme="minorEastAsia" w:cstheme="minorEastAsia"/>
          <w:szCs w:val="21"/>
        </w:rPr>
        <w:br w:type="textWrapping"/>
      </w:r>
      <w:r>
        <w:rPr>
          <w:rFonts w:hint="eastAsia"/>
        </w:rPr>
        <w:t>很多人觉得银行卖的理财产品就靠谱，没有风险。其实这是一个误解，这次出事的“鹏华聚鑫”就属于银行代销，风险自负。</w:t>
      </w:r>
      <w:r>
        <w:rPr>
          <w:rFonts w:hint="eastAsia"/>
        </w:rPr>
        <w:br w:type="textWrapping"/>
      </w:r>
      <w:r>
        <w:rPr>
          <w:rFonts w:hint="eastAsia"/>
        </w:rPr>
        <w:t>所以在买银行理财产品时，一定要注意是不是银行自营的。</w:t>
      </w:r>
    </w:p>
    <w:p>
      <w:pPr>
        <w:bidi w:val="0"/>
        <w:rPr>
          <w:rFonts w:hint="eastAsia"/>
        </w:rPr>
      </w:pPr>
      <w:r>
        <w:rPr>
          <w:rFonts w:hint="eastAsia"/>
        </w:rPr>
        <w:t>那么如何辨别买的理财产品是不是银行自营的呢？</w:t>
      </w:r>
    </w:p>
    <w:p>
      <w:pPr>
        <w:bidi w:val="0"/>
        <w:rPr>
          <w:rFonts w:hint="eastAsia"/>
        </w:rPr>
      </w:pPr>
      <w:r>
        <w:rPr>
          <w:rFonts w:hint="eastAsia"/>
        </w:rPr>
        <w:t>凡是银行自发的理财产品，在产品说明书中，会有一个以大写字母“C”开头的14位产品登记编码，只要在中国理财网的搜索框内输入该登记编码就会查询到对应的产品，如果查询不到，那就不是真正的银行理财产品。</w:t>
      </w:r>
    </w:p>
    <w:p>
      <w:pPr>
        <w:bidi w:val="0"/>
        <w:rPr>
          <w:rFonts w:hint="eastAsia"/>
          <w:lang w:val="en-US" w:eastAsia="zh-CN"/>
        </w:rPr>
      </w:pPr>
      <w:r>
        <w:rPr>
          <w:rFonts w:hint="eastAsia"/>
        </w:rPr>
        <w:t>仔细看合同上的发行方是不是银行。如果是正规的银行理财产品，合同中会有银行名称，说明是哪家银行发行的理财产品。</w:t>
      </w:r>
      <w:r>
        <w:rPr>
          <w:rFonts w:hint="eastAsia"/>
        </w:rPr>
        <w:br w:type="textWrapping"/>
      </w:r>
      <w:r>
        <w:rPr>
          <w:rFonts w:hint="eastAsia"/>
        </w:rPr>
        <w:t>第三，看看产品收益率是否“靠谱”。代销产品有一个显著的特点就是收益高，一般比银行自己的理财产品收益率高一点。</w:t>
      </w:r>
    </w:p>
    <w:p>
      <w:pPr>
        <w:bidi w:val="0"/>
        <w:rPr>
          <w:rFonts w:hint="eastAsia"/>
          <w:lang w:val="en-US" w:eastAsia="zh-CN"/>
        </w:rPr>
      </w:pPr>
      <w:r>
        <w:rPr>
          <w:rFonts w:hint="eastAsia"/>
        </w:rPr>
        <w:t>不要因为是银行销售的产品就掉以轻心，自己的投资自己要多留一份心。</w:t>
      </w:r>
    </w:p>
    <w:p>
      <w:pPr>
        <w:bidi w:val="0"/>
        <w:rPr>
          <w:rFonts w:hint="eastAsia"/>
          <w:lang w:val="en-US" w:eastAsia="zh-CN"/>
        </w:rPr>
      </w:pPr>
      <w:r>
        <w:rPr>
          <w:rFonts w:hint="eastAsia"/>
          <w:lang w:val="en-US" w:eastAsia="zh-CN"/>
        </w:rPr>
        <w:t>在国内，目前大多数的银行客户还处于理财零知识的小白阶段，选择银行理财的人本就是比较保守，非常注重资金的安全。</w:t>
      </w:r>
    </w:p>
    <w:p>
      <w:pPr>
        <w:bidi w:val="0"/>
        <w:rPr>
          <w:rFonts w:hint="eastAsia"/>
          <w:lang w:val="en-US" w:eastAsia="zh-CN"/>
        </w:rPr>
      </w:pPr>
      <w:r>
        <w:rPr>
          <w:rFonts w:hint="eastAsia"/>
          <w:lang w:val="en-US" w:eastAsia="zh-CN"/>
        </w:rPr>
        <w:t>如果不停被说服贸然购买了高风险的类似私募基金等的产品，而后出现大面积亏损必然引起银行客户的不满以及其无法接受的现象。</w:t>
      </w:r>
    </w:p>
    <w:p>
      <w:pPr>
        <w:bidi w:val="0"/>
        <w:rPr>
          <w:rFonts w:hint="eastAsia"/>
          <w:lang w:val="en-US" w:eastAsia="zh-CN"/>
        </w:rPr>
      </w:pPr>
      <w:r>
        <w:rPr>
          <w:rFonts w:hint="eastAsia"/>
          <w:lang w:val="en-US" w:eastAsia="zh-CN"/>
        </w:rPr>
        <w:t>就目前的国内市场环境下，理财产品净值化不仅是对产品管理者的考验，也是对投资小白的一种考验，感觉路漫漫其修远兮啊。</w:t>
      </w:r>
    </w:p>
    <w:p>
      <w:pPr>
        <w:bidi w:val="0"/>
        <w:jc w:val="left"/>
      </w:pPr>
      <w:r>
        <w:rPr>
          <w:rFonts w:hint="eastAsia" w:asciiTheme="majorEastAsia" w:hAnsiTheme="majorEastAsia" w:eastAsiaTheme="majorEastAsia" w:cstheme="majorEastAsia"/>
          <w:b/>
          <w:bCs/>
          <w:szCs w:val="24"/>
          <w:lang w:val="en-US" w:eastAsia="zh-CN"/>
        </w:rPr>
        <w:t>5.2.2</w:t>
      </w:r>
      <w:r>
        <w:rPr>
          <w:rFonts w:hint="eastAsia" w:asciiTheme="majorEastAsia" w:hAnsiTheme="majorEastAsia" w:eastAsiaTheme="majorEastAsia" w:cstheme="majorEastAsia"/>
          <w:b/>
          <w:bCs/>
          <w:szCs w:val="24"/>
        </w:rPr>
        <w:t>要选择非结构性的</w:t>
      </w:r>
      <w:r>
        <w:rPr>
          <w:rFonts w:ascii="宋体" w:hAnsi="宋体" w:eastAsia="宋体" w:cs="宋体"/>
          <w:szCs w:val="21"/>
        </w:rPr>
        <w:br w:type="textWrapping"/>
      </w:r>
      <w:r>
        <w:t>如果追求稳健、固定的收益率，除了买银行自营的产品外，最好还要选择非结构性的产品。</w:t>
      </w:r>
      <w:r>
        <w:br w:type="textWrapping"/>
      </w:r>
      <w:r>
        <w:t>非结构性理财产品的资金投向为债券回购、存款、国债、金融债、央行票据等，这类理财产品风险比较低。</w:t>
      </w:r>
    </w:p>
    <w:p>
      <w:pPr>
        <w:bidi w:val="0"/>
      </w:pPr>
      <w:r>
        <w:t>而结构性的理财产品往往和黄金、石油、股票、外汇、信贷等等挂钩，产品名称带有此类字眼的投资人要格外注意。此外这类产品会有两个预期收益率，分别是最高预期收益率和预期最低收益率，如果在产品说明书上，收益率是一个范围，比如预期最低收益率为0.5%，预期最高收益率为5%，那么基本可以判断为结构性理财产品。</w:t>
      </w:r>
      <w:r>
        <w:br w:type="textWrapping"/>
      </w:r>
      <w:r>
        <w:t>也就是说，结构性理财产品虽然都有一个较高的最高预期收益率，但收益波动很大。</w:t>
      </w:r>
    </w:p>
    <w:p>
      <w:pPr>
        <w:jc w:val="left"/>
        <w:rPr>
          <w:rFonts w:ascii="宋体" w:hAnsi="宋体" w:eastAsia="宋体" w:cs="宋体"/>
          <w:sz w:val="21"/>
          <w:szCs w:val="21"/>
        </w:rPr>
      </w:pPr>
      <w:r>
        <w:rPr>
          <w:rFonts w:hint="eastAsia" w:asciiTheme="majorEastAsia" w:hAnsiTheme="majorEastAsia" w:eastAsiaTheme="majorEastAsia" w:cstheme="majorEastAsia"/>
          <w:b/>
          <w:bCs/>
          <w:sz w:val="24"/>
          <w:szCs w:val="24"/>
          <w:lang w:val="en-US" w:eastAsia="zh-CN"/>
        </w:rPr>
        <w:t>5.2.3</w:t>
      </w:r>
      <w:r>
        <w:rPr>
          <w:rFonts w:hint="eastAsia" w:asciiTheme="majorEastAsia" w:hAnsiTheme="majorEastAsia" w:eastAsiaTheme="majorEastAsia" w:cstheme="majorEastAsia"/>
          <w:b/>
          <w:bCs/>
          <w:sz w:val="24"/>
          <w:szCs w:val="24"/>
        </w:rPr>
        <w:t>判断理财产品的风险等级</w:t>
      </w:r>
      <w:r>
        <w:rPr>
          <w:rFonts w:hint="eastAsia" w:ascii="黑体" w:hAnsi="黑体" w:eastAsia="黑体" w:cs="黑体"/>
          <w:sz w:val="21"/>
          <w:szCs w:val="21"/>
        </w:rPr>
        <w:br w:type="textWrapping"/>
      </w:r>
      <w:r>
        <w:rPr>
          <w:rFonts w:ascii="宋体" w:hAnsi="宋体" w:eastAsia="宋体" w:cs="宋体"/>
          <w:sz w:val="21"/>
          <w:szCs w:val="21"/>
        </w:rPr>
        <w:t>判断银行理财风险高低还有一个更简单、更直接的办法，那就是看产品的风险等级。</w:t>
      </w:r>
    </w:p>
    <w:p>
      <w:pPr>
        <w:bidi w:val="0"/>
      </w:pPr>
      <w:r>
        <w:rPr>
          <w:rFonts w:hint="eastAsia" w:asciiTheme="majorEastAsia" w:hAnsiTheme="majorEastAsia" w:eastAsiaTheme="majorEastAsia" w:cstheme="majorEastAsia"/>
          <w:b/>
          <w:bCs/>
          <w:szCs w:val="24"/>
          <w:lang w:val="en-US" w:eastAsia="zh-CN"/>
        </w:rPr>
        <w:t>5.2.4</w:t>
      </w:r>
      <w:r>
        <w:rPr>
          <w:rFonts w:hint="eastAsia" w:asciiTheme="majorEastAsia" w:hAnsiTheme="majorEastAsia" w:eastAsiaTheme="majorEastAsia" w:cstheme="majorEastAsia"/>
          <w:b/>
          <w:bCs/>
          <w:szCs w:val="24"/>
        </w:rPr>
        <w:t>不要误解“保本浮动收益类”产品</w:t>
      </w:r>
      <w:r>
        <w:rPr>
          <w:rFonts w:ascii="宋体" w:hAnsi="宋体" w:eastAsia="宋体" w:cs="宋体"/>
          <w:szCs w:val="21"/>
        </w:rPr>
        <w:br w:type="textWrapping"/>
      </w:r>
      <w:r>
        <w:t>银行</w:t>
      </w:r>
      <w:r>
        <w:rPr>
          <w:rFonts w:hint="eastAsia"/>
          <w:lang w:val="en-US" w:eastAsia="zh-CN"/>
        </w:rPr>
        <w:t>一般而言就风险大小而言，</w:t>
      </w:r>
      <w:r>
        <w:t>非保本浮动收益型&gt;保本浮动收益型&gt;保本保证收益型</w:t>
      </w:r>
      <w:r>
        <w:rPr>
          <w:rFonts w:hint="eastAsia"/>
          <w:lang w:eastAsia="zh-CN"/>
        </w:rPr>
        <w:t>。</w:t>
      </w:r>
      <w:r>
        <w:t>理财按照收益类型可以分为三类：保证收益类、保本浮动收益类、非保本浮动收益类。</w:t>
      </w:r>
    </w:p>
    <w:p>
      <w:pPr>
        <w:bidi w:val="0"/>
      </w:pPr>
      <w:r>
        <w:t>保证收收益类就是指本金和收益的安全性，银行都会保证，比如，一款保证收益类的理财产品收益率为3%，那这个收益率就是固定的，到期时银行一定会兑付你3%的收益率。当然因为此类产品的风险低，收益率自然也低。</w:t>
      </w:r>
      <w:r>
        <w:br w:type="textWrapping"/>
      </w:r>
      <w:r>
        <w:t>保本浮动收益类是指，银行只保证本金的安全性，但是收益是浮动的，比如一款产品的预期收益率是4%，那么到期有可能达到4%也有可能达不到。</w:t>
      </w:r>
      <w:r>
        <w:br w:type="textWrapping"/>
      </w:r>
      <w:r>
        <w:t>非保本浮动收益类也很好理解了，就是本金和收益的安全性银行都无法保证，也就是说，不仅收益是浮动的，本金也有存在亏损的可能。</w:t>
      </w:r>
      <w:r>
        <w:br w:type="textWrapping"/>
      </w:r>
      <w:r>
        <w:t>不过，看理财产品是否安全并不是看它的收益类型，关键的还是要看风险等级。</w:t>
      </w:r>
      <w:r>
        <w:rPr>
          <w:rFonts w:hint="eastAsia"/>
          <w:lang w:val="en-US" w:eastAsia="zh-CN"/>
        </w:rPr>
        <w:t>个人</w:t>
      </w:r>
      <w:r>
        <w:t>建议大家，买银行理财产品，最好买银行自营的、非结构性的、风险分级为R1（低风险）和R2（较低风险）的，一般来说，理财产品满足这</w:t>
      </w:r>
      <w:r>
        <w:rPr>
          <w:rFonts w:hint="eastAsia"/>
          <w:lang w:val="en-US" w:eastAsia="zh-CN"/>
        </w:rPr>
        <w:t>几</w:t>
      </w:r>
      <w:r>
        <w:t>点，就可以放心</w:t>
      </w:r>
      <w:r>
        <w:rPr>
          <w:rFonts w:hint="eastAsia"/>
          <w:lang w:val="en-US" w:eastAsia="zh-CN"/>
        </w:rPr>
        <w:t>的</w:t>
      </w:r>
      <w:r>
        <w:t>购买了。</w:t>
      </w:r>
    </w:p>
    <w:tbl>
      <w:tblPr>
        <w:tblStyle w:val="4"/>
        <w:tblW w:w="100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908"/>
        <w:gridCol w:w="1302"/>
        <w:gridCol w:w="4278"/>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宋体"/>
                <w:color w:val="FFFFFF"/>
                <w:vertAlign w:val="baseline"/>
                <w:lang w:val="en-US" w:eastAsia="zh-CN"/>
              </w:rPr>
            </w:pPr>
            <w:r>
              <w:rPr>
                <w:rFonts w:hint="eastAsia"/>
                <w:color w:val="FFFFFF"/>
                <w:vertAlign w:val="baseline"/>
                <w:lang w:val="en-US" w:eastAsia="zh-CN"/>
              </w:rPr>
              <w:t>风险等级</w:t>
            </w:r>
          </w:p>
        </w:tc>
        <w:tc>
          <w:tcPr>
            <w:tcW w:w="190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宋体"/>
                <w:color w:val="FFFFFF"/>
                <w:vertAlign w:val="baseline"/>
                <w:lang w:val="en-US" w:eastAsia="zh-CN"/>
              </w:rPr>
            </w:pPr>
            <w:r>
              <w:rPr>
                <w:rFonts w:hint="eastAsia"/>
                <w:color w:val="FFFFFF"/>
                <w:vertAlign w:val="baseline"/>
                <w:lang w:val="en-US" w:eastAsia="zh-CN"/>
              </w:rPr>
              <w:t>风险描述</w:t>
            </w:r>
          </w:p>
        </w:tc>
        <w:tc>
          <w:tcPr>
            <w:tcW w:w="1302"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宋体"/>
                <w:color w:val="FFFFFF"/>
                <w:vertAlign w:val="baseline"/>
                <w:lang w:val="en-US" w:eastAsia="zh-CN"/>
              </w:rPr>
            </w:pPr>
            <w:r>
              <w:rPr>
                <w:rFonts w:hint="eastAsia"/>
                <w:color w:val="FFFFFF"/>
                <w:vertAlign w:val="baseline"/>
                <w:lang w:val="en-US" w:eastAsia="zh-CN"/>
              </w:rPr>
              <w:t>收益类型</w:t>
            </w:r>
          </w:p>
        </w:tc>
        <w:tc>
          <w:tcPr>
            <w:tcW w:w="427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宋体"/>
                <w:color w:val="FFFFFF"/>
                <w:vertAlign w:val="baseline"/>
                <w:lang w:val="en-US" w:eastAsia="zh-CN"/>
              </w:rPr>
            </w:pPr>
            <w:r>
              <w:rPr>
                <w:rFonts w:hint="eastAsia"/>
                <w:color w:val="FFFFFF"/>
                <w:vertAlign w:val="baseline"/>
                <w:lang w:val="en-US" w:eastAsia="zh-CN"/>
              </w:rPr>
              <w:t>产品举例</w:t>
            </w:r>
          </w:p>
        </w:tc>
        <w:tc>
          <w:tcPr>
            <w:tcW w:w="129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宋体"/>
                <w:color w:val="FFFFFF"/>
                <w:vertAlign w:val="baseline"/>
                <w:lang w:val="en-US" w:eastAsia="zh-CN"/>
              </w:rPr>
            </w:pPr>
            <w:r>
              <w:rPr>
                <w:rFonts w:hint="eastAsia"/>
                <w:color w:val="FFFFFF"/>
                <w:vertAlign w:val="baseline"/>
                <w:lang w:val="en-US" w:eastAsia="zh-CN"/>
              </w:rPr>
              <w:t>亏损概率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R1</w:t>
            </w:r>
          </w:p>
        </w:tc>
        <w:tc>
          <w:tcPr>
            <w:tcW w:w="1908" w:type="dxa"/>
            <w:tcBorders>
              <w:top w:val="single" w:color="FFFFFF" w:sz="18" w:space="0"/>
              <w:left w:val="single" w:color="4F81BD" w:sz="8" w:space="0"/>
              <w:bottom w:val="single" w:color="4F81BD" w:sz="8" w:space="0"/>
              <w:right w:val="single" w:color="4F81BD" w:sz="8" w:space="0"/>
            </w:tcBorders>
            <w:shd w:val="clear" w:color="auto" w:fill="B8CCE4"/>
          </w:tcPr>
          <w:p>
            <w:pPr>
              <w:rPr>
                <w:color w:val="000000"/>
                <w:vertAlign w:val="baseline"/>
                <w:lang w:val="en-US"/>
              </w:rPr>
            </w:pPr>
            <w:r>
              <w:rPr>
                <w:rFonts w:hint="eastAsia"/>
                <w:color w:val="000000"/>
                <w:vertAlign w:val="baseline"/>
                <w:lang w:val="en-US"/>
              </w:rPr>
              <w:t>谨慎型、低风险</w:t>
            </w:r>
          </w:p>
        </w:tc>
        <w:tc>
          <w:tcPr>
            <w:tcW w:w="1302"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保本</w:t>
            </w:r>
          </w:p>
        </w:tc>
        <w:tc>
          <w:tcPr>
            <w:tcW w:w="427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宋体"/>
                <w:color w:val="000000"/>
                <w:vertAlign w:val="baseline"/>
                <w:lang w:val="en-US" w:eastAsia="zh-CN"/>
              </w:rPr>
            </w:pPr>
            <w:r>
              <w:rPr>
                <w:rFonts w:hint="eastAsia"/>
                <w:color w:val="000000"/>
                <w:vertAlign w:val="baseline"/>
                <w:lang w:val="en-US" w:eastAsia="zh-CN"/>
              </w:rPr>
              <w:t>国债</w:t>
            </w:r>
            <w:r>
              <w:rPr>
                <w:rFonts w:hint="eastAsia"/>
                <w:color w:val="000000"/>
                <w:vertAlign w:val="baseline"/>
                <w:lang w:val="en-US"/>
              </w:rPr>
              <w:t>、</w:t>
            </w:r>
            <w:r>
              <w:rPr>
                <w:rFonts w:hint="eastAsia"/>
                <w:color w:val="000000"/>
                <w:vertAlign w:val="baseline"/>
                <w:lang w:val="en-US" w:eastAsia="zh-CN"/>
              </w:rPr>
              <w:t>存款类产品</w:t>
            </w:r>
            <w:r>
              <w:rPr>
                <w:rFonts w:hint="eastAsia"/>
                <w:color w:val="000000"/>
                <w:vertAlign w:val="baseline"/>
                <w:lang w:val="en-US"/>
              </w:rPr>
              <w:t>、</w:t>
            </w:r>
            <w:r>
              <w:rPr>
                <w:rFonts w:hint="eastAsia"/>
                <w:color w:val="000000"/>
                <w:vertAlign w:val="baseline"/>
                <w:lang w:val="en-US" w:eastAsia="zh-CN"/>
              </w:rPr>
              <w:t>货币基金</w:t>
            </w:r>
          </w:p>
        </w:tc>
        <w:tc>
          <w:tcPr>
            <w:tcW w:w="129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宋体"/>
                <w:color w:val="000000"/>
                <w:vertAlign w:val="baseline"/>
                <w:lang w:val="en-US" w:eastAsia="zh-CN"/>
              </w:rPr>
            </w:pPr>
            <w:r>
              <w:rPr>
                <w:rFonts w:hint="eastAsia"/>
                <w:color w:val="000000"/>
                <w:vertAlign w:val="baseline"/>
                <w:lang w:val="en-US" w:eastAsia="zh-CN"/>
              </w:rPr>
              <w:t>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R2</w:t>
            </w:r>
          </w:p>
        </w:tc>
        <w:tc>
          <w:tcPr>
            <w:tcW w:w="190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宋体"/>
                <w:color w:val="000000"/>
                <w:vertAlign w:val="baseline"/>
                <w:lang w:val="en-US" w:eastAsia="zh-CN"/>
              </w:rPr>
            </w:pPr>
            <w:r>
              <w:rPr>
                <w:rFonts w:hint="eastAsia"/>
                <w:color w:val="000000"/>
                <w:vertAlign w:val="baseline"/>
                <w:lang w:val="en-US" w:eastAsia="zh-CN"/>
              </w:rPr>
              <w:t>稳健型</w:t>
            </w:r>
            <w:r>
              <w:rPr>
                <w:rFonts w:hint="eastAsia"/>
                <w:color w:val="000000"/>
                <w:vertAlign w:val="baseline"/>
                <w:lang w:val="en-US"/>
              </w:rPr>
              <w:t>、</w:t>
            </w:r>
            <w:r>
              <w:rPr>
                <w:rFonts w:hint="eastAsia"/>
                <w:color w:val="000000"/>
                <w:vertAlign w:val="baseline"/>
                <w:lang w:val="en-US" w:eastAsia="zh-CN"/>
              </w:rPr>
              <w:t>中低风险</w:t>
            </w:r>
          </w:p>
        </w:tc>
        <w:tc>
          <w:tcPr>
            <w:tcW w:w="130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宋体"/>
                <w:color w:val="000000"/>
                <w:vertAlign w:val="baseline"/>
                <w:lang w:val="en-US" w:eastAsia="zh-CN"/>
              </w:rPr>
            </w:pPr>
            <w:r>
              <w:rPr>
                <w:rFonts w:hint="eastAsia"/>
                <w:color w:val="000000"/>
                <w:vertAlign w:val="baseline"/>
                <w:lang w:val="en-US" w:eastAsia="zh-CN"/>
              </w:rPr>
              <w:t>非保本</w:t>
            </w:r>
          </w:p>
        </w:tc>
        <w:tc>
          <w:tcPr>
            <w:tcW w:w="427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rPr>
            </w:pPr>
            <w:r>
              <w:rPr>
                <w:rFonts w:hint="eastAsia"/>
                <w:color w:val="000000"/>
                <w:vertAlign w:val="baseline"/>
                <w:lang w:val="en-US" w:eastAsia="zh-CN"/>
              </w:rPr>
              <w:t>银行大部分理财产品</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宋体"/>
                <w:color w:val="000000"/>
                <w:vertAlign w:val="baseline"/>
                <w:lang w:val="en-US" w:eastAsia="zh-CN"/>
              </w:rPr>
            </w:pPr>
            <w:r>
              <w:rPr>
                <w:rFonts w:hint="eastAsia"/>
                <w:color w:val="000000"/>
                <w:vertAlign w:val="baseline"/>
                <w:lang w:val="en-US" w:eastAsia="zh-CN"/>
              </w:rPr>
              <w:t>接近零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R3</w:t>
            </w:r>
          </w:p>
        </w:tc>
        <w:tc>
          <w:tcPr>
            <w:tcW w:w="1908"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平衡型</w:t>
            </w:r>
            <w:r>
              <w:rPr>
                <w:rFonts w:hint="eastAsia"/>
                <w:color w:val="000000"/>
                <w:vertAlign w:val="baseline"/>
                <w:lang w:val="en-US"/>
              </w:rPr>
              <w:t>、</w:t>
            </w:r>
            <w:r>
              <w:rPr>
                <w:rFonts w:hint="eastAsia"/>
                <w:color w:val="000000"/>
                <w:vertAlign w:val="baseline"/>
                <w:lang w:val="en-US" w:eastAsia="zh-CN"/>
              </w:rPr>
              <w:t>中等风险</w:t>
            </w:r>
          </w:p>
        </w:tc>
        <w:tc>
          <w:tcPr>
            <w:tcW w:w="130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非保本</w:t>
            </w:r>
          </w:p>
        </w:tc>
        <w:tc>
          <w:tcPr>
            <w:tcW w:w="427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宋体"/>
                <w:color w:val="000000"/>
                <w:vertAlign w:val="baseline"/>
                <w:lang w:val="en-US" w:eastAsia="zh-CN"/>
              </w:rPr>
            </w:pPr>
            <w:r>
              <w:rPr>
                <w:rFonts w:hint="eastAsia"/>
                <w:color w:val="000000"/>
                <w:vertAlign w:val="baseline"/>
                <w:lang w:val="en-US" w:eastAsia="zh-CN"/>
              </w:rPr>
              <w:t>部分银行理财产品</w:t>
            </w:r>
            <w:r>
              <w:rPr>
                <w:rFonts w:hint="eastAsia"/>
                <w:color w:val="000000"/>
                <w:vertAlign w:val="baseline"/>
                <w:lang w:val="en-US"/>
              </w:rPr>
              <w:t>、</w:t>
            </w:r>
            <w:r>
              <w:rPr>
                <w:rFonts w:hint="eastAsia"/>
                <w:color w:val="000000"/>
                <w:vertAlign w:val="baseline"/>
                <w:lang w:val="en-US" w:eastAsia="zh-CN"/>
              </w:rPr>
              <w:t>债券</w:t>
            </w:r>
            <w:r>
              <w:rPr>
                <w:rFonts w:hint="eastAsia"/>
                <w:color w:val="000000"/>
                <w:vertAlign w:val="baseline"/>
                <w:lang w:val="en-US"/>
              </w:rPr>
              <w:t>、</w:t>
            </w:r>
            <w:r>
              <w:rPr>
                <w:rFonts w:hint="eastAsia"/>
                <w:color w:val="000000"/>
                <w:vertAlign w:val="baseline"/>
                <w:lang w:val="en-US" w:eastAsia="zh-CN"/>
              </w:rPr>
              <w:t>混合型基金</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R4</w:t>
            </w:r>
          </w:p>
        </w:tc>
        <w:tc>
          <w:tcPr>
            <w:tcW w:w="190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进取型</w:t>
            </w:r>
            <w:r>
              <w:rPr>
                <w:rFonts w:hint="eastAsia"/>
                <w:color w:val="000000"/>
                <w:vertAlign w:val="baseline"/>
                <w:lang w:val="en-US"/>
              </w:rPr>
              <w:t>、</w:t>
            </w:r>
            <w:r>
              <w:rPr>
                <w:rFonts w:hint="eastAsia"/>
                <w:color w:val="000000"/>
                <w:vertAlign w:val="baseline"/>
                <w:lang w:val="en-US" w:eastAsia="zh-CN"/>
              </w:rPr>
              <w:t>中高风险</w:t>
            </w:r>
          </w:p>
        </w:tc>
        <w:tc>
          <w:tcPr>
            <w:tcW w:w="130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非保本</w:t>
            </w:r>
          </w:p>
        </w:tc>
        <w:tc>
          <w:tcPr>
            <w:tcW w:w="427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私募基金</w:t>
            </w:r>
            <w:r>
              <w:rPr>
                <w:rFonts w:hint="eastAsia"/>
                <w:color w:val="000000"/>
                <w:vertAlign w:val="baseline"/>
                <w:lang w:val="en-US"/>
              </w:rPr>
              <w:t>、</w:t>
            </w:r>
            <w:r>
              <w:rPr>
                <w:rFonts w:hint="eastAsia"/>
                <w:color w:val="000000"/>
                <w:vertAlign w:val="baseline"/>
                <w:lang w:val="en-US" w:eastAsia="zh-CN"/>
              </w:rPr>
              <w:t>信托</w:t>
            </w:r>
            <w:r>
              <w:rPr>
                <w:rFonts w:hint="eastAsia"/>
                <w:color w:val="000000"/>
                <w:vertAlign w:val="baseline"/>
                <w:lang w:val="en-US"/>
              </w:rPr>
              <w:t>、</w:t>
            </w:r>
            <w:r>
              <w:rPr>
                <w:rFonts w:hint="eastAsia"/>
                <w:color w:val="000000"/>
                <w:vertAlign w:val="baseline"/>
                <w:lang w:val="en-US" w:eastAsia="zh-CN"/>
              </w:rPr>
              <w:t>股票基金</w:t>
            </w:r>
            <w:r>
              <w:rPr>
                <w:rFonts w:hint="eastAsia"/>
                <w:color w:val="000000"/>
                <w:vertAlign w:val="baseline"/>
                <w:lang w:val="en-US"/>
              </w:rPr>
              <w:t>、</w:t>
            </w:r>
            <w:r>
              <w:rPr>
                <w:rFonts w:hint="eastAsia"/>
                <w:color w:val="000000"/>
                <w:vertAlign w:val="baseline"/>
                <w:lang w:val="en-US" w:eastAsia="zh-CN"/>
              </w:rPr>
              <w:t>指数基金</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olor w:val="000000"/>
                <w:vertAlign w:val="baseline"/>
                <w:lang w:val="en-US" w:eastAsia="zh-CN"/>
              </w:rPr>
            </w:pPr>
            <w:r>
              <w:rPr>
                <w:rFonts w:hint="eastAsia"/>
                <w:color w:val="000000"/>
                <w:vertAlign w:val="baseline"/>
                <w:lang w:val="en-US" w:eastAsia="zh-CN"/>
              </w:rPr>
              <w:t>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8"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R5</w:t>
            </w:r>
          </w:p>
        </w:tc>
        <w:tc>
          <w:tcPr>
            <w:tcW w:w="1908"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激进型</w:t>
            </w:r>
            <w:r>
              <w:rPr>
                <w:rFonts w:hint="eastAsia"/>
                <w:color w:val="000000"/>
                <w:vertAlign w:val="baseline"/>
                <w:lang w:val="en-US"/>
              </w:rPr>
              <w:t>、</w:t>
            </w:r>
            <w:r>
              <w:rPr>
                <w:rFonts w:hint="eastAsia"/>
                <w:color w:val="000000"/>
                <w:vertAlign w:val="baseline"/>
                <w:lang w:val="en-US" w:eastAsia="zh-CN"/>
              </w:rPr>
              <w:t>高风险</w:t>
            </w:r>
          </w:p>
        </w:tc>
        <w:tc>
          <w:tcPr>
            <w:tcW w:w="130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非保本</w:t>
            </w:r>
          </w:p>
        </w:tc>
        <w:tc>
          <w:tcPr>
            <w:tcW w:w="427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宋体"/>
                <w:color w:val="000000"/>
                <w:vertAlign w:val="baseline"/>
                <w:lang w:val="en-US" w:eastAsia="zh-CN"/>
              </w:rPr>
            </w:pPr>
            <w:r>
              <w:rPr>
                <w:rFonts w:hint="eastAsia"/>
                <w:color w:val="000000"/>
                <w:vertAlign w:val="baseline"/>
                <w:lang w:val="en-US" w:eastAsia="zh-CN"/>
              </w:rPr>
              <w:t>期货等杠杆性产品</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olor w:val="000000"/>
                <w:vertAlign w:val="baseline"/>
                <w:lang w:val="en-US" w:eastAsia="zh-CN"/>
              </w:rPr>
            </w:pPr>
            <w:r>
              <w:rPr>
                <w:rFonts w:hint="eastAsia"/>
                <w:color w:val="000000"/>
                <w:vertAlign w:val="baseline"/>
                <w:lang w:val="en-US" w:eastAsia="zh-CN"/>
              </w:rPr>
              <w:t>高</w:t>
            </w:r>
          </w:p>
        </w:tc>
      </w:tr>
    </w:tbl>
    <w:p>
      <w:pPr>
        <w:spacing w:after="240" w:afterAutospacing="0"/>
        <w:jc w:val="left"/>
        <w:rPr>
          <w:rFonts w:hint="eastAsia" w:ascii="黑体" w:hAnsi="黑体" w:eastAsia="黑体" w:cs="黑体"/>
          <w:b/>
          <w:bCs/>
          <w:lang w:val="en-US" w:eastAsia="zh-CN"/>
        </w:rPr>
      </w:pPr>
      <w:r>
        <w:rPr>
          <w:rFonts w:hint="eastAsia" w:ascii="黑体" w:hAnsi="黑体" w:eastAsia="黑体" w:cs="黑体"/>
          <w:b/>
          <w:bCs/>
          <w:lang w:val="en-US" w:eastAsia="zh-CN"/>
        </w:rPr>
        <w:t>5.3连银行理财都能暴雷，那我们的钱应该放在哪里才最安全呢？</w:t>
      </w:r>
    </w:p>
    <w:p>
      <w:pPr>
        <w:bidi w:val="0"/>
      </w:pPr>
      <w:r>
        <w:t>在当今经济新常态下，买股票，亏本；买理财产品，银行的收益低，外面的各种P2P，容易跑路；余额宝也从原来的7%降到了1.5%。</w:t>
      </w:r>
      <w:r>
        <w:br w:type="textWrapping"/>
      </w:r>
      <w:r>
        <w:t>近期300多款银行理财产品出现亏损。</w:t>
      </w:r>
      <w:r>
        <w:br w:type="textWrapping"/>
      </w:r>
      <w:r>
        <w:t>346只是固定收益类理财产品，占比为88.7%，亏损幅度大多在5%以内，主要投资于国债、央行票据、金融债等固定收益证券的理财产品。</w:t>
      </w:r>
    </w:p>
    <w:p>
      <w:p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9230" cy="2948305"/>
            <wp:effectExtent l="0" t="0" r="3810" b="8255"/>
            <wp:docPr id="5" name="图片 5" descr="IMG_20201123_22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201123_221438"/>
                    <pic:cNvPicPr>
                      <a:picLocks noChangeAspect="1"/>
                    </pic:cNvPicPr>
                  </pic:nvPicPr>
                  <pic:blipFill>
                    <a:blip r:embed="rId7"/>
                    <a:stretch>
                      <a:fillRect/>
                    </a:stretch>
                  </pic:blipFill>
                  <pic:spPr>
                    <a:xfrm>
                      <a:off x="0" y="0"/>
                      <a:ext cx="5269230" cy="2948305"/>
                    </a:xfrm>
                    <a:prstGeom prst="rect">
                      <a:avLst/>
                    </a:prstGeom>
                  </pic:spPr>
                </pic:pic>
              </a:graphicData>
            </a:graphic>
          </wp:inline>
        </w:drawing>
      </w:r>
    </w:p>
    <w:p>
      <w:pPr>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近两年银行理财暴的大雷</w:t>
      </w:r>
    </w:p>
    <w:tbl>
      <w:tblPr>
        <w:tblStyle w:val="4"/>
        <w:tblW w:w="106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gridCol w:w="3724"/>
        <w:gridCol w:w="1667"/>
        <w:gridCol w:w="3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Borders>
              <w:top w:val="single" w:color="8064A2" w:sz="8" w:space="0"/>
              <w:left w:val="single" w:color="8064A2" w:sz="8" w:space="0"/>
              <w:bottom w:val="single" w:color="FFFFFF" w:sz="18" w:space="0"/>
              <w:right w:val="single" w:color="8064A2" w:sz="8" w:space="0"/>
            </w:tcBorders>
            <w:shd w:val="clear" w:color="auto" w:fill="8064A2"/>
          </w:tcPr>
          <w:p>
            <w:pPr>
              <w:pStyle w:val="2"/>
              <w:keepNext w:val="0"/>
              <w:keepLines w:val="0"/>
              <w:widowControl/>
              <w:suppressLineNumbers w:val="0"/>
              <w:spacing w:line="288" w:lineRule="atLeast"/>
              <w:rPr>
                <w:rStyle w:val="6"/>
                <w:rFonts w:hint="eastAsia" w:ascii="宋体" w:hAnsi="宋体" w:eastAsia="宋体" w:cs="宋体"/>
                <w:i w:val="0"/>
                <w:iCs w:val="0"/>
                <w:caps w:val="0"/>
                <w:color w:val="FFFFFF"/>
                <w:spacing w:val="0"/>
                <w:sz w:val="21"/>
                <w:szCs w:val="21"/>
                <w:shd w:val="clear" w:fill="FFFFFF"/>
                <w:vertAlign w:val="baseline"/>
                <w:lang w:val="en-US" w:eastAsia="zh-CN"/>
              </w:rPr>
            </w:pPr>
            <w:r>
              <w:rPr>
                <w:rStyle w:val="6"/>
                <w:rFonts w:hint="eastAsia" w:ascii="宋体" w:hAnsi="宋体" w:eastAsia="宋体" w:cs="宋体"/>
                <w:i w:val="0"/>
                <w:iCs w:val="0"/>
                <w:caps w:val="0"/>
                <w:color w:val="FFFFFF"/>
                <w:spacing w:val="0"/>
                <w:sz w:val="21"/>
                <w:szCs w:val="21"/>
                <w:shd w:val="clear" w:fill="FFFFFF"/>
                <w:vertAlign w:val="baseline"/>
                <w:lang w:val="en-US" w:eastAsia="zh-CN"/>
              </w:rPr>
              <w:t>事件</w:t>
            </w:r>
          </w:p>
        </w:tc>
        <w:tc>
          <w:tcPr>
            <w:tcW w:w="3724" w:type="dxa"/>
            <w:tcBorders>
              <w:top w:val="single" w:color="8064A2" w:sz="8" w:space="0"/>
              <w:left w:val="single" w:color="8064A2" w:sz="8" w:space="0"/>
              <w:bottom w:val="single" w:color="FFFFFF" w:sz="18" w:space="0"/>
              <w:right w:val="single" w:color="8064A2" w:sz="8" w:space="0"/>
            </w:tcBorders>
            <w:shd w:val="clear" w:color="auto" w:fill="8064A2"/>
          </w:tcPr>
          <w:p>
            <w:pPr>
              <w:pStyle w:val="2"/>
              <w:keepNext w:val="0"/>
              <w:keepLines w:val="0"/>
              <w:widowControl/>
              <w:suppressLineNumbers w:val="0"/>
              <w:spacing w:line="288" w:lineRule="atLeast"/>
              <w:rPr>
                <w:rStyle w:val="6"/>
                <w:rFonts w:hint="eastAsia" w:ascii="宋体" w:hAnsi="宋体" w:eastAsia="宋体" w:cs="宋体"/>
                <w:i w:val="0"/>
                <w:iCs w:val="0"/>
                <w:caps w:val="0"/>
                <w:color w:val="FFFFFF"/>
                <w:spacing w:val="0"/>
                <w:sz w:val="21"/>
                <w:szCs w:val="21"/>
                <w:shd w:val="clear" w:fill="FFFFFF"/>
                <w:vertAlign w:val="baseline"/>
                <w:lang w:val="en-US" w:eastAsia="zh-CN"/>
              </w:rPr>
            </w:pPr>
            <w:r>
              <w:rPr>
                <w:rStyle w:val="6"/>
                <w:rFonts w:hint="eastAsia" w:ascii="宋体" w:hAnsi="宋体" w:eastAsia="宋体" w:cs="宋体"/>
                <w:i w:val="0"/>
                <w:iCs w:val="0"/>
                <w:caps w:val="0"/>
                <w:color w:val="FFFFFF"/>
                <w:spacing w:val="0"/>
                <w:sz w:val="21"/>
                <w:szCs w:val="21"/>
                <w:shd w:val="clear" w:fill="FFFFFF"/>
                <w:vertAlign w:val="baseline"/>
                <w:lang w:val="en-US" w:eastAsia="zh-CN"/>
              </w:rPr>
              <w:t>介绍</w:t>
            </w:r>
          </w:p>
        </w:tc>
        <w:tc>
          <w:tcPr>
            <w:tcW w:w="1667" w:type="dxa"/>
            <w:tcBorders>
              <w:top w:val="single" w:color="8064A2" w:sz="8" w:space="0"/>
              <w:left w:val="single" w:color="8064A2" w:sz="8" w:space="0"/>
              <w:bottom w:val="single" w:color="FFFFFF" w:sz="18" w:space="0"/>
              <w:right w:val="single" w:color="8064A2" w:sz="8" w:space="0"/>
            </w:tcBorders>
            <w:shd w:val="clear" w:color="auto" w:fill="8064A2"/>
          </w:tcPr>
          <w:p>
            <w:pPr>
              <w:pStyle w:val="2"/>
              <w:keepNext w:val="0"/>
              <w:keepLines w:val="0"/>
              <w:widowControl/>
              <w:suppressLineNumbers w:val="0"/>
              <w:spacing w:line="288" w:lineRule="atLeast"/>
              <w:rPr>
                <w:rStyle w:val="6"/>
                <w:rFonts w:hint="default" w:ascii="宋体" w:hAnsi="宋体" w:eastAsia="宋体" w:cs="宋体"/>
                <w:i w:val="0"/>
                <w:iCs w:val="0"/>
                <w:caps w:val="0"/>
                <w:color w:val="FFFFFF"/>
                <w:spacing w:val="0"/>
                <w:sz w:val="21"/>
                <w:szCs w:val="21"/>
                <w:shd w:val="clear" w:fill="FFFFFF"/>
                <w:vertAlign w:val="baseline"/>
                <w:lang w:val="en-US" w:eastAsia="zh-CN"/>
              </w:rPr>
            </w:pPr>
            <w:r>
              <w:rPr>
                <w:rStyle w:val="6"/>
                <w:rFonts w:hint="eastAsia" w:ascii="宋体" w:hAnsi="宋体" w:eastAsia="宋体" w:cs="宋体"/>
                <w:i w:val="0"/>
                <w:iCs w:val="0"/>
                <w:caps w:val="0"/>
                <w:color w:val="FFFFFF"/>
                <w:spacing w:val="0"/>
                <w:sz w:val="21"/>
                <w:szCs w:val="21"/>
                <w:shd w:val="clear" w:fill="FFFFFF"/>
                <w:vertAlign w:val="baseline"/>
                <w:lang w:val="en-US" w:eastAsia="zh-CN"/>
              </w:rPr>
              <w:t>产生原因</w:t>
            </w:r>
          </w:p>
        </w:tc>
        <w:tc>
          <w:tcPr>
            <w:tcW w:w="3100" w:type="dxa"/>
            <w:tcBorders>
              <w:top w:val="single" w:color="8064A2" w:sz="8" w:space="0"/>
              <w:left w:val="single" w:color="8064A2" w:sz="8" w:space="0"/>
              <w:bottom w:val="single" w:color="FFFFFF" w:sz="18" w:space="0"/>
              <w:right w:val="single" w:color="8064A2" w:sz="8" w:space="0"/>
            </w:tcBorders>
            <w:shd w:val="clear" w:color="auto" w:fill="8064A2"/>
            <w:vAlign w:val="top"/>
          </w:tcPr>
          <w:p>
            <w:pPr>
              <w:pStyle w:val="2"/>
              <w:keepNext w:val="0"/>
              <w:keepLines w:val="0"/>
              <w:widowControl/>
              <w:suppressLineNumbers w:val="0"/>
              <w:spacing w:line="288" w:lineRule="atLeast"/>
              <w:ind w:left="0" w:leftChars="0" w:right="0" w:rightChars="0"/>
              <w:rPr>
                <w:rStyle w:val="6"/>
                <w:rFonts w:hint="eastAsia" w:ascii="宋体" w:hAnsi="宋体" w:eastAsia="宋体" w:cs="宋体"/>
                <w:i w:val="0"/>
                <w:iCs w:val="0"/>
                <w:caps w:val="0"/>
                <w:color w:val="FFFFFF"/>
                <w:spacing w:val="0"/>
                <w:sz w:val="21"/>
                <w:szCs w:val="21"/>
                <w:shd w:val="clear" w:fill="FFFFFF"/>
                <w:vertAlign w:val="baseline"/>
                <w:lang w:val="en-US" w:eastAsia="zh-CN"/>
              </w:rPr>
            </w:pPr>
            <w:r>
              <w:rPr>
                <w:rStyle w:val="6"/>
                <w:rFonts w:hint="eastAsia" w:ascii="宋体" w:hAnsi="宋体" w:eastAsia="宋体" w:cs="宋体"/>
                <w:i w:val="0"/>
                <w:iCs w:val="0"/>
                <w:caps w:val="0"/>
                <w:color w:val="FFFFFF"/>
                <w:spacing w:val="0"/>
                <w:sz w:val="21"/>
                <w:szCs w:val="21"/>
                <w:shd w:val="clear" w:fill="FFFFFF"/>
                <w:vertAlign w:val="baseline"/>
                <w:lang w:val="en-US" w:eastAsia="zh-CN"/>
              </w:rPr>
              <w:t>处理方案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6" w:hRule="atLeast"/>
          <w:jc w:val="center"/>
        </w:trPr>
        <w:tc>
          <w:tcPr>
            <w:tcW w:w="2120" w:type="dxa"/>
            <w:tcBorders>
              <w:top w:val="single" w:color="FFFFFF" w:sz="18" w:space="0"/>
              <w:left w:val="single" w:color="8064A2" w:sz="8" w:space="0"/>
              <w:bottom w:val="single" w:color="8064A2" w:sz="8" w:space="0"/>
              <w:right w:val="single" w:color="8064A2" w:sz="8" w:space="0"/>
            </w:tcBorders>
            <w:shd w:val="clear" w:color="auto" w:fill="CCC1D9"/>
          </w:tcPr>
          <w:p>
            <w:pPr>
              <w:pStyle w:val="2"/>
              <w:keepNext w:val="0"/>
              <w:keepLines w:val="0"/>
              <w:widowControl/>
              <w:suppressLineNumbers w:val="0"/>
              <w:spacing w:line="288" w:lineRule="atLeast"/>
              <w:jc w:val="center"/>
              <w:rPr>
                <w:rStyle w:val="6"/>
                <w:rFonts w:hint="eastAsia" w:ascii="宋体" w:hAnsi="宋体" w:eastAsia="宋体" w:cs="宋体"/>
                <w:i w:val="0"/>
                <w:iCs w:val="0"/>
                <w:caps w:val="0"/>
                <w:color w:val="000000"/>
                <w:spacing w:val="0"/>
                <w:sz w:val="21"/>
                <w:szCs w:val="21"/>
                <w:shd w:val="clear" w:fill="FFFFFF"/>
                <w:vertAlign w:val="baseline"/>
                <w:lang w:eastAsia="zh-CN"/>
              </w:rPr>
            </w:pPr>
            <w:r>
              <w:rPr>
                <w:rFonts w:ascii="宋体" w:hAnsi="宋体" w:eastAsia="宋体" w:cs="宋体"/>
                <w:color w:val="000000"/>
                <w:sz w:val="21"/>
                <w:szCs w:val="21"/>
              </w:rPr>
              <w:t>2019年5月，招行委托开发的钱端app销售的理财产品暴雷</w:t>
            </w:r>
            <w:r>
              <w:rPr>
                <w:rFonts w:hint="eastAsia" w:ascii="宋体" w:hAnsi="宋体" w:eastAsia="宋体" w:cs="宋体"/>
                <w:color w:val="000000"/>
                <w:sz w:val="21"/>
                <w:szCs w:val="21"/>
                <w:lang w:eastAsia="zh-CN"/>
              </w:rPr>
              <w:t>。</w:t>
            </w:r>
          </w:p>
        </w:tc>
        <w:tc>
          <w:tcPr>
            <w:tcW w:w="3724" w:type="dxa"/>
            <w:tcBorders>
              <w:top w:val="single" w:color="FFFFFF" w:sz="18" w:space="0"/>
              <w:left w:val="single" w:color="8064A2" w:sz="8" w:space="0"/>
              <w:bottom w:val="single" w:color="8064A2" w:sz="8" w:space="0"/>
              <w:right w:val="single" w:color="8064A2" w:sz="8" w:space="0"/>
            </w:tcBorders>
            <w:shd w:val="clear" w:color="auto" w:fill="CCC1D9"/>
          </w:tcPr>
          <w:p>
            <w:pPr>
              <w:pStyle w:val="2"/>
              <w:keepNext w:val="0"/>
              <w:keepLines w:val="0"/>
              <w:widowControl/>
              <w:suppressLineNumbers w:val="0"/>
              <w:spacing w:line="288" w:lineRule="atLeast"/>
              <w:jc w:val="center"/>
              <w:rPr>
                <w:rStyle w:val="6"/>
                <w:rFonts w:hint="eastAsia" w:ascii="宋体" w:hAnsi="宋体" w:eastAsia="宋体" w:cs="宋体"/>
                <w:i w:val="0"/>
                <w:iCs w:val="0"/>
                <w:caps w:val="0"/>
                <w:color w:val="000000"/>
                <w:spacing w:val="0"/>
                <w:sz w:val="21"/>
                <w:szCs w:val="21"/>
                <w:shd w:val="clear" w:fill="FFFFFF"/>
                <w:vertAlign w:val="baseline"/>
              </w:rPr>
            </w:pPr>
            <w:r>
              <w:rPr>
                <w:rFonts w:ascii="宋体" w:hAnsi="宋体" w:eastAsia="宋体" w:cs="宋体"/>
                <w:color w:val="000000"/>
                <w:sz w:val="21"/>
                <w:szCs w:val="21"/>
              </w:rPr>
              <w:t>该产品预期收益5%，规模14个亿。</w:t>
            </w:r>
          </w:p>
        </w:tc>
        <w:tc>
          <w:tcPr>
            <w:tcW w:w="1667" w:type="dxa"/>
            <w:tcBorders>
              <w:top w:val="single" w:color="FFFFFF" w:sz="18" w:space="0"/>
              <w:left w:val="single" w:color="8064A2" w:sz="8" w:space="0"/>
              <w:bottom w:val="single" w:color="8064A2" w:sz="8" w:space="0"/>
              <w:right w:val="single" w:color="8064A2" w:sz="8" w:space="0"/>
            </w:tcBorders>
            <w:shd w:val="clear" w:color="auto" w:fill="CCC1D9"/>
          </w:tcPr>
          <w:p>
            <w:pPr>
              <w:pStyle w:val="2"/>
              <w:keepNext w:val="0"/>
              <w:keepLines w:val="0"/>
              <w:widowControl/>
              <w:suppressLineNumbers w:val="0"/>
              <w:spacing w:line="288" w:lineRule="atLeast"/>
              <w:jc w:val="center"/>
              <w:rPr>
                <w:rFonts w:hint="eastAsia" w:ascii="宋体" w:hAnsi="宋体" w:eastAsia="宋体" w:cs="宋体"/>
                <w:color w:val="000000"/>
                <w:sz w:val="21"/>
                <w:szCs w:val="21"/>
                <w:lang w:eastAsia="zh-CN"/>
              </w:rPr>
            </w:pPr>
            <w:r>
              <w:rPr>
                <w:rFonts w:ascii="宋体" w:hAnsi="宋体" w:eastAsia="宋体" w:cs="宋体"/>
                <w:color w:val="000000"/>
                <w:sz w:val="21"/>
                <w:szCs w:val="21"/>
              </w:rPr>
              <w:t>理财产品本身就是p2p</w:t>
            </w:r>
            <w:r>
              <w:rPr>
                <w:rFonts w:hint="eastAsia" w:ascii="宋体" w:hAnsi="宋体" w:eastAsia="宋体" w:cs="宋体"/>
                <w:color w:val="000000"/>
                <w:sz w:val="21"/>
                <w:szCs w:val="21"/>
                <w:lang w:eastAsia="zh-CN"/>
              </w:rPr>
              <w:t>。</w:t>
            </w:r>
          </w:p>
        </w:tc>
        <w:tc>
          <w:tcPr>
            <w:tcW w:w="3100" w:type="dxa"/>
            <w:tcBorders>
              <w:top w:val="single" w:color="FFFFFF" w:sz="18" w:space="0"/>
              <w:left w:val="single" w:color="8064A2" w:sz="8" w:space="0"/>
              <w:bottom w:val="single" w:color="8064A2" w:sz="8" w:space="0"/>
              <w:right w:val="single" w:color="8064A2" w:sz="8" w:space="0"/>
            </w:tcBorders>
            <w:shd w:val="clear" w:color="auto" w:fill="CCC1D9"/>
            <w:vAlign w:val="top"/>
          </w:tcPr>
          <w:p>
            <w:pPr>
              <w:pStyle w:val="2"/>
              <w:keepNext w:val="0"/>
              <w:keepLines w:val="0"/>
              <w:widowControl/>
              <w:suppressLineNumbers w:val="0"/>
              <w:spacing w:line="288" w:lineRule="atLeast"/>
              <w:ind w:left="0" w:leftChars="0" w:right="0" w:rightChars="0"/>
              <w:jc w:val="center"/>
              <w:rPr>
                <w:rFonts w:ascii="宋体" w:hAnsi="宋体" w:eastAsia="宋体" w:cs="宋体"/>
                <w:color w:val="000000"/>
                <w:sz w:val="21"/>
                <w:szCs w:val="21"/>
              </w:rPr>
            </w:pPr>
            <w:r>
              <w:rPr>
                <w:rFonts w:ascii="宋体" w:hAnsi="宋体" w:eastAsia="宋体" w:cs="宋体"/>
                <w:color w:val="000000"/>
                <w:sz w:val="21"/>
                <w:szCs w:val="21"/>
              </w:rPr>
              <w:t>直到2020年4月，才有一些用户获得回款，其余用户的退款至今未知何时能到账。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Borders>
              <w:top w:val="single" w:color="8064A2" w:sz="8" w:space="0"/>
              <w:left w:val="single" w:color="8064A2" w:sz="8" w:space="0"/>
              <w:bottom w:val="single" w:color="8064A2" w:sz="8" w:space="0"/>
              <w:right w:val="single" w:color="8064A2" w:sz="8" w:space="0"/>
            </w:tcBorders>
            <w:shd w:val="clear" w:color="auto" w:fill="FFFFFF"/>
          </w:tcPr>
          <w:p>
            <w:pPr>
              <w:pStyle w:val="2"/>
              <w:keepNext w:val="0"/>
              <w:keepLines w:val="0"/>
              <w:widowControl/>
              <w:suppressLineNumbers w:val="0"/>
              <w:spacing w:line="288" w:lineRule="atLeast"/>
              <w:rPr>
                <w:rStyle w:val="6"/>
                <w:rFonts w:hint="eastAsia" w:ascii="宋体" w:hAnsi="宋体" w:eastAsia="宋体" w:cs="宋体"/>
                <w:i w:val="0"/>
                <w:iCs w:val="0"/>
                <w:caps w:val="0"/>
                <w:color w:val="000000"/>
                <w:spacing w:val="0"/>
                <w:sz w:val="21"/>
                <w:szCs w:val="21"/>
                <w:shd w:val="clear" w:fill="FFFFFF"/>
                <w:vertAlign w:val="baseline"/>
              </w:rPr>
            </w:pPr>
            <w:r>
              <w:rPr>
                <w:rFonts w:hint="eastAsia" w:ascii="宋体" w:hAnsi="宋体" w:eastAsia="宋体" w:cs="宋体"/>
                <w:color w:val="000000"/>
                <w:sz w:val="21"/>
                <w:szCs w:val="21"/>
                <w:lang w:val="en-US" w:eastAsia="zh-CN"/>
              </w:rPr>
              <w:t>2020年4月</w:t>
            </w:r>
            <w:r>
              <w:rPr>
                <w:rFonts w:ascii="宋体" w:hAnsi="宋体" w:eastAsia="宋体" w:cs="宋体"/>
                <w:color w:val="000000"/>
                <w:sz w:val="21"/>
                <w:szCs w:val="21"/>
              </w:rPr>
              <w:t>，多名投资者购买的“中行原油宝”暴雷。</w:t>
            </w:r>
          </w:p>
        </w:tc>
        <w:tc>
          <w:tcPr>
            <w:tcW w:w="3724" w:type="dxa"/>
            <w:tcBorders>
              <w:top w:val="single" w:color="8064A2" w:sz="8" w:space="0"/>
              <w:left w:val="single" w:color="8064A2" w:sz="8" w:space="0"/>
              <w:bottom w:val="single" w:color="8064A2" w:sz="8" w:space="0"/>
              <w:right w:val="single" w:color="8064A2" w:sz="8" w:space="0"/>
            </w:tcBorders>
            <w:shd w:val="clear" w:color="auto" w:fill="FFFFFF"/>
          </w:tcPr>
          <w:p>
            <w:pPr>
              <w:pStyle w:val="2"/>
              <w:keepNext w:val="0"/>
              <w:keepLines w:val="0"/>
              <w:widowControl/>
              <w:suppressLineNumbers w:val="0"/>
              <w:spacing w:line="288" w:lineRule="atLeast"/>
              <w:rPr>
                <w:rStyle w:val="6"/>
                <w:rFonts w:hint="eastAsia" w:ascii="宋体" w:hAnsi="宋体" w:eastAsia="宋体" w:cs="宋体"/>
                <w:i w:val="0"/>
                <w:iCs w:val="0"/>
                <w:caps w:val="0"/>
                <w:color w:val="000000"/>
                <w:spacing w:val="0"/>
                <w:sz w:val="21"/>
                <w:szCs w:val="21"/>
                <w:shd w:val="clear" w:fill="FFFFFF"/>
                <w:vertAlign w:val="baseline"/>
              </w:rPr>
            </w:pPr>
            <w:r>
              <w:rPr>
                <w:rFonts w:hint="eastAsia" w:asciiTheme="minorEastAsia" w:hAnsiTheme="minorEastAsia" w:eastAsiaTheme="minorEastAsia" w:cstheme="minorEastAsia"/>
                <w:i w:val="0"/>
                <w:iCs w:val="0"/>
                <w:caps w:val="0"/>
                <w:color w:val="000000"/>
                <w:spacing w:val="0"/>
                <w:sz w:val="21"/>
                <w:szCs w:val="21"/>
                <w:shd w:val="clear" w:fill="FFFFFF"/>
              </w:rPr>
              <w:t>原油宝是指中国银行面向个人客户发行的挂钩境内外原油期货合约的交易产品，按照报价参考对象不同，包括原油产品和英国原油产品。其中原油对应的基准标的为“WTI原油期货合约”，英国原油对应的基准标的为“布伦特原油期货合约”，并均以美元和人民币计价。</w:t>
            </w:r>
          </w:p>
        </w:tc>
        <w:tc>
          <w:tcPr>
            <w:tcW w:w="1667" w:type="dxa"/>
            <w:tcBorders>
              <w:top w:val="single" w:color="8064A2" w:sz="8" w:space="0"/>
              <w:left w:val="single" w:color="8064A2" w:sz="8" w:space="0"/>
              <w:bottom w:val="single" w:color="8064A2" w:sz="8" w:space="0"/>
              <w:right w:val="single" w:color="8064A2" w:sz="8" w:space="0"/>
            </w:tcBorders>
            <w:shd w:val="clear" w:color="auto" w:fill="FFFFFF"/>
          </w:tcPr>
          <w:p>
            <w:pPr>
              <w:pStyle w:val="2"/>
              <w:keepNext w:val="0"/>
              <w:keepLines w:val="0"/>
              <w:widowControl/>
              <w:suppressLineNumbers w:val="0"/>
              <w:spacing w:line="288" w:lineRule="atLeast"/>
              <w:rPr>
                <w:rFonts w:hint="eastAsia" w:ascii="宋体" w:hAnsi="宋体" w:eastAsia="宋体" w:cs="宋体"/>
                <w:color w:val="000000"/>
                <w:sz w:val="21"/>
                <w:szCs w:val="21"/>
                <w:lang w:eastAsia="zh-CN"/>
              </w:rPr>
            </w:pPr>
            <w:r>
              <w:rPr>
                <w:rFonts w:ascii="宋体" w:hAnsi="宋体" w:eastAsia="宋体" w:cs="宋体"/>
                <w:color w:val="000000"/>
                <w:sz w:val="21"/>
                <w:szCs w:val="21"/>
              </w:rPr>
              <w:t>客户最初买的是有强制平仓协议的模拟仓，而银行却直接按照期货的模式来操作</w:t>
            </w:r>
            <w:r>
              <w:rPr>
                <w:rFonts w:hint="eastAsia" w:ascii="宋体" w:hAnsi="宋体" w:eastAsia="宋体" w:cs="宋体"/>
                <w:color w:val="000000"/>
                <w:sz w:val="21"/>
                <w:szCs w:val="21"/>
                <w:lang w:eastAsia="zh-CN"/>
              </w:rPr>
              <w:t>。</w:t>
            </w:r>
          </w:p>
        </w:tc>
        <w:tc>
          <w:tcPr>
            <w:tcW w:w="3100" w:type="dxa"/>
            <w:tcBorders>
              <w:top w:val="single" w:color="8064A2" w:sz="8" w:space="0"/>
              <w:left w:val="single" w:color="8064A2" w:sz="8" w:space="0"/>
              <w:bottom w:val="single" w:color="8064A2" w:sz="8" w:space="0"/>
              <w:right w:val="single" w:color="8064A2" w:sz="8" w:space="0"/>
            </w:tcBorders>
            <w:shd w:val="clear" w:color="auto" w:fill="FFFFFF"/>
            <w:vAlign w:val="top"/>
          </w:tcPr>
          <w:p>
            <w:pPr>
              <w:pStyle w:val="2"/>
              <w:keepNext w:val="0"/>
              <w:keepLines w:val="0"/>
              <w:widowControl/>
              <w:suppressLineNumbers w:val="0"/>
              <w:spacing w:line="288" w:lineRule="atLeast"/>
              <w:ind w:left="0" w:leftChars="0" w:right="0" w:rightChars="0"/>
              <w:rPr>
                <w:rFonts w:ascii="宋体" w:hAnsi="宋体" w:eastAsia="宋体" w:cs="宋体"/>
                <w:color w:val="000000"/>
                <w:sz w:val="21"/>
                <w:szCs w:val="21"/>
              </w:rPr>
            </w:pPr>
            <w:r>
              <w:rPr>
                <w:rFonts w:ascii="宋体" w:hAnsi="宋体" w:eastAsia="宋体" w:cs="宋体"/>
                <w:color w:val="000000"/>
                <w:sz w:val="21"/>
                <w:szCs w:val="21"/>
              </w:rPr>
              <w:t>投资额不足1000万元的，可以拿回本金的20%，自负亏损80%；投资额在1000万元以上的，自己承担全部损失，即100%亏损。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Borders>
              <w:top w:val="single" w:color="8064A2" w:sz="8" w:space="0"/>
              <w:left w:val="single" w:color="8064A2" w:sz="8" w:space="0"/>
              <w:bottom w:val="single" w:color="8064A2" w:sz="8" w:space="0"/>
              <w:right w:val="single" w:color="8064A2" w:sz="8" w:space="0"/>
            </w:tcBorders>
            <w:shd w:val="clear" w:color="auto" w:fill="CCC1D9"/>
          </w:tcPr>
          <w:p>
            <w:pPr>
              <w:pStyle w:val="2"/>
              <w:keepNext w:val="0"/>
              <w:keepLines w:val="0"/>
              <w:widowControl/>
              <w:suppressLineNumbers w:val="0"/>
              <w:spacing w:line="288" w:lineRule="atLeast"/>
              <w:rPr>
                <w:rStyle w:val="6"/>
                <w:rFonts w:hint="eastAsia" w:ascii="宋体" w:hAnsi="宋体" w:eastAsia="宋体" w:cs="宋体"/>
                <w:i w:val="0"/>
                <w:iCs w:val="0"/>
                <w:caps w:val="0"/>
                <w:color w:val="000000"/>
                <w:spacing w:val="0"/>
                <w:sz w:val="21"/>
                <w:szCs w:val="21"/>
                <w:shd w:val="clear" w:fill="FFFFFF"/>
                <w:vertAlign w:val="baseline"/>
                <w:lang w:val="en-US" w:eastAsia="zh-CN"/>
              </w:rPr>
            </w:pPr>
            <w:r>
              <w:rPr>
                <w:rStyle w:val="6"/>
                <w:rFonts w:hint="eastAsia" w:asciiTheme="minorEastAsia" w:hAnsiTheme="minorEastAsia" w:cstheme="minorEastAsia"/>
                <w:b w:val="0"/>
                <w:bCs/>
                <w:i w:val="0"/>
                <w:iCs w:val="0"/>
                <w:caps w:val="0"/>
                <w:color w:val="000000"/>
                <w:spacing w:val="0"/>
                <w:sz w:val="21"/>
                <w:szCs w:val="21"/>
                <w:shd w:val="clear" w:fill="FFFFFF"/>
                <w:vertAlign w:val="baseline"/>
                <w:lang w:val="en-US" w:eastAsia="zh-CN"/>
              </w:rPr>
              <w:t>2020年10月中国</w:t>
            </w:r>
            <w:r>
              <w:rPr>
                <w:rStyle w:val="6"/>
                <w:rFonts w:hint="eastAsia" w:asciiTheme="minorEastAsia" w:hAnsiTheme="minorEastAsia" w:eastAsiaTheme="minorEastAsia" w:cstheme="minorEastAsia"/>
                <w:b w:val="0"/>
                <w:bCs/>
                <w:i w:val="0"/>
                <w:iCs w:val="0"/>
                <w:caps w:val="0"/>
                <w:color w:val="000000"/>
                <w:spacing w:val="0"/>
                <w:sz w:val="21"/>
                <w:szCs w:val="21"/>
                <w:shd w:val="clear" w:fill="FFFFFF"/>
                <w:vertAlign w:val="baseline"/>
                <w:lang w:val="en-US" w:eastAsia="zh-CN"/>
              </w:rPr>
              <w:t>工商银行</w:t>
            </w:r>
            <w:r>
              <w:rPr>
                <w:rFonts w:hint="eastAsia" w:asciiTheme="minorEastAsia" w:hAnsiTheme="minorEastAsia" w:eastAsiaTheme="minorEastAsia" w:cstheme="minorEastAsia"/>
                <w:b w:val="0"/>
                <w:bCs/>
                <w:color w:val="000000"/>
                <w:sz w:val="21"/>
                <w:szCs w:val="21"/>
                <w:lang w:val="en-US" w:eastAsia="zh-CN"/>
              </w:rPr>
              <w:t>理财产品“鹏华聚鑫”</w:t>
            </w:r>
            <w:r>
              <w:rPr>
                <w:rFonts w:ascii="宋体" w:hAnsi="宋体" w:eastAsia="宋体" w:cs="宋体"/>
                <w:color w:val="000000"/>
                <w:sz w:val="21"/>
                <w:szCs w:val="21"/>
              </w:rPr>
              <w:t>暴雷。</w:t>
            </w:r>
          </w:p>
        </w:tc>
        <w:tc>
          <w:tcPr>
            <w:tcW w:w="3724" w:type="dxa"/>
            <w:tcBorders>
              <w:top w:val="single" w:color="8064A2" w:sz="8" w:space="0"/>
              <w:left w:val="single" w:color="8064A2" w:sz="8" w:space="0"/>
              <w:bottom w:val="single" w:color="8064A2" w:sz="8" w:space="0"/>
              <w:right w:val="single" w:color="8064A2" w:sz="8" w:space="0"/>
            </w:tcBorders>
            <w:shd w:val="clear" w:color="auto" w:fill="CCC1D9"/>
          </w:tcPr>
          <w:p>
            <w:pPr>
              <w:pStyle w:val="2"/>
              <w:keepNext w:val="0"/>
              <w:keepLines w:val="0"/>
              <w:widowControl/>
              <w:suppressLineNumbers w:val="0"/>
              <w:spacing w:line="288" w:lineRule="atLeast"/>
              <w:rPr>
                <w:rStyle w:val="6"/>
                <w:rFonts w:hint="eastAsia" w:ascii="宋体" w:hAnsi="宋体" w:eastAsia="宋体" w:cs="宋体"/>
                <w:i w:val="0"/>
                <w:iCs w:val="0"/>
                <w:caps w:val="0"/>
                <w:color w:val="000000"/>
                <w:spacing w:val="0"/>
                <w:sz w:val="21"/>
                <w:szCs w:val="21"/>
                <w:shd w:val="clear" w:fill="FFFFFF"/>
                <w:vertAlign w:val="baseline"/>
                <w:lang w:eastAsia="zh-CN"/>
              </w:rPr>
            </w:pPr>
            <w:r>
              <w:rPr>
                <w:rFonts w:ascii="宋体" w:hAnsi="宋体" w:eastAsia="宋体" w:cs="宋体"/>
                <w:color w:val="000000"/>
                <w:sz w:val="21"/>
                <w:szCs w:val="21"/>
              </w:rPr>
              <w:t>固定收益类的安全系数是R3的理财产品，约定4.1%的收益率</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起购门槛100万，</w:t>
            </w:r>
            <w:r>
              <w:rPr>
                <w:rFonts w:ascii="宋体" w:hAnsi="宋体" w:eastAsia="宋体" w:cs="宋体"/>
                <w:color w:val="000000"/>
                <w:sz w:val="21"/>
                <w:szCs w:val="21"/>
              </w:rPr>
              <w:t>规模40亿</w:t>
            </w:r>
            <w:r>
              <w:rPr>
                <w:rFonts w:hint="eastAsia" w:ascii="宋体" w:hAnsi="宋体" w:eastAsia="宋体" w:cs="宋体"/>
                <w:color w:val="000000"/>
                <w:sz w:val="21"/>
                <w:szCs w:val="21"/>
                <w:lang w:eastAsia="zh-CN"/>
              </w:rPr>
              <w:t>。</w:t>
            </w:r>
          </w:p>
        </w:tc>
        <w:tc>
          <w:tcPr>
            <w:tcW w:w="1667" w:type="dxa"/>
            <w:tcBorders>
              <w:top w:val="single" w:color="8064A2" w:sz="8" w:space="0"/>
              <w:left w:val="single" w:color="8064A2" w:sz="8" w:space="0"/>
              <w:bottom w:val="single" w:color="8064A2" w:sz="8" w:space="0"/>
              <w:right w:val="single" w:color="8064A2" w:sz="8" w:space="0"/>
            </w:tcBorders>
            <w:shd w:val="clear" w:color="auto" w:fill="CCC1D9"/>
          </w:tcPr>
          <w:p>
            <w:pPr>
              <w:pStyle w:val="2"/>
              <w:keepNext w:val="0"/>
              <w:keepLines w:val="0"/>
              <w:widowControl/>
              <w:suppressLineNumbers w:val="0"/>
              <w:spacing w:line="288" w:lineRule="atLeast"/>
              <w:rPr>
                <w:rStyle w:val="6"/>
                <w:rFonts w:hint="eastAsia" w:ascii="宋体" w:hAnsi="宋体" w:eastAsia="宋体" w:cs="宋体"/>
                <w:i w:val="0"/>
                <w:iCs w:val="0"/>
                <w:caps w:val="0"/>
                <w:color w:val="000000"/>
                <w:spacing w:val="0"/>
                <w:sz w:val="21"/>
                <w:szCs w:val="21"/>
                <w:shd w:val="clear" w:fill="FFFFFF"/>
                <w:vertAlign w:val="baseline"/>
              </w:rPr>
            </w:pPr>
            <w:r>
              <w:rPr>
                <w:rFonts w:ascii="宋体" w:hAnsi="宋体" w:eastAsia="宋体" w:cs="宋体"/>
                <w:color w:val="000000"/>
                <w:sz w:val="21"/>
                <w:szCs w:val="21"/>
              </w:rPr>
              <w:t>该系列产品曾重仓买入海航债券。而在今年4月中旬，11.5亿元海航债券的“强行延期”</w:t>
            </w:r>
          </w:p>
        </w:tc>
        <w:tc>
          <w:tcPr>
            <w:tcW w:w="3100" w:type="dxa"/>
            <w:tcBorders>
              <w:top w:val="single" w:color="8064A2" w:sz="8" w:space="0"/>
              <w:left w:val="single" w:color="8064A2" w:sz="8" w:space="0"/>
              <w:bottom w:val="single" w:color="8064A2" w:sz="8" w:space="0"/>
              <w:right w:val="single" w:color="8064A2" w:sz="8" w:space="0"/>
            </w:tcBorders>
            <w:shd w:val="clear" w:color="auto" w:fill="CCC1D9"/>
            <w:vAlign w:val="top"/>
          </w:tcPr>
          <w:p>
            <w:pPr>
              <w:pStyle w:val="2"/>
              <w:keepNext w:val="0"/>
              <w:keepLines w:val="0"/>
              <w:widowControl/>
              <w:suppressLineNumbers w:val="0"/>
              <w:spacing w:line="288" w:lineRule="atLeast"/>
              <w:ind w:left="0" w:leftChars="0" w:right="0" w:rightChars="0"/>
              <w:rPr>
                <w:rFonts w:ascii="宋体" w:hAnsi="宋体" w:eastAsia="宋体" w:cs="宋体"/>
                <w:color w:val="000000"/>
                <w:sz w:val="21"/>
                <w:szCs w:val="21"/>
              </w:rPr>
            </w:pPr>
            <w:r>
              <w:rPr>
                <w:rFonts w:ascii="宋体" w:hAnsi="宋体" w:eastAsia="宋体" w:cs="宋体"/>
                <w:color w:val="000000"/>
                <w:sz w:val="21"/>
                <w:szCs w:val="21"/>
              </w:rPr>
              <w:t>今年10月20日兑付本金</w:t>
            </w:r>
            <w:r>
              <w:rPr>
                <w:rFonts w:hint="eastAsia" w:ascii="宋体" w:hAnsi="宋体" w:eastAsia="宋体" w:cs="宋体"/>
                <w:color w:val="000000"/>
                <w:sz w:val="21"/>
                <w:szCs w:val="21"/>
                <w:lang w:val="en-US" w:eastAsia="zh-CN"/>
              </w:rPr>
              <w:t>的</w:t>
            </w:r>
            <w:r>
              <w:rPr>
                <w:rFonts w:ascii="宋体" w:hAnsi="宋体" w:eastAsia="宋体" w:cs="宋体"/>
                <w:color w:val="000000"/>
                <w:sz w:val="21"/>
                <w:szCs w:val="21"/>
              </w:rPr>
              <w:t>50%，另外48%的本金转为工行理财，2%本金作为该理财的收益，1年后到期兑付。</w:t>
            </w:r>
          </w:p>
        </w:tc>
      </w:tr>
    </w:tbl>
    <w:p>
      <w:pPr>
        <w:jc w:val="left"/>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5.3.2银行存款</w:t>
      </w:r>
    </w:p>
    <w:p>
      <w:pPr>
        <w:jc w:val="center"/>
        <w:rPr>
          <w:rFonts w:hint="default"/>
          <w:lang w:val="en-US" w:eastAsia="zh-CN"/>
        </w:rPr>
      </w:pPr>
      <w:r>
        <w:rPr>
          <w:rFonts w:hint="default"/>
          <w:b/>
          <w:bCs/>
          <w:lang w:val="en-US" w:eastAsia="zh-CN"/>
        </w:rPr>
        <w:t>六大国有银行存款利率均值</w:t>
      </w:r>
    </w:p>
    <w:tbl>
      <w:tblPr>
        <w:tblStyle w:val="3"/>
        <w:tblW w:w="4856" w:type="pct"/>
        <w:tblCellSpacing w:w="7" w:type="dxa"/>
        <w:tblInd w:w="20" w:type="dxa"/>
        <w:shd w:val="clear" w:color="auto" w:fill="0099CC"/>
        <w:tblLayout w:type="autofit"/>
        <w:tblCellMar>
          <w:top w:w="0" w:type="dxa"/>
          <w:left w:w="0" w:type="dxa"/>
          <w:bottom w:w="0" w:type="dxa"/>
          <w:right w:w="0" w:type="dxa"/>
        </w:tblCellMar>
      </w:tblPr>
      <w:tblGrid>
        <w:gridCol w:w="2190"/>
        <w:gridCol w:w="1561"/>
        <w:gridCol w:w="1561"/>
        <w:gridCol w:w="1561"/>
        <w:gridCol w:w="1250"/>
      </w:tblGrid>
      <w:tr>
        <w:tblPrEx>
          <w:tblCellMar>
            <w:top w:w="0" w:type="dxa"/>
            <w:left w:w="0" w:type="dxa"/>
            <w:bottom w:w="0" w:type="dxa"/>
            <w:right w:w="0" w:type="dxa"/>
          </w:tblCellMar>
        </w:tblPrEx>
        <w:trPr>
          <w:trHeight w:val="216" w:hRule="atLeast"/>
          <w:tblCellSpacing w:w="7" w:type="dxa"/>
        </w:trPr>
        <w:tc>
          <w:tcPr>
            <w:tcW w:w="0" w:type="auto"/>
            <w:tcBorders>
              <w:top w:val="single" w:color="4F81BD" w:sz="8" w:space="0"/>
              <w:left w:val="single" w:color="4F81BD" w:sz="8" w:space="0"/>
              <w:bottom w:val="single" w:color="FFFFFF" w:sz="1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kern w:val="0"/>
                <w:sz w:val="16"/>
                <w:szCs w:val="16"/>
                <w:lang w:val="en-US" w:eastAsia="zh-CN" w:bidi="ar"/>
              </w:rPr>
            </w:pPr>
          </w:p>
        </w:tc>
        <w:tc>
          <w:tcPr>
            <w:tcW w:w="0" w:type="auto"/>
            <w:tcBorders>
              <w:top w:val="single" w:color="4F81BD" w:sz="8" w:space="0"/>
              <w:left w:val="dotted" w:color="auto" w:sz="4" w:space="0"/>
              <w:bottom w:val="single" w:color="FFFFFF" w:sz="1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default" w:ascii="新宋体" w:hAnsi="新宋体" w:eastAsia="新宋体" w:cs="新宋体"/>
                <w:caps w:val="0"/>
                <w:color w:val="FFFFFF"/>
                <w:spacing w:val="0"/>
                <w:kern w:val="0"/>
                <w:sz w:val="16"/>
                <w:szCs w:val="16"/>
                <w:lang w:val="en-US" w:eastAsia="zh-CN" w:bidi="ar"/>
              </w:rPr>
            </w:pPr>
            <w:r>
              <w:rPr>
                <w:rFonts w:hint="eastAsia" w:ascii="新宋体" w:hAnsi="新宋体" w:eastAsia="新宋体" w:cs="新宋体"/>
                <w:caps w:val="0"/>
                <w:color w:val="FFFFFF"/>
                <w:spacing w:val="0"/>
                <w:kern w:val="0"/>
                <w:sz w:val="16"/>
                <w:szCs w:val="16"/>
                <w:lang w:val="en-US" w:eastAsia="zh-CN" w:bidi="ar"/>
              </w:rPr>
              <w:t>1年</w:t>
            </w:r>
          </w:p>
        </w:tc>
        <w:tc>
          <w:tcPr>
            <w:tcW w:w="0" w:type="auto"/>
            <w:tcBorders>
              <w:top w:val="single" w:color="4F81BD" w:sz="8" w:space="0"/>
              <w:left w:val="dotted" w:color="auto" w:sz="4" w:space="0"/>
              <w:bottom w:val="single" w:color="FFFFFF" w:sz="1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default" w:ascii="新宋体" w:hAnsi="新宋体" w:eastAsia="新宋体" w:cs="新宋体"/>
                <w:caps w:val="0"/>
                <w:color w:val="FFFFFF"/>
                <w:spacing w:val="0"/>
                <w:kern w:val="0"/>
                <w:sz w:val="16"/>
                <w:szCs w:val="16"/>
                <w:lang w:val="en-US" w:eastAsia="zh-CN" w:bidi="ar"/>
              </w:rPr>
            </w:pPr>
            <w:r>
              <w:rPr>
                <w:rFonts w:hint="eastAsia" w:ascii="新宋体" w:hAnsi="新宋体" w:eastAsia="新宋体" w:cs="新宋体"/>
                <w:caps w:val="0"/>
                <w:color w:val="FFFFFF"/>
                <w:spacing w:val="0"/>
                <w:kern w:val="0"/>
                <w:sz w:val="16"/>
                <w:szCs w:val="16"/>
                <w:lang w:val="en-US" w:eastAsia="zh-CN" w:bidi="ar"/>
              </w:rPr>
              <w:t>2年</w:t>
            </w:r>
          </w:p>
        </w:tc>
        <w:tc>
          <w:tcPr>
            <w:tcW w:w="0" w:type="auto"/>
            <w:tcBorders>
              <w:top w:val="single" w:color="4F81BD" w:sz="8" w:space="0"/>
              <w:left w:val="dotted" w:color="auto" w:sz="4" w:space="0"/>
              <w:bottom w:val="single" w:color="FFFFFF" w:sz="1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default" w:ascii="新宋体" w:hAnsi="新宋体" w:eastAsia="新宋体" w:cs="新宋体"/>
                <w:caps w:val="0"/>
                <w:color w:val="FFFFFF"/>
                <w:spacing w:val="0"/>
                <w:kern w:val="0"/>
                <w:sz w:val="16"/>
                <w:szCs w:val="16"/>
                <w:lang w:val="en-US" w:eastAsia="zh-CN" w:bidi="ar"/>
              </w:rPr>
            </w:pPr>
            <w:r>
              <w:rPr>
                <w:rFonts w:hint="eastAsia" w:ascii="新宋体" w:hAnsi="新宋体" w:eastAsia="新宋体" w:cs="新宋体"/>
                <w:caps w:val="0"/>
                <w:color w:val="FFFFFF"/>
                <w:spacing w:val="0"/>
                <w:kern w:val="0"/>
                <w:sz w:val="16"/>
                <w:szCs w:val="16"/>
                <w:lang w:val="en-US" w:eastAsia="zh-CN" w:bidi="ar"/>
              </w:rPr>
              <w:t>3年</w:t>
            </w:r>
          </w:p>
        </w:tc>
        <w:tc>
          <w:tcPr>
            <w:tcW w:w="765" w:type="pct"/>
            <w:tcBorders>
              <w:top w:val="single" w:color="4F81BD" w:sz="8" w:space="0"/>
              <w:left w:val="dotted" w:color="auto" w:sz="4" w:space="0"/>
              <w:bottom w:val="single" w:color="FFFFFF" w:sz="1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default" w:ascii="新宋体" w:hAnsi="新宋体" w:eastAsia="新宋体" w:cs="新宋体"/>
                <w:caps w:val="0"/>
                <w:color w:val="FFFFFF"/>
                <w:spacing w:val="0"/>
                <w:kern w:val="0"/>
                <w:sz w:val="16"/>
                <w:szCs w:val="16"/>
                <w:lang w:val="en-US" w:eastAsia="zh-CN" w:bidi="ar"/>
              </w:rPr>
            </w:pPr>
            <w:r>
              <w:rPr>
                <w:rFonts w:hint="eastAsia" w:ascii="新宋体" w:hAnsi="新宋体" w:eastAsia="新宋体" w:cs="新宋体"/>
                <w:caps w:val="0"/>
                <w:color w:val="FFFFFF"/>
                <w:spacing w:val="0"/>
                <w:kern w:val="0"/>
                <w:sz w:val="16"/>
                <w:szCs w:val="16"/>
                <w:lang w:val="en-US" w:eastAsia="zh-CN" w:bidi="ar"/>
              </w:rPr>
              <w:t>5年</w:t>
            </w:r>
          </w:p>
        </w:tc>
      </w:tr>
      <w:tr>
        <w:tblPrEx>
          <w:tblCellMar>
            <w:top w:w="0" w:type="dxa"/>
            <w:left w:w="0" w:type="dxa"/>
            <w:bottom w:w="0" w:type="dxa"/>
            <w:right w:w="0" w:type="dxa"/>
          </w:tblCellMar>
        </w:tblPrEx>
        <w:trPr>
          <w:trHeight w:val="216" w:hRule="atLeast"/>
          <w:tblCellSpacing w:w="7" w:type="dxa"/>
        </w:trPr>
        <w:tc>
          <w:tcPr>
            <w:tcW w:w="0" w:type="auto"/>
            <w:tcBorders>
              <w:top w:val="single" w:color="FFFFFF" w:sz="18" w:space="0"/>
              <w:left w:val="single" w:color="4F81BD" w:sz="8"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邮政银行</w:t>
            </w:r>
          </w:p>
        </w:tc>
        <w:tc>
          <w:tcPr>
            <w:tcW w:w="0" w:type="auto"/>
            <w:tcBorders>
              <w:top w:val="single" w:color="FFFFFF" w:sz="18"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2.15</w:t>
            </w:r>
          </w:p>
        </w:tc>
        <w:tc>
          <w:tcPr>
            <w:tcW w:w="0" w:type="auto"/>
            <w:tcBorders>
              <w:top w:val="single" w:color="FFFFFF" w:sz="18"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2.95</w:t>
            </w:r>
          </w:p>
        </w:tc>
        <w:tc>
          <w:tcPr>
            <w:tcW w:w="0" w:type="auto"/>
            <w:tcBorders>
              <w:top w:val="single" w:color="FFFFFF" w:sz="18"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3.84</w:t>
            </w:r>
          </w:p>
        </w:tc>
        <w:tc>
          <w:tcPr>
            <w:tcW w:w="765" w:type="pct"/>
            <w:tcBorders>
              <w:top w:val="single" w:color="FFFFFF" w:sz="18"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3.44</w:t>
            </w:r>
          </w:p>
        </w:tc>
      </w:tr>
      <w:tr>
        <w:tblPrEx>
          <w:tblCellMar>
            <w:top w:w="0" w:type="dxa"/>
            <w:left w:w="0" w:type="dxa"/>
            <w:bottom w:w="0" w:type="dxa"/>
            <w:right w:w="0" w:type="dxa"/>
          </w:tblCellMar>
        </w:tblPrEx>
        <w:trPr>
          <w:trHeight w:val="216" w:hRule="atLeast"/>
          <w:tblCellSpacing w:w="7" w:type="dxa"/>
        </w:trPr>
        <w:tc>
          <w:tcPr>
            <w:tcW w:w="0" w:type="auto"/>
            <w:tcBorders>
              <w:top w:val="dotted" w:color="auto" w:sz="4" w:space="0"/>
              <w:left w:val="single" w:color="4F81BD" w:sz="8"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建设银行</w:t>
            </w:r>
          </w:p>
        </w:tc>
        <w:tc>
          <w:tcPr>
            <w:tcW w:w="0" w:type="auto"/>
            <w:tcBorders>
              <w:top w:val="dotted" w:color="auto" w:sz="4" w:space="0"/>
              <w:left w:val="dotted" w:color="auto" w:sz="4"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2.07</w:t>
            </w:r>
          </w:p>
        </w:tc>
        <w:tc>
          <w:tcPr>
            <w:tcW w:w="0" w:type="auto"/>
            <w:tcBorders>
              <w:top w:val="dotted" w:color="auto" w:sz="4" w:space="0"/>
              <w:left w:val="dotted" w:color="auto" w:sz="4"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2.9</w:t>
            </w:r>
          </w:p>
        </w:tc>
        <w:tc>
          <w:tcPr>
            <w:tcW w:w="0" w:type="auto"/>
            <w:tcBorders>
              <w:top w:val="dotted" w:color="auto" w:sz="4" w:space="0"/>
              <w:left w:val="dotted" w:color="auto" w:sz="4"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3.81</w:t>
            </w:r>
          </w:p>
        </w:tc>
        <w:tc>
          <w:tcPr>
            <w:tcW w:w="765" w:type="pct"/>
            <w:tcBorders>
              <w:top w:val="dotted" w:color="auto" w:sz="4" w:space="0"/>
              <w:left w:val="dotted" w:color="auto" w:sz="4"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3.75</w:t>
            </w:r>
          </w:p>
        </w:tc>
      </w:tr>
      <w:tr>
        <w:tblPrEx>
          <w:tblCellMar>
            <w:top w:w="0" w:type="dxa"/>
            <w:left w:w="0" w:type="dxa"/>
            <w:bottom w:w="0" w:type="dxa"/>
            <w:right w:w="0" w:type="dxa"/>
          </w:tblCellMar>
        </w:tblPrEx>
        <w:trPr>
          <w:trHeight w:val="216" w:hRule="atLeast"/>
          <w:tblCellSpacing w:w="7" w:type="dxa"/>
        </w:trPr>
        <w:tc>
          <w:tcPr>
            <w:tcW w:w="0" w:type="auto"/>
            <w:tcBorders>
              <w:top w:val="dotted" w:color="auto" w:sz="4" w:space="0"/>
              <w:left w:val="single" w:color="4F81BD" w:sz="8"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bookmarkStart w:id="0" w:name="_GoBack"/>
            <w:bookmarkEnd w:id="0"/>
            <w:r>
              <w:rPr>
                <w:rFonts w:hint="eastAsia" w:ascii="新宋体" w:hAnsi="新宋体" w:eastAsia="新宋体" w:cs="新宋体"/>
                <w:caps w:val="0"/>
                <w:color w:val="FFFFFF"/>
                <w:spacing w:val="0"/>
                <w:kern w:val="0"/>
                <w:sz w:val="16"/>
                <w:szCs w:val="16"/>
                <w:lang w:val="en-US" w:eastAsia="zh-CN" w:bidi="ar"/>
              </w:rPr>
              <w:t>农业银行</w:t>
            </w:r>
          </w:p>
        </w:tc>
        <w:tc>
          <w:tcPr>
            <w:tcW w:w="0" w:type="auto"/>
            <w:tcBorders>
              <w:top w:val="dotted" w:color="auto" w:sz="4"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2.02</w:t>
            </w:r>
          </w:p>
        </w:tc>
        <w:tc>
          <w:tcPr>
            <w:tcW w:w="0" w:type="auto"/>
            <w:tcBorders>
              <w:top w:val="dotted" w:color="auto" w:sz="4"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2.81</w:t>
            </w:r>
          </w:p>
        </w:tc>
        <w:tc>
          <w:tcPr>
            <w:tcW w:w="0" w:type="auto"/>
            <w:tcBorders>
              <w:top w:val="dotted" w:color="auto" w:sz="4"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3.65</w:t>
            </w:r>
          </w:p>
        </w:tc>
        <w:tc>
          <w:tcPr>
            <w:tcW w:w="765" w:type="pct"/>
            <w:tcBorders>
              <w:top w:val="dotted" w:color="auto" w:sz="4"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3.5</w:t>
            </w:r>
          </w:p>
        </w:tc>
      </w:tr>
      <w:tr>
        <w:tblPrEx>
          <w:tblCellMar>
            <w:top w:w="0" w:type="dxa"/>
            <w:left w:w="0" w:type="dxa"/>
            <w:bottom w:w="0" w:type="dxa"/>
            <w:right w:w="0" w:type="dxa"/>
          </w:tblCellMar>
        </w:tblPrEx>
        <w:trPr>
          <w:trHeight w:val="216" w:hRule="atLeast"/>
          <w:tblCellSpacing w:w="7" w:type="dxa"/>
        </w:trPr>
        <w:tc>
          <w:tcPr>
            <w:tcW w:w="0" w:type="auto"/>
            <w:tcBorders>
              <w:top w:val="dotted" w:color="auto" w:sz="4" w:space="0"/>
              <w:left w:val="single" w:color="4F81BD" w:sz="8"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中国银行</w:t>
            </w:r>
          </w:p>
        </w:tc>
        <w:tc>
          <w:tcPr>
            <w:tcW w:w="0" w:type="auto"/>
            <w:tcBorders>
              <w:top w:val="dotted" w:color="auto" w:sz="4" w:space="0"/>
              <w:left w:val="dotted" w:color="auto" w:sz="4"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2.03</w:t>
            </w:r>
          </w:p>
        </w:tc>
        <w:tc>
          <w:tcPr>
            <w:tcW w:w="0" w:type="auto"/>
            <w:tcBorders>
              <w:top w:val="dotted" w:color="auto" w:sz="4" w:space="0"/>
              <w:left w:val="dotted" w:color="auto" w:sz="4"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2.82</w:t>
            </w:r>
          </w:p>
        </w:tc>
        <w:tc>
          <w:tcPr>
            <w:tcW w:w="0" w:type="auto"/>
            <w:tcBorders>
              <w:top w:val="dotted" w:color="auto" w:sz="4" w:space="0"/>
              <w:left w:val="dotted" w:color="auto" w:sz="4"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3.67</w:t>
            </w:r>
          </w:p>
        </w:tc>
        <w:tc>
          <w:tcPr>
            <w:tcW w:w="765" w:type="pct"/>
            <w:tcBorders>
              <w:top w:val="dotted" w:color="auto" w:sz="4" w:space="0"/>
              <w:left w:val="dotted" w:color="auto" w:sz="4" w:space="0"/>
              <w:bottom w:val="dotted" w:color="auto" w:sz="4"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3.55</w:t>
            </w:r>
          </w:p>
        </w:tc>
      </w:tr>
      <w:tr>
        <w:tblPrEx>
          <w:tblCellMar>
            <w:top w:w="0" w:type="dxa"/>
            <w:left w:w="0" w:type="dxa"/>
            <w:bottom w:w="0" w:type="dxa"/>
            <w:right w:w="0" w:type="dxa"/>
          </w:tblCellMar>
        </w:tblPrEx>
        <w:trPr>
          <w:trHeight w:val="216" w:hRule="atLeast"/>
          <w:tblCellSpacing w:w="7" w:type="dxa"/>
        </w:trPr>
        <w:tc>
          <w:tcPr>
            <w:tcW w:w="0" w:type="auto"/>
            <w:tcBorders>
              <w:top w:val="dotted" w:color="auto" w:sz="4" w:space="0"/>
              <w:left w:val="single" w:color="4F81BD" w:sz="8"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工商银行</w:t>
            </w:r>
          </w:p>
        </w:tc>
        <w:tc>
          <w:tcPr>
            <w:tcW w:w="0" w:type="auto"/>
            <w:tcBorders>
              <w:top w:val="dotted" w:color="auto" w:sz="4"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1.98</w:t>
            </w:r>
          </w:p>
        </w:tc>
        <w:tc>
          <w:tcPr>
            <w:tcW w:w="0" w:type="auto"/>
            <w:tcBorders>
              <w:top w:val="dotted" w:color="auto" w:sz="4"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2.74</w:t>
            </w:r>
          </w:p>
        </w:tc>
        <w:tc>
          <w:tcPr>
            <w:tcW w:w="0" w:type="auto"/>
            <w:tcBorders>
              <w:top w:val="dotted" w:color="auto" w:sz="4"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3.57</w:t>
            </w:r>
          </w:p>
        </w:tc>
        <w:tc>
          <w:tcPr>
            <w:tcW w:w="765" w:type="pct"/>
            <w:tcBorders>
              <w:top w:val="dotted" w:color="auto" w:sz="4" w:space="0"/>
              <w:left w:val="dotted" w:color="auto" w:sz="4" w:space="0"/>
              <w:bottom w:val="dotted" w:color="auto" w:sz="4" w:space="0"/>
              <w:right w:val="dotted" w:color="auto" w:sz="4" w:space="0"/>
            </w:tcBorders>
            <w:shd w:val="clear" w:color="auto" w:fill="95B3D7"/>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3.53</w:t>
            </w:r>
          </w:p>
        </w:tc>
      </w:tr>
      <w:tr>
        <w:tblPrEx>
          <w:tblCellMar>
            <w:top w:w="0" w:type="dxa"/>
            <w:left w:w="0" w:type="dxa"/>
            <w:bottom w:w="0" w:type="dxa"/>
            <w:right w:w="0" w:type="dxa"/>
          </w:tblCellMar>
        </w:tblPrEx>
        <w:trPr>
          <w:trHeight w:val="216" w:hRule="atLeast"/>
          <w:tblCellSpacing w:w="7" w:type="dxa"/>
        </w:trPr>
        <w:tc>
          <w:tcPr>
            <w:tcW w:w="0" w:type="auto"/>
            <w:tcBorders>
              <w:top w:val="dotted" w:color="auto" w:sz="4" w:space="0"/>
              <w:left w:val="single" w:color="4F81BD" w:sz="8" w:space="0"/>
              <w:bottom w:val="single" w:color="4F81BD" w:sz="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交通银行</w:t>
            </w:r>
          </w:p>
        </w:tc>
        <w:tc>
          <w:tcPr>
            <w:tcW w:w="0" w:type="auto"/>
            <w:tcBorders>
              <w:top w:val="dotted" w:color="auto" w:sz="4" w:space="0"/>
              <w:left w:val="dotted" w:color="auto" w:sz="4" w:space="0"/>
              <w:bottom w:val="single" w:color="4F81BD" w:sz="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1.98</w:t>
            </w:r>
          </w:p>
        </w:tc>
        <w:tc>
          <w:tcPr>
            <w:tcW w:w="0" w:type="auto"/>
            <w:tcBorders>
              <w:top w:val="dotted" w:color="auto" w:sz="4" w:space="0"/>
              <w:left w:val="dotted" w:color="auto" w:sz="4" w:space="0"/>
              <w:bottom w:val="single" w:color="4F81BD" w:sz="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2.69</w:t>
            </w:r>
          </w:p>
        </w:tc>
        <w:tc>
          <w:tcPr>
            <w:tcW w:w="0" w:type="auto"/>
            <w:tcBorders>
              <w:top w:val="dotted" w:color="auto" w:sz="4" w:space="0"/>
              <w:left w:val="dotted" w:color="auto" w:sz="4" w:space="0"/>
              <w:bottom w:val="single" w:color="4F81BD" w:sz="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3.51</w:t>
            </w:r>
          </w:p>
        </w:tc>
        <w:tc>
          <w:tcPr>
            <w:tcW w:w="765" w:type="pct"/>
            <w:tcBorders>
              <w:top w:val="dotted" w:color="auto" w:sz="4" w:space="0"/>
              <w:left w:val="dotted" w:color="auto" w:sz="4" w:space="0"/>
              <w:bottom w:val="single" w:color="4F81BD" w:sz="8" w:space="0"/>
              <w:right w:val="dotted" w:color="auto" w:sz="4" w:space="0"/>
            </w:tcBorders>
            <w:shd w:val="clear" w:color="auto" w:fill="4F81B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3.5</w:t>
            </w:r>
          </w:p>
        </w:tc>
      </w:tr>
    </w:tbl>
    <w:p>
      <w:pPr>
        <w:pStyle w:val="2"/>
        <w:keepNext w:val="0"/>
        <w:keepLines w:val="0"/>
        <w:widowControl/>
        <w:suppressLineNumbers w:val="0"/>
        <w:shd w:val="clear" w:fill="FFFFFF"/>
        <w:spacing w:line="288" w:lineRule="atLeast"/>
        <w:ind w:left="0" w:firstLine="0"/>
        <w:jc w:val="center"/>
        <w:rPr>
          <w:rStyle w:val="6"/>
          <w:rFonts w:hint="eastAsia" w:ascii="宋体" w:hAnsi="宋体" w:eastAsia="宋体" w:cs="宋体"/>
          <w:i w:val="0"/>
          <w:iCs w:val="0"/>
          <w:caps w:val="0"/>
          <w:color w:val="000000"/>
          <w:spacing w:val="0"/>
          <w:sz w:val="21"/>
          <w:szCs w:val="21"/>
          <w:shd w:val="clear" w:fill="FFFFFF"/>
        </w:rPr>
      </w:pPr>
      <w:r>
        <w:rPr>
          <w:rStyle w:val="6"/>
          <w:rFonts w:hint="eastAsia" w:ascii="宋体" w:hAnsi="宋体" w:eastAsia="宋体" w:cs="宋体"/>
          <w:i w:val="0"/>
          <w:iCs w:val="0"/>
          <w:caps w:val="0"/>
          <w:color w:val="000000"/>
          <w:spacing w:val="0"/>
          <w:sz w:val="21"/>
          <w:szCs w:val="21"/>
          <w:shd w:val="clear" w:fill="FFFFFF"/>
        </w:rPr>
        <w:t>各类银行存款利率均值</w:t>
      </w:r>
    </w:p>
    <w:tbl>
      <w:tblPr>
        <w:tblStyle w:val="3"/>
        <w:tblW w:w="5000" w:type="pct"/>
        <w:tblCellSpacing w:w="7" w:type="dxa"/>
        <w:tblInd w:w="20" w:type="dxa"/>
        <w:shd w:val="clear" w:color="auto" w:fill="0099CC"/>
        <w:tblLayout w:type="autofit"/>
        <w:tblCellMar>
          <w:top w:w="0" w:type="dxa"/>
          <w:left w:w="0" w:type="dxa"/>
          <w:bottom w:w="0" w:type="dxa"/>
          <w:right w:w="0" w:type="dxa"/>
        </w:tblCellMar>
      </w:tblPr>
      <w:tblGrid>
        <w:gridCol w:w="2555"/>
        <w:gridCol w:w="1453"/>
        <w:gridCol w:w="1453"/>
        <w:gridCol w:w="1453"/>
        <w:gridCol w:w="1460"/>
      </w:tblGrid>
      <w:tr>
        <w:tblPrEx>
          <w:shd w:val="clear" w:color="auto" w:fill="0099CC"/>
          <w:tblCellMar>
            <w:top w:w="0" w:type="dxa"/>
            <w:left w:w="0" w:type="dxa"/>
            <w:bottom w:w="0" w:type="dxa"/>
            <w:right w:w="0" w:type="dxa"/>
          </w:tblCellMar>
        </w:tblPrEx>
        <w:trPr>
          <w:trHeight w:val="216" w:hRule="atLeast"/>
          <w:tblCellSpacing w:w="7" w:type="dxa"/>
        </w:trPr>
        <w:tc>
          <w:tcPr>
            <w:tcW w:w="0" w:type="auto"/>
            <w:tcBorders>
              <w:top w:val="single" w:color="FFFFFF" w:sz="8" w:space="0"/>
              <w:left w:val="single" w:color="FFFFFF" w:sz="8" w:space="0"/>
              <w:bottom w:val="single" w:color="FFFFFF" w:sz="18" w:space="0"/>
              <w:right w:val="single" w:color="FFFFFF" w:sz="8" w:space="0"/>
            </w:tcBorders>
            <w:shd w:val="clear" w:color="auto" w:fill="C0504D"/>
            <w:vAlign w:val="center"/>
          </w:tcPr>
          <w:p>
            <w:pPr>
              <w:keepNext w:val="0"/>
              <w:keepLines w:val="0"/>
              <w:widowControl/>
              <w:suppressLineNumbers w:val="0"/>
              <w:spacing w:line="18" w:lineRule="atLeast"/>
              <w:ind w:left="0" w:firstLine="0"/>
              <w:jc w:val="center"/>
              <w:rPr>
                <w:rFonts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银行</w:t>
            </w:r>
          </w:p>
        </w:tc>
        <w:tc>
          <w:tcPr>
            <w:tcW w:w="0" w:type="auto"/>
            <w:tcBorders>
              <w:top w:val="single" w:color="FFFFFF" w:sz="8" w:space="0"/>
              <w:left w:val="single" w:color="FFFFFF" w:sz="8" w:space="0"/>
              <w:bottom w:val="single" w:color="FFFFFF" w:sz="18" w:space="0"/>
              <w:right w:val="single" w:color="FFFFFF" w:sz="8" w:space="0"/>
            </w:tcBorders>
            <w:shd w:val="clear" w:color="auto" w:fill="C0504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1年</w:t>
            </w:r>
          </w:p>
        </w:tc>
        <w:tc>
          <w:tcPr>
            <w:tcW w:w="0" w:type="auto"/>
            <w:tcBorders>
              <w:top w:val="single" w:color="FFFFFF" w:sz="8" w:space="0"/>
              <w:left w:val="single" w:color="FFFFFF" w:sz="8" w:space="0"/>
              <w:bottom w:val="single" w:color="FFFFFF" w:sz="18" w:space="0"/>
              <w:right w:val="single" w:color="FFFFFF" w:sz="8" w:space="0"/>
            </w:tcBorders>
            <w:shd w:val="clear" w:color="auto" w:fill="C0504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2年</w:t>
            </w:r>
          </w:p>
        </w:tc>
        <w:tc>
          <w:tcPr>
            <w:tcW w:w="0" w:type="auto"/>
            <w:tcBorders>
              <w:top w:val="single" w:color="FFFFFF" w:sz="8" w:space="0"/>
              <w:left w:val="single" w:color="FFFFFF" w:sz="8" w:space="0"/>
              <w:bottom w:val="single" w:color="FFFFFF" w:sz="18" w:space="0"/>
              <w:right w:val="single" w:color="FFFFFF" w:sz="8" w:space="0"/>
            </w:tcBorders>
            <w:shd w:val="clear" w:color="auto" w:fill="C0504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3年</w:t>
            </w:r>
          </w:p>
        </w:tc>
        <w:tc>
          <w:tcPr>
            <w:tcW w:w="0" w:type="auto"/>
            <w:tcBorders>
              <w:top w:val="single" w:color="FFFFFF" w:sz="8" w:space="0"/>
              <w:left w:val="single" w:color="FFFFFF" w:sz="8" w:space="0"/>
              <w:bottom w:val="single" w:color="FFFFFF" w:sz="18" w:space="0"/>
              <w:right w:val="single" w:color="FFFFFF" w:sz="8" w:space="0"/>
            </w:tcBorders>
            <w:shd w:val="clear" w:color="auto" w:fill="C0504D"/>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五年</w:t>
            </w:r>
          </w:p>
        </w:tc>
      </w:tr>
      <w:tr>
        <w:tblPrEx>
          <w:shd w:val="clear" w:color="auto" w:fill="0099CC"/>
          <w:tblCellMar>
            <w:top w:w="0" w:type="dxa"/>
            <w:left w:w="0" w:type="dxa"/>
            <w:bottom w:w="0" w:type="dxa"/>
            <w:right w:w="0" w:type="dxa"/>
          </w:tblCellMar>
        </w:tblPrEx>
        <w:trPr>
          <w:trHeight w:val="216" w:hRule="atLeast"/>
          <w:tblCellSpacing w:w="7" w:type="dxa"/>
        </w:trPr>
        <w:tc>
          <w:tcPr>
            <w:tcW w:w="0" w:type="auto"/>
            <w:tcBorders>
              <w:top w:val="single" w:color="FFFFFF" w:sz="1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大型商业银行</w:t>
            </w:r>
          </w:p>
        </w:tc>
        <w:tc>
          <w:tcPr>
            <w:tcW w:w="0" w:type="auto"/>
            <w:tcBorders>
              <w:top w:val="single" w:color="FFFFFF" w:sz="1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2.04</w:t>
            </w:r>
          </w:p>
        </w:tc>
        <w:tc>
          <w:tcPr>
            <w:tcW w:w="0" w:type="auto"/>
            <w:tcBorders>
              <w:top w:val="single" w:color="FFFFFF" w:sz="1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2.82</w:t>
            </w:r>
          </w:p>
        </w:tc>
        <w:tc>
          <w:tcPr>
            <w:tcW w:w="0" w:type="auto"/>
            <w:tcBorders>
              <w:top w:val="single" w:color="FFFFFF" w:sz="1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3.68</w:t>
            </w:r>
          </w:p>
        </w:tc>
        <w:tc>
          <w:tcPr>
            <w:tcW w:w="0" w:type="auto"/>
            <w:tcBorders>
              <w:top w:val="single" w:color="FFFFFF" w:sz="1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3.55</w:t>
            </w:r>
          </w:p>
        </w:tc>
      </w:tr>
      <w:tr>
        <w:tblPrEx>
          <w:tblCellMar>
            <w:top w:w="0" w:type="dxa"/>
            <w:left w:w="0" w:type="dxa"/>
            <w:bottom w:w="0" w:type="dxa"/>
            <w:right w:w="0" w:type="dxa"/>
          </w:tblCellMar>
        </w:tblPrEx>
        <w:trPr>
          <w:trHeight w:val="216" w:hRule="atLeast"/>
          <w:tblCellSpacing w:w="7" w:type="dxa"/>
        </w:trPr>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股份商业银行</w:t>
            </w:r>
          </w:p>
        </w:tc>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1.97</w:t>
            </w:r>
          </w:p>
        </w:tc>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2.54</w:t>
            </w:r>
          </w:p>
        </w:tc>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3.12</w:t>
            </w:r>
          </w:p>
        </w:tc>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3.14</w:t>
            </w:r>
          </w:p>
        </w:tc>
      </w:tr>
      <w:tr>
        <w:tblPrEx>
          <w:shd w:val="clear" w:color="auto" w:fill="0099CC"/>
          <w:tblCellMar>
            <w:top w:w="0" w:type="dxa"/>
            <w:left w:w="0" w:type="dxa"/>
            <w:bottom w:w="0" w:type="dxa"/>
            <w:right w:w="0" w:type="dxa"/>
          </w:tblCellMar>
        </w:tblPrEx>
        <w:trPr>
          <w:trHeight w:val="216" w:hRule="atLeast"/>
          <w:tblCellSpacing w:w="7" w:type="dxa"/>
        </w:trPr>
        <w:tc>
          <w:tcPr>
            <w:tcW w:w="0" w:type="auto"/>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城商行</w:t>
            </w:r>
          </w:p>
        </w:tc>
        <w:tc>
          <w:tcPr>
            <w:tcW w:w="0" w:type="auto"/>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2.06</w:t>
            </w:r>
          </w:p>
        </w:tc>
        <w:tc>
          <w:tcPr>
            <w:tcW w:w="0" w:type="auto"/>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2.75</w:t>
            </w:r>
          </w:p>
        </w:tc>
        <w:tc>
          <w:tcPr>
            <w:tcW w:w="0" w:type="auto"/>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3.54</w:t>
            </w:r>
          </w:p>
        </w:tc>
        <w:tc>
          <w:tcPr>
            <w:tcW w:w="0" w:type="auto"/>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3.63</w:t>
            </w:r>
          </w:p>
        </w:tc>
      </w:tr>
      <w:tr>
        <w:tblPrEx>
          <w:tblCellMar>
            <w:top w:w="0" w:type="dxa"/>
            <w:left w:w="0" w:type="dxa"/>
            <w:bottom w:w="0" w:type="dxa"/>
            <w:right w:w="0" w:type="dxa"/>
          </w:tblCellMar>
        </w:tblPrEx>
        <w:trPr>
          <w:trHeight w:val="216" w:hRule="atLeast"/>
          <w:tblCellSpacing w:w="7" w:type="dxa"/>
        </w:trPr>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外资银行</w:t>
            </w:r>
          </w:p>
        </w:tc>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1.75</w:t>
            </w:r>
          </w:p>
        </w:tc>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2.25</w:t>
            </w:r>
          </w:p>
        </w:tc>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2.75</w:t>
            </w:r>
          </w:p>
        </w:tc>
        <w:tc>
          <w:tcPr>
            <w:tcW w:w="0" w:type="auto"/>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000000"/>
                <w:spacing w:val="0"/>
                <w:sz w:val="16"/>
                <w:szCs w:val="16"/>
              </w:rPr>
            </w:pPr>
            <w:r>
              <w:rPr>
                <w:rFonts w:hint="eastAsia" w:ascii="新宋体" w:hAnsi="新宋体" w:eastAsia="新宋体" w:cs="新宋体"/>
                <w:caps w:val="0"/>
                <w:color w:val="000000"/>
                <w:spacing w:val="0"/>
                <w:kern w:val="0"/>
                <w:sz w:val="16"/>
                <w:szCs w:val="16"/>
                <w:lang w:val="en-US" w:eastAsia="zh-CN" w:bidi="ar"/>
              </w:rPr>
              <w:t>2.75</w:t>
            </w:r>
          </w:p>
        </w:tc>
      </w:tr>
    </w:tbl>
    <w:p>
      <w:pPr>
        <w:pStyle w:val="2"/>
        <w:keepNext w:val="0"/>
        <w:keepLines w:val="0"/>
        <w:widowControl/>
        <w:suppressLineNumbers w:val="0"/>
        <w:shd w:val="clear" w:fill="FFFFFF"/>
        <w:spacing w:line="288" w:lineRule="atLeast"/>
        <w:ind w:left="0" w:firstLine="0"/>
        <w:jc w:val="left"/>
        <w:rPr>
          <w:rStyle w:val="6"/>
          <w:rFonts w:hint="eastAsia" w:ascii="宋体" w:hAnsi="宋体" w:eastAsia="宋体" w:cs="宋体"/>
          <w:i w:val="0"/>
          <w:iCs w:val="0"/>
          <w:caps w:val="0"/>
          <w:color w:val="000000"/>
          <w:spacing w:val="0"/>
          <w:sz w:val="16"/>
          <w:szCs w:val="16"/>
          <w:shd w:val="clear" w:fill="FFFFFF"/>
        </w:rPr>
      </w:pPr>
      <w:r>
        <w:rPr>
          <w:rStyle w:val="6"/>
          <w:rFonts w:hint="eastAsia" w:ascii="宋体" w:hAnsi="宋体" w:eastAsia="宋体" w:cs="宋体"/>
          <w:i w:val="0"/>
          <w:iCs w:val="0"/>
          <w:caps w:val="0"/>
          <w:color w:val="000000"/>
          <w:spacing w:val="0"/>
          <w:sz w:val="21"/>
          <w:szCs w:val="21"/>
          <w:shd w:val="clear" w:fill="FFFFFF"/>
        </w:rPr>
        <w:t>2020年最新的存款利率仍然按照2105年10月的基准利率，各大银行在此基准利率上浮动程度有所区别。</w:t>
      </w:r>
    </w:p>
    <w:tbl>
      <w:tblPr>
        <w:tblStyle w:val="3"/>
        <w:tblW w:w="5000" w:type="pct"/>
        <w:tblCellSpacing w:w="7" w:type="dxa"/>
        <w:tblInd w:w="0" w:type="dxa"/>
        <w:shd w:val="clear" w:color="auto" w:fill="0099CC"/>
        <w:tblLayout w:type="autofit"/>
        <w:tblCellMar>
          <w:top w:w="0" w:type="dxa"/>
          <w:left w:w="0" w:type="dxa"/>
          <w:bottom w:w="0" w:type="dxa"/>
          <w:right w:w="0" w:type="dxa"/>
        </w:tblCellMar>
      </w:tblPr>
      <w:tblGrid>
        <w:gridCol w:w="2415"/>
        <w:gridCol w:w="1478"/>
        <w:gridCol w:w="1478"/>
        <w:gridCol w:w="1478"/>
        <w:gridCol w:w="1485"/>
      </w:tblGrid>
      <w:tr>
        <w:tblPrEx>
          <w:shd w:val="clear" w:color="auto" w:fill="0099CC"/>
          <w:tblCellMar>
            <w:top w:w="0" w:type="dxa"/>
            <w:left w:w="0" w:type="dxa"/>
            <w:bottom w:w="0" w:type="dxa"/>
            <w:right w:w="0" w:type="dxa"/>
          </w:tblCellMar>
        </w:tblPrEx>
        <w:trPr>
          <w:trHeight w:val="216" w:hRule="atLeast"/>
          <w:tblCellSpacing w:w="7" w:type="dxa"/>
        </w:trPr>
        <w:tc>
          <w:tcPr>
            <w:tcW w:w="0" w:type="auto"/>
            <w:shd w:val="clear" w:color="auto" w:fill="0099CC"/>
            <w:vAlign w:val="center"/>
          </w:tcPr>
          <w:p>
            <w:pPr>
              <w:keepNext w:val="0"/>
              <w:keepLines w:val="0"/>
              <w:widowControl/>
              <w:suppressLineNumbers w:val="0"/>
              <w:spacing w:line="18" w:lineRule="atLeast"/>
              <w:ind w:left="0" w:firstLine="0"/>
              <w:jc w:val="center"/>
              <w:rPr>
                <w:rFonts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存款利率均值</w:t>
            </w:r>
          </w:p>
        </w:tc>
        <w:tc>
          <w:tcPr>
            <w:tcW w:w="0" w:type="auto"/>
            <w:shd w:val="clear" w:color="auto" w:fill="0099CC"/>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1年</w:t>
            </w:r>
          </w:p>
        </w:tc>
        <w:tc>
          <w:tcPr>
            <w:tcW w:w="0" w:type="auto"/>
            <w:shd w:val="clear" w:color="auto" w:fill="0099CC"/>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2年</w:t>
            </w:r>
          </w:p>
        </w:tc>
        <w:tc>
          <w:tcPr>
            <w:tcW w:w="0" w:type="auto"/>
            <w:shd w:val="clear" w:color="auto" w:fill="0099CC"/>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3年</w:t>
            </w:r>
          </w:p>
        </w:tc>
        <w:tc>
          <w:tcPr>
            <w:tcW w:w="0" w:type="auto"/>
            <w:shd w:val="clear" w:color="auto" w:fill="0099CC"/>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color w:val="FFFFFF"/>
                <w:spacing w:val="0"/>
                <w:sz w:val="16"/>
                <w:szCs w:val="16"/>
              </w:rPr>
            </w:pPr>
            <w:r>
              <w:rPr>
                <w:rFonts w:hint="eastAsia" w:ascii="新宋体" w:hAnsi="新宋体" w:eastAsia="新宋体" w:cs="新宋体"/>
                <w:caps w:val="0"/>
                <w:color w:val="FFFFFF"/>
                <w:spacing w:val="0"/>
                <w:kern w:val="0"/>
                <w:sz w:val="16"/>
                <w:szCs w:val="16"/>
                <w:lang w:val="en-US" w:eastAsia="zh-CN" w:bidi="ar"/>
              </w:rPr>
              <w:t>五年</w:t>
            </w:r>
          </w:p>
        </w:tc>
      </w:tr>
      <w:tr>
        <w:tblPrEx>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2020年02月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1.981</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2.600</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3.248</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3.121</w:t>
            </w:r>
          </w:p>
        </w:tc>
      </w:tr>
      <w:tr>
        <w:tblPrEx>
          <w:shd w:val="clear" w:color="auto" w:fill="0099CC"/>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2020年01月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1.983</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2.601</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3.262</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3.165</w:t>
            </w:r>
          </w:p>
        </w:tc>
      </w:tr>
      <w:tr>
        <w:tblPrEx>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2019年12月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1.998</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2.640</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3.329</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3.288</w:t>
            </w:r>
          </w:p>
        </w:tc>
      </w:tr>
      <w:tr>
        <w:tblPrEx>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2019年11月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1.989</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2.611</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3.266</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3.218</w:t>
            </w:r>
          </w:p>
        </w:tc>
      </w:tr>
      <w:tr>
        <w:tblPrEx>
          <w:shd w:val="clear" w:color="auto" w:fill="0099CC"/>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2019年10月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1.986</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2.610</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3.266</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3.224</w:t>
            </w:r>
          </w:p>
        </w:tc>
      </w:tr>
      <w:tr>
        <w:tblPrEx>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2019年9月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2.002</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2.642</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3.335</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3.275</w:t>
            </w:r>
          </w:p>
        </w:tc>
      </w:tr>
      <w:tr>
        <w:tblPrEx>
          <w:shd w:val="clear" w:color="auto" w:fill="0099CC"/>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2019年8月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2.009</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2.653</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3.356</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3.290</w:t>
            </w:r>
          </w:p>
        </w:tc>
      </w:tr>
      <w:tr>
        <w:tblPrEx>
          <w:shd w:val="clear" w:color="auto" w:fill="0099CC"/>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2019年7月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2.010</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2.661</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3.361</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3.298</w:t>
            </w:r>
          </w:p>
        </w:tc>
      </w:tr>
      <w:tr>
        <w:tblPrEx>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2019年6月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2.011</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2.666</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3.371</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3.289</w:t>
            </w:r>
          </w:p>
        </w:tc>
      </w:tr>
      <w:tr>
        <w:tblPrEx>
          <w:tblCellMar>
            <w:top w:w="0" w:type="dxa"/>
            <w:left w:w="0" w:type="dxa"/>
            <w:bottom w:w="0" w:type="dxa"/>
            <w:right w:w="0" w:type="dxa"/>
          </w:tblCellMar>
        </w:tblPrEx>
        <w:trPr>
          <w:trHeight w:val="216" w:hRule="atLeast"/>
          <w:tblCellSpacing w:w="7" w:type="dxa"/>
        </w:trPr>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2019年5月</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2.009</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2.670</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3.381</w:t>
            </w:r>
          </w:p>
        </w:tc>
        <w:tc>
          <w:tcPr>
            <w:tcW w:w="0" w:type="auto"/>
            <w:shd w:val="clear" w:color="auto" w:fill="FFFFFF"/>
            <w:vAlign w:val="center"/>
          </w:tcPr>
          <w:p>
            <w:pPr>
              <w:keepNext w:val="0"/>
              <w:keepLines w:val="0"/>
              <w:widowControl/>
              <w:suppressLineNumbers w:val="0"/>
              <w:spacing w:line="18" w:lineRule="atLeast"/>
              <w:ind w:left="0" w:firstLine="0"/>
              <w:jc w:val="center"/>
              <w:rPr>
                <w:rFonts w:hint="eastAsia" w:ascii="新宋体" w:hAnsi="新宋体" w:eastAsia="新宋体" w:cs="新宋体"/>
                <w:caps w:val="0"/>
                <w:spacing w:val="0"/>
                <w:sz w:val="16"/>
                <w:szCs w:val="16"/>
              </w:rPr>
            </w:pPr>
            <w:r>
              <w:rPr>
                <w:rFonts w:hint="eastAsia" w:ascii="新宋体" w:hAnsi="新宋体" w:eastAsia="新宋体" w:cs="新宋体"/>
                <w:caps w:val="0"/>
                <w:spacing w:val="0"/>
                <w:kern w:val="0"/>
                <w:sz w:val="16"/>
                <w:szCs w:val="16"/>
                <w:lang w:val="en-US" w:eastAsia="zh-CN" w:bidi="ar"/>
              </w:rPr>
              <w:t>3.351</w:t>
            </w:r>
          </w:p>
        </w:tc>
      </w:tr>
    </w:tbl>
    <w:p>
      <w:pPr>
        <w:pStyle w:val="2"/>
        <w:keepNext w:val="0"/>
        <w:keepLines w:val="0"/>
        <w:widowControl/>
        <w:suppressLineNumbers w:val="0"/>
        <w:shd w:val="clear" w:fill="FFFFFF"/>
        <w:spacing w:line="288" w:lineRule="atLeast"/>
        <w:ind w:left="0" w:firstLine="0"/>
        <w:jc w:val="center"/>
        <w:rPr>
          <w:rStyle w:val="6"/>
          <w:rFonts w:hint="eastAsia" w:ascii="宋体" w:hAnsi="宋体" w:eastAsia="宋体" w:cs="宋体"/>
          <w:i w:val="0"/>
          <w:iCs w:val="0"/>
          <w:caps w:val="0"/>
          <w:color w:val="000000"/>
          <w:spacing w:val="0"/>
          <w:sz w:val="16"/>
          <w:szCs w:val="16"/>
          <w:shd w:val="clear" w:fill="FFFFFF"/>
          <w:lang w:eastAsia="zh-CN"/>
        </w:rPr>
      </w:pPr>
      <w:r>
        <w:rPr>
          <w:rStyle w:val="6"/>
          <w:rFonts w:hint="eastAsia" w:ascii="宋体" w:hAnsi="宋体" w:eastAsia="宋体" w:cs="宋体"/>
          <w:i w:val="0"/>
          <w:iCs w:val="0"/>
          <w:caps w:val="0"/>
          <w:color w:val="000000"/>
          <w:spacing w:val="0"/>
          <w:sz w:val="16"/>
          <w:szCs w:val="16"/>
          <w:shd w:val="clear" w:fill="FFFFFF"/>
          <w:lang w:eastAsia="zh-CN"/>
        </w:rPr>
        <w:drawing>
          <wp:inline distT="0" distB="0" distL="114300" distR="114300">
            <wp:extent cx="4003040" cy="4114800"/>
            <wp:effectExtent l="0" t="0" r="5080" b="0"/>
            <wp:docPr id="7" name="图片 7" descr="DQ($Q4{R9`100N$H%MVPZ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Q($Q4{R9`100N$H%MVPZ2P"/>
                    <pic:cNvPicPr>
                      <a:picLocks noChangeAspect="1"/>
                    </pic:cNvPicPr>
                  </pic:nvPicPr>
                  <pic:blipFill>
                    <a:blip r:embed="rId8"/>
                    <a:stretch>
                      <a:fillRect/>
                    </a:stretch>
                  </pic:blipFill>
                  <pic:spPr>
                    <a:xfrm>
                      <a:off x="0" y="0"/>
                      <a:ext cx="4003040" cy="4114800"/>
                    </a:xfrm>
                    <a:prstGeom prst="rect">
                      <a:avLst/>
                    </a:prstGeom>
                  </pic:spPr>
                </pic:pic>
              </a:graphicData>
            </a:graphic>
          </wp:inline>
        </w:drawing>
      </w:r>
    </w:p>
    <w:p>
      <w:pPr>
        <w:bidi w:val="0"/>
        <w:rPr>
          <w:rFonts w:hint="default"/>
          <w:lang w:val="en-US" w:eastAsia="zh-CN"/>
        </w:rPr>
      </w:pPr>
      <w:r>
        <w:rPr>
          <w:lang w:val="en-US"/>
        </w:rPr>
        <w:t>银行存款，跟前面说的银行理财</w:t>
      </w:r>
      <w:r>
        <w:rPr>
          <w:rFonts w:hint="eastAsia"/>
          <w:lang w:val="en-US" w:eastAsia="zh-CN"/>
        </w:rPr>
        <w:t>是</w:t>
      </w:r>
      <w:r>
        <w:rPr>
          <w:lang w:val="en-US"/>
        </w:rPr>
        <w:t>不一样。指的是你把钱直接存到银行里不进行任何投资。因为《存款保险条例》明明白白规定了，存款保险实行限额偿付，最高偿付金额为人民币50万元。也就是说，你胆子小的话，在一家银行存的钱只要不超过50万，出现任何极端的情况都能拿到全额赔付，国家也会给你兜底。</w:t>
      </w:r>
      <w:r>
        <w:rPr>
          <w:rFonts w:hint="eastAsia"/>
          <w:lang w:val="en-US" w:eastAsia="zh-CN"/>
        </w:rPr>
        <w:t>但是</w:t>
      </w:r>
      <w:r>
        <w:t>从上面的几张图表</w:t>
      </w:r>
      <w:r>
        <w:rPr>
          <w:rFonts w:hint="eastAsia"/>
          <w:lang w:val="en-US" w:eastAsia="zh-CN"/>
        </w:rPr>
        <w:t>中</w:t>
      </w:r>
      <w:r>
        <w:t>，可以看出银行一年期银行存款利率普遍是在2%左右，近几年我国的通货膨胀率基本上都是要比一年期银行存款利率要高一点</w:t>
      </w:r>
      <w:r>
        <w:rPr>
          <w:rFonts w:hint="eastAsia"/>
          <w:lang w:val="en-US" w:eastAsia="zh-CN"/>
        </w:rPr>
        <w:t>的</w:t>
      </w:r>
      <w:r>
        <w:t>，这也就相当于大家把钱放到了银行里一年，</w:t>
      </w:r>
      <w:r>
        <w:rPr>
          <w:rFonts w:hint="eastAsia"/>
          <w:lang w:val="en-US" w:eastAsia="zh-CN"/>
        </w:rPr>
        <w:t>结果</w:t>
      </w:r>
      <w:r>
        <w:t>大多数的</w:t>
      </w:r>
      <w:r>
        <w:rPr>
          <w:rFonts w:hint="eastAsia"/>
          <w:lang w:val="en-US" w:eastAsia="zh-CN"/>
        </w:rPr>
        <w:t>情况是</w:t>
      </w:r>
      <w:r>
        <w:t>跑不赢通货膨胀</w:t>
      </w:r>
      <w:r>
        <w:rPr>
          <w:rFonts w:hint="eastAsia"/>
          <w:lang w:val="en-US" w:eastAsia="zh-CN"/>
        </w:rPr>
        <w:t>的</w:t>
      </w:r>
      <w:r>
        <w:t>，</w:t>
      </w:r>
      <w:r>
        <w:rPr>
          <w:rFonts w:hint="eastAsia"/>
          <w:lang w:val="en-US" w:eastAsia="zh-CN"/>
        </w:rPr>
        <w:t>这也就</w:t>
      </w:r>
      <w:r>
        <w:t>难怪有钱人都跑去购买理财产品了。</w:t>
      </w:r>
      <w:r>
        <w:rPr>
          <w:rFonts w:hint="eastAsia"/>
          <w:lang w:val="en-US" w:eastAsia="zh-CN"/>
        </w:rPr>
        <w:t>换个角度看，就相当于把钱放银行当做保值了。</w:t>
      </w:r>
    </w:p>
    <w:p>
      <w:pPr>
        <w:pStyle w:val="2"/>
        <w:keepNext w:val="0"/>
        <w:keepLines w:val="0"/>
        <w:widowControl/>
        <w:suppressLineNumbers w:val="0"/>
        <w:shd w:val="clear" w:fill="FFFFFF"/>
        <w:spacing w:line="288" w:lineRule="atLeast"/>
        <w:ind w:left="0" w:firstLine="0"/>
        <w:rPr>
          <w:rStyle w:val="6"/>
          <w:rFonts w:hint="eastAsia" w:asciiTheme="majorEastAsia" w:hAnsiTheme="majorEastAsia" w:eastAsiaTheme="majorEastAsia" w:cstheme="majorEastAsia"/>
          <w:i w:val="0"/>
          <w:iCs w:val="0"/>
          <w:caps w:val="0"/>
          <w:color w:val="000000"/>
          <w:spacing w:val="0"/>
          <w:sz w:val="24"/>
          <w:szCs w:val="24"/>
          <w:shd w:val="clear" w:fill="FFFFFF"/>
          <w:lang w:val="en-US" w:eastAsia="zh-CN"/>
        </w:rPr>
      </w:pPr>
      <w:r>
        <w:rPr>
          <w:rStyle w:val="6"/>
          <w:rFonts w:hint="eastAsia" w:asciiTheme="majorEastAsia" w:hAnsiTheme="majorEastAsia" w:eastAsiaTheme="majorEastAsia" w:cstheme="majorEastAsia"/>
          <w:i w:val="0"/>
          <w:iCs w:val="0"/>
          <w:caps w:val="0"/>
          <w:color w:val="000000"/>
          <w:spacing w:val="0"/>
          <w:sz w:val="24"/>
          <w:szCs w:val="24"/>
          <w:shd w:val="clear" w:fill="FFFFFF"/>
          <w:lang w:val="en-US" w:eastAsia="zh-CN"/>
        </w:rPr>
        <w:t>5.3.2国债</w:t>
      </w:r>
    </w:p>
    <w:p>
      <w:pPr>
        <w:pStyle w:val="2"/>
        <w:keepNext w:val="0"/>
        <w:keepLines w:val="0"/>
        <w:widowControl/>
        <w:suppressLineNumbers w:val="0"/>
        <w:shd w:val="clear" w:fill="FFFFFF"/>
        <w:spacing w:line="288" w:lineRule="atLeast"/>
        <w:ind w:left="0" w:firstLine="0"/>
        <w:rPr>
          <w:rStyle w:val="6"/>
          <w:rFonts w:hint="eastAsia" w:ascii="宋体" w:hAnsi="宋体" w:eastAsia="宋体" w:cs="宋体"/>
          <w:i w:val="0"/>
          <w:iCs w:val="0"/>
          <w:caps w:val="0"/>
          <w:color w:val="000000"/>
          <w:spacing w:val="0"/>
          <w:sz w:val="16"/>
          <w:szCs w:val="16"/>
          <w:shd w:val="clear" w:fill="FFFFFF"/>
          <w:lang w:eastAsia="zh-CN"/>
        </w:rPr>
      </w:pPr>
      <w:r>
        <w:rPr>
          <w:rStyle w:val="6"/>
          <w:rFonts w:hint="eastAsia" w:ascii="宋体" w:hAnsi="宋体" w:eastAsia="宋体" w:cs="宋体"/>
          <w:i w:val="0"/>
          <w:iCs w:val="0"/>
          <w:caps w:val="0"/>
          <w:color w:val="000000"/>
          <w:spacing w:val="0"/>
          <w:sz w:val="16"/>
          <w:szCs w:val="16"/>
          <w:shd w:val="clear" w:fill="FFFFFF"/>
          <w:lang w:eastAsia="zh-CN"/>
        </w:rPr>
        <w:drawing>
          <wp:inline distT="0" distB="0" distL="114300" distR="114300">
            <wp:extent cx="5267325" cy="2714625"/>
            <wp:effectExtent l="0" t="0" r="5715" b="13335"/>
            <wp:docPr id="2" name="图片 2" descr="SANRO[UC7W4(T`CKMZG(H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ANRO[UC7W4(T`CKMZG(HLT"/>
                    <pic:cNvPicPr>
                      <a:picLocks noChangeAspect="1"/>
                    </pic:cNvPicPr>
                  </pic:nvPicPr>
                  <pic:blipFill>
                    <a:blip r:embed="rId9"/>
                    <a:stretch>
                      <a:fillRect/>
                    </a:stretch>
                  </pic:blipFill>
                  <pic:spPr>
                    <a:xfrm>
                      <a:off x="0" y="0"/>
                      <a:ext cx="5267325" cy="2714625"/>
                    </a:xfrm>
                    <a:prstGeom prst="rect">
                      <a:avLst/>
                    </a:prstGeom>
                  </pic:spPr>
                </pic:pic>
              </a:graphicData>
            </a:graphic>
          </wp:inline>
        </w:drawing>
      </w:r>
    </w:p>
    <w:p>
      <w:pPr>
        <w:pStyle w:val="2"/>
        <w:keepNext w:val="0"/>
        <w:keepLines w:val="0"/>
        <w:widowControl/>
        <w:suppressLineNumbers w:val="0"/>
        <w:shd w:val="clear" w:fill="FFFFFF"/>
        <w:spacing w:line="288" w:lineRule="atLeast"/>
        <w:ind w:left="0" w:firstLine="0"/>
        <w:rPr>
          <w:rStyle w:val="6"/>
          <w:rFonts w:hint="eastAsia" w:ascii="宋体" w:hAnsi="宋体" w:eastAsia="宋体" w:cs="宋体"/>
          <w:i w:val="0"/>
          <w:iCs w:val="0"/>
          <w:caps w:val="0"/>
          <w:color w:val="000000"/>
          <w:spacing w:val="0"/>
          <w:sz w:val="16"/>
          <w:szCs w:val="16"/>
          <w:shd w:val="clear" w:fill="FFFFFF"/>
          <w:lang w:eastAsia="zh-CN"/>
        </w:rPr>
      </w:pPr>
      <w:r>
        <w:rPr>
          <w:rStyle w:val="6"/>
          <w:rFonts w:hint="eastAsia" w:ascii="宋体" w:hAnsi="宋体" w:eastAsia="宋体" w:cs="宋体"/>
          <w:i w:val="0"/>
          <w:iCs w:val="0"/>
          <w:caps w:val="0"/>
          <w:color w:val="000000"/>
          <w:spacing w:val="0"/>
          <w:sz w:val="16"/>
          <w:szCs w:val="16"/>
          <w:shd w:val="clear" w:fill="FFFFFF"/>
          <w:lang w:eastAsia="zh-CN"/>
        </w:rPr>
        <w:drawing>
          <wp:inline distT="0" distB="0" distL="114300" distR="114300">
            <wp:extent cx="5268595" cy="2572385"/>
            <wp:effectExtent l="0" t="0" r="4445" b="3175"/>
            <wp:docPr id="3" name="图片 3" descr="9EV0I)AU8Z6SS_729LM8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V0I)AU8Z6SS_729LM8T]N"/>
                    <pic:cNvPicPr>
                      <a:picLocks noChangeAspect="1"/>
                    </pic:cNvPicPr>
                  </pic:nvPicPr>
                  <pic:blipFill>
                    <a:blip r:embed="rId10"/>
                    <a:stretch>
                      <a:fillRect/>
                    </a:stretch>
                  </pic:blipFill>
                  <pic:spPr>
                    <a:xfrm>
                      <a:off x="0" y="0"/>
                      <a:ext cx="5268595" cy="2572385"/>
                    </a:xfrm>
                    <a:prstGeom prst="rect">
                      <a:avLst/>
                    </a:prstGeom>
                  </pic:spPr>
                </pic:pic>
              </a:graphicData>
            </a:graphic>
          </wp:inline>
        </w:drawing>
      </w:r>
    </w:p>
    <w:p>
      <w:pPr>
        <w:bidi w:val="0"/>
        <w:rPr>
          <w:lang w:val="en-US"/>
        </w:rPr>
      </w:pPr>
      <w:r>
        <w:rPr>
          <w:lang w:val="en-US"/>
        </w:rPr>
        <w:t>国债的话，有国家信用作为背书。基本上不存在违约拿不回本金的风险，主要就是收益多少而已。截至目前，十年期国债的收益是3.189%。作为中短期理财，可以购买一部分，安全性很好</w:t>
      </w:r>
      <w:r>
        <w:rPr>
          <w:rFonts w:hint="eastAsia"/>
          <w:lang w:val="en-US" w:eastAsia="zh-CN"/>
        </w:rPr>
        <w:t>，</w:t>
      </w:r>
      <w:r>
        <w:t>存在的缺陷就是时间周期比较长</w:t>
      </w:r>
      <w:r>
        <w:rPr>
          <w:lang w:val="en-US"/>
        </w:rPr>
        <w:t>。</w:t>
      </w:r>
    </w:p>
    <w:p>
      <w:pPr>
        <w:pStyle w:val="2"/>
        <w:keepNext w:val="0"/>
        <w:keepLines w:val="0"/>
        <w:widowControl/>
        <w:suppressLineNumbers w:val="0"/>
        <w:shd w:val="clear" w:fill="FFFFFF"/>
        <w:spacing w:line="288" w:lineRule="atLeast"/>
        <w:ind w:left="0" w:firstLine="0"/>
        <w:rPr>
          <w:rStyle w:val="6"/>
          <w:rFonts w:hint="default" w:ascii="宋体" w:hAnsi="宋体" w:eastAsia="宋体" w:cs="宋体"/>
          <w:i w:val="0"/>
          <w:iCs w:val="0"/>
          <w:caps w:val="0"/>
          <w:color w:val="000000"/>
          <w:spacing w:val="0"/>
          <w:sz w:val="24"/>
          <w:szCs w:val="24"/>
          <w:shd w:val="clear" w:fill="FFFFFF"/>
          <w:lang w:val="en-US" w:eastAsia="zh-CN"/>
        </w:rPr>
      </w:pPr>
      <w:r>
        <w:rPr>
          <w:rStyle w:val="6"/>
          <w:rFonts w:hint="eastAsia" w:ascii="宋体" w:hAnsi="宋体" w:cs="宋体"/>
          <w:i w:val="0"/>
          <w:iCs w:val="0"/>
          <w:caps w:val="0"/>
          <w:color w:val="000000"/>
          <w:spacing w:val="0"/>
          <w:sz w:val="24"/>
          <w:szCs w:val="24"/>
          <w:shd w:val="clear" w:fill="FFFFFF"/>
          <w:lang w:val="en-US" w:eastAsia="zh-CN"/>
        </w:rPr>
        <w:t>5.3</w:t>
      </w:r>
      <w:r>
        <w:rPr>
          <w:rStyle w:val="6"/>
          <w:rFonts w:hint="eastAsia" w:ascii="宋体" w:hAnsi="宋体" w:eastAsia="宋体" w:cs="宋体"/>
          <w:i w:val="0"/>
          <w:iCs w:val="0"/>
          <w:caps w:val="0"/>
          <w:color w:val="000000"/>
          <w:spacing w:val="0"/>
          <w:sz w:val="24"/>
          <w:szCs w:val="24"/>
          <w:shd w:val="clear" w:fill="FFFFFF"/>
          <w:lang w:val="en-US" w:eastAsia="zh-CN"/>
        </w:rPr>
        <w:t>.3保险</w:t>
      </w:r>
    </w:p>
    <w:p>
      <w:pPr>
        <w:pStyle w:val="2"/>
        <w:keepNext w:val="0"/>
        <w:keepLines w:val="0"/>
        <w:widowControl/>
        <w:suppressLineNumbers w:val="0"/>
        <w:shd w:val="clear" w:fill="FFFFFF"/>
        <w:spacing w:line="288" w:lineRule="atLeast"/>
        <w:ind w:left="0" w:firstLine="0"/>
        <w:rPr>
          <w:rStyle w:val="6"/>
          <w:rFonts w:hint="eastAsia" w:ascii="宋体" w:hAnsi="宋体" w:eastAsia="宋体" w:cs="宋体"/>
          <w:i w:val="0"/>
          <w:iCs w:val="0"/>
          <w:caps w:val="0"/>
          <w:color w:val="000000"/>
          <w:spacing w:val="0"/>
          <w:sz w:val="16"/>
          <w:szCs w:val="16"/>
          <w:shd w:val="clear" w:fill="FFFFFF"/>
          <w:lang w:eastAsia="zh-CN"/>
        </w:rPr>
      </w:pPr>
      <w:r>
        <w:rPr>
          <w:rStyle w:val="6"/>
          <w:rFonts w:hint="eastAsia" w:ascii="宋体" w:hAnsi="宋体" w:eastAsia="宋体" w:cs="宋体"/>
          <w:i w:val="0"/>
          <w:iCs w:val="0"/>
          <w:caps w:val="0"/>
          <w:color w:val="000000"/>
          <w:spacing w:val="0"/>
          <w:sz w:val="16"/>
          <w:szCs w:val="16"/>
          <w:shd w:val="clear" w:fill="FFFFFF"/>
          <w:lang w:eastAsia="zh-CN"/>
        </w:rPr>
        <w:drawing>
          <wp:inline distT="0" distB="0" distL="114300" distR="114300">
            <wp:extent cx="5266690" cy="3735705"/>
            <wp:effectExtent l="0" t="0" r="6350" b="13335"/>
            <wp:docPr id="4" name="图片 4" descr="Screenshot_20201123_22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01123_221008"/>
                    <pic:cNvPicPr>
                      <a:picLocks noChangeAspect="1"/>
                    </pic:cNvPicPr>
                  </pic:nvPicPr>
                  <pic:blipFill>
                    <a:blip r:embed="rId11"/>
                    <a:stretch>
                      <a:fillRect/>
                    </a:stretch>
                  </pic:blipFill>
                  <pic:spPr>
                    <a:xfrm>
                      <a:off x="0" y="0"/>
                      <a:ext cx="5266690" cy="37357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大家最常接触的保险类理财产品，比如说万能险、分红险，收益其实都不确定。</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很多朋友在误导销售下，被吹出来的高收益蒙骗，最终发现理想和实际相差巨大。</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其实，真正保证收益的理财型保险，是增额终身寿和年金险。</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现金价值如何增长、收益如何领取，都明明白白写进合同，没有任何不确定的部分。</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但是，这类产品的优势，需要一定的时间才能发挥出来</w:t>
      </w:r>
    </w:p>
    <w:p>
      <w:pPr>
        <w:keepNext w:val="0"/>
        <w:keepLines w:val="0"/>
        <w:pageBreakBefore w:val="0"/>
        <w:widowControl w:val="0"/>
        <w:kinsoku/>
        <w:wordWrap/>
        <w:overflowPunct/>
        <w:topLinePunct w:val="0"/>
        <w:autoSpaceDE/>
        <w:autoSpaceDN/>
        <w:bidi w:val="0"/>
        <w:adjustRightInd/>
        <w:snapToGrid/>
        <w:textAlignment w:val="auto"/>
      </w:pPr>
      <w:r>
        <w:rPr>
          <w:lang w:val="en-US"/>
        </w:rPr>
        <w:t>保险产品的优势</w:t>
      </w:r>
    </w:p>
    <w:p>
      <w:pPr>
        <w:keepNext w:val="0"/>
        <w:keepLines w:val="0"/>
        <w:pageBreakBefore w:val="0"/>
        <w:widowControl w:val="0"/>
        <w:kinsoku/>
        <w:wordWrap/>
        <w:overflowPunct/>
        <w:topLinePunct w:val="0"/>
        <w:autoSpaceDE/>
        <w:autoSpaceDN/>
        <w:bidi w:val="0"/>
        <w:adjustRightInd/>
        <w:snapToGrid/>
        <w:textAlignment w:val="auto"/>
      </w:pPr>
      <w:r>
        <w:rPr>
          <w:lang w:val="en-US"/>
        </w:rPr>
        <w:t>杠杆原理：一场疫情让我们钱包深感压力，保险就是以小博大，专门解决突发的大额开支。</w:t>
      </w:r>
    </w:p>
    <w:p>
      <w:pPr>
        <w:keepNext w:val="0"/>
        <w:keepLines w:val="0"/>
        <w:pageBreakBefore w:val="0"/>
        <w:widowControl w:val="0"/>
        <w:kinsoku/>
        <w:wordWrap/>
        <w:overflowPunct/>
        <w:topLinePunct w:val="0"/>
        <w:autoSpaceDE/>
        <w:autoSpaceDN/>
        <w:bidi w:val="0"/>
        <w:adjustRightInd/>
        <w:snapToGrid/>
        <w:textAlignment w:val="auto"/>
      </w:pPr>
      <w:r>
        <w:rPr>
          <w:lang w:val="en-US"/>
        </w:rPr>
        <w:t>超级安全：所有的保费和收益，都会以合同形式确定下来。这份合同的背书，是《保险法》、《合同法》和整个国家的保险监管，可以说，安全性与国债无异。</w:t>
      </w:r>
    </w:p>
    <w:p>
      <w:pPr>
        <w:keepNext w:val="0"/>
        <w:keepLines w:val="0"/>
        <w:pageBreakBefore w:val="0"/>
        <w:widowControl w:val="0"/>
        <w:kinsoku/>
        <w:wordWrap/>
        <w:overflowPunct/>
        <w:topLinePunct w:val="0"/>
        <w:autoSpaceDE/>
        <w:autoSpaceDN/>
        <w:bidi w:val="0"/>
        <w:adjustRightInd/>
        <w:snapToGrid/>
        <w:textAlignment w:val="auto"/>
      </w:pPr>
      <w:r>
        <w:rPr>
          <w:lang w:val="en-US"/>
        </w:rPr>
        <w:t>锁定利润：所谓的锁定利率，指的是保险产品是具备预定利率的，这个利率是长期、终身并且以合同形式固定下来的。它不会受到外部市场的影响，不会因为利率走低而发生变化，是持续一生的预定利率回报。</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容易变现：根据银保监会的规定，保险具备保单贷款功能，最高可贷款80%的保单现金价值，可以缓解资金周转不灵的尴尬局。贷款期间保单利益仍有效，灵活盘活资金。这就是保险的优势。</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大家以后理财可以这样做</w:t>
      </w:r>
    </w:p>
    <w:p>
      <w:pPr>
        <w:keepNext w:val="0"/>
        <w:keepLines w:val="0"/>
        <w:pageBreakBefore w:val="0"/>
        <w:widowControl w:val="0"/>
        <w:kinsoku/>
        <w:wordWrap/>
        <w:overflowPunct/>
        <w:topLinePunct w:val="0"/>
        <w:autoSpaceDE/>
        <w:autoSpaceDN/>
        <w:bidi w:val="0"/>
        <w:adjustRightInd/>
        <w:snapToGrid/>
        <w:textAlignment w:val="auto"/>
      </w:pPr>
      <w:r>
        <w:t>1.选择大型的正规渠道。</w:t>
      </w:r>
    </w:p>
    <w:p>
      <w:pPr>
        <w:keepNext w:val="0"/>
        <w:keepLines w:val="0"/>
        <w:pageBreakBefore w:val="0"/>
        <w:widowControl w:val="0"/>
        <w:kinsoku/>
        <w:wordWrap/>
        <w:overflowPunct/>
        <w:topLinePunct w:val="0"/>
        <w:autoSpaceDE/>
        <w:autoSpaceDN/>
        <w:bidi w:val="0"/>
        <w:adjustRightInd/>
        <w:snapToGrid/>
        <w:textAlignment w:val="auto"/>
      </w:pPr>
      <w:r>
        <w:t>虽然资管新规下，刚兑已经完全被打破。但万一出现问题，大的平台还是有较强的实力去解决兑付问题。购买银行理财时尽量把目标锁定到六大国有商业银行、股份制银行或在A股上市的地方银行</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2.不要只看收益，</w:t>
      </w:r>
      <w:r>
        <w:rPr>
          <w:rFonts w:hint="eastAsia"/>
          <w:lang w:val="en-US" w:eastAsia="zh-CN"/>
        </w:rPr>
        <w:t>要</w:t>
      </w:r>
      <w:r>
        <w:rPr>
          <w:lang w:val="en-US"/>
        </w:rPr>
        <w:t>了解清楚资金去向。</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3.</w:t>
      </w:r>
      <w:r>
        <w:rPr>
          <w:rFonts w:hint="eastAsia"/>
          <w:lang w:val="en-US" w:eastAsia="zh-CN"/>
        </w:rPr>
        <w:t>看清楚理财产品是</w:t>
      </w:r>
      <w:r>
        <w:rPr>
          <w:lang w:val="en-US"/>
        </w:rPr>
        <w:t>代销</w:t>
      </w:r>
      <w:r>
        <w:rPr>
          <w:rFonts w:hint="eastAsia"/>
          <w:lang w:val="en-US" w:eastAsia="zh-CN"/>
        </w:rPr>
        <w:t>还是</w:t>
      </w:r>
      <w:r>
        <w:rPr>
          <w:lang w:val="en-US"/>
        </w:rPr>
        <w:t>自家产品</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另外需要注意的一个误区是，银行在售卖的理财产品并不都是银行自己发行的产品，也有代销的其它平台的产品。当产品一旦发生问题时，银行处理方式差异很大。</w:t>
      </w:r>
    </w:p>
    <w:p>
      <w:pPr>
        <w:keepNext w:val="0"/>
        <w:keepLines w:val="0"/>
        <w:pageBreakBefore w:val="0"/>
        <w:widowControl w:val="0"/>
        <w:kinsoku/>
        <w:wordWrap/>
        <w:overflowPunct/>
        <w:topLinePunct w:val="0"/>
        <w:autoSpaceDE/>
        <w:autoSpaceDN/>
        <w:bidi w:val="0"/>
        <w:adjustRightInd/>
        <w:snapToGrid/>
        <w:textAlignment w:val="auto"/>
      </w:pPr>
      <w:r>
        <w:rPr>
          <w:lang w:val="en-US"/>
        </w:rPr>
        <w:t>4.分散投资</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不要把鸡蛋放在一个篮子里，不要把篮子挂在同一根绳子上，不要把绳子拴在同一颗树上，就是投资的真理。</w:t>
      </w:r>
    </w:p>
    <w:p>
      <w:pPr>
        <w:keepNext w:val="0"/>
        <w:keepLines w:val="0"/>
        <w:pageBreakBefore w:val="0"/>
        <w:widowControl w:val="0"/>
        <w:kinsoku/>
        <w:wordWrap/>
        <w:overflowPunct/>
        <w:topLinePunct w:val="0"/>
        <w:autoSpaceDE/>
        <w:autoSpaceDN/>
        <w:bidi w:val="0"/>
        <w:adjustRightInd/>
        <w:snapToGrid/>
        <w:textAlignment w:val="auto"/>
        <w:rPr>
          <w:lang w:val="en-US"/>
        </w:rPr>
      </w:pPr>
      <w:r>
        <w:rPr>
          <w:lang w:val="en-US"/>
        </w:rPr>
        <w:t>当然做到这点并不容易，除了需要对所有投资产品都有比较清楚的了解，还要懂得如何做综合的配置。</w:t>
      </w:r>
    </w:p>
    <w:p>
      <w:pPr>
        <w:rPr>
          <w:rFonts w:hint="default"/>
          <w:lang w:val="en-US" w:eastAsia="zh-CN"/>
        </w:rPr>
      </w:pPr>
    </w:p>
    <w:p>
      <w:pPr>
        <w:pStyle w:val="2"/>
        <w:keepNext w:val="0"/>
        <w:keepLines w:val="0"/>
        <w:widowControl/>
        <w:suppressLineNumbers w:val="0"/>
        <w:shd w:val="clear" w:fill="FFFFFF"/>
        <w:spacing w:line="288" w:lineRule="atLeast"/>
        <w:ind w:left="0" w:firstLine="0"/>
        <w:jc w:val="center"/>
        <w:rPr>
          <w:rStyle w:val="6"/>
          <w:rFonts w:hint="eastAsia" w:ascii="宋体" w:hAnsi="宋体" w:eastAsia="宋体" w:cs="宋体"/>
          <w:i w:val="0"/>
          <w:iCs w:val="0"/>
          <w:caps w:val="0"/>
          <w:color w:val="000000"/>
          <w:spacing w:val="0"/>
          <w:sz w:val="16"/>
          <w:szCs w:val="16"/>
          <w:shd w:val="clear" w:fill="FFFFFF"/>
          <w:lang w:eastAsia="zh-CN"/>
        </w:rPr>
      </w:pPr>
    </w:p>
    <w:p>
      <w:pPr>
        <w:pStyle w:val="2"/>
        <w:keepNext w:val="0"/>
        <w:keepLines w:val="0"/>
        <w:widowControl/>
        <w:suppressLineNumbers w:val="0"/>
        <w:shd w:val="clear" w:fill="FFFFFF"/>
        <w:spacing w:line="288" w:lineRule="atLeast"/>
        <w:ind w:left="0" w:firstLine="0"/>
        <w:jc w:val="center"/>
        <w:rPr>
          <w:rStyle w:val="6"/>
          <w:rFonts w:hint="default" w:ascii="Times New Roman" w:hAnsi="Times New Roman" w:eastAsia="宋体" w:cs="Times New Roman"/>
          <w:b/>
          <w:bCs w:val="0"/>
          <w:i w:val="0"/>
          <w:iCs w:val="0"/>
          <w:caps w:val="0"/>
          <w:color w:val="000000"/>
          <w:spacing w:val="0"/>
          <w:sz w:val="32"/>
          <w:szCs w:val="32"/>
          <w:shd w:val="clear" w:fill="FFFFFF"/>
        </w:rPr>
      </w:pPr>
      <w:r>
        <w:rPr>
          <w:rStyle w:val="6"/>
          <w:rFonts w:hint="default" w:ascii="Times New Roman" w:hAnsi="Times New Roman" w:eastAsia="宋体" w:cs="Times New Roman"/>
          <w:b/>
          <w:bCs w:val="0"/>
          <w:i w:val="0"/>
          <w:iCs w:val="0"/>
          <w:caps w:val="0"/>
          <w:color w:val="000000"/>
          <w:spacing w:val="0"/>
          <w:sz w:val="32"/>
          <w:szCs w:val="32"/>
          <w:shd w:val="clear" w:fill="FFFFFF"/>
        </w:rPr>
        <w:t>Acasestudyof"PenghuaJuxin",afinancialproductofIndustrialandCommercialBankofChina</w:t>
      </w:r>
    </w:p>
    <w:p>
      <w:pPr>
        <w:pStyle w:val="2"/>
        <w:keepNext w:val="0"/>
        <w:keepLines w:val="0"/>
        <w:widowControl/>
        <w:suppressLineNumbers w:val="0"/>
        <w:shd w:val="clear" w:fill="FFFFFF"/>
        <w:spacing w:line="288" w:lineRule="atLeast"/>
        <w:ind w:left="0" w:firstLine="0"/>
        <w:rPr>
          <w:rStyle w:val="6"/>
          <w:rFonts w:hint="default" w:ascii="Times New Roman" w:hAnsi="Times New Roman" w:eastAsia="宋体" w:cs="Times New Roman"/>
          <w:b/>
          <w:bCs w:val="0"/>
          <w:i w:val="0"/>
          <w:iCs w:val="0"/>
          <w:caps w:val="0"/>
          <w:color w:val="000000"/>
          <w:spacing w:val="0"/>
          <w:sz w:val="32"/>
          <w:szCs w:val="32"/>
          <w:shd w:val="clear" w:fill="FFFFFF"/>
        </w:rPr>
      </w:pPr>
    </w:p>
    <w:p>
      <w:pPr>
        <w:pStyle w:val="2"/>
        <w:keepNext w:val="0"/>
        <w:keepLines w:val="0"/>
        <w:widowControl/>
        <w:suppressLineNumbers w:val="0"/>
        <w:shd w:val="clear" w:fill="FFFFFF"/>
        <w:spacing w:line="288" w:lineRule="atLeast"/>
        <w:ind w:left="0" w:firstLine="0"/>
        <w:rPr>
          <w:rStyle w:val="6"/>
          <w:rFonts w:hint="default" w:ascii="Times New Roman" w:hAnsi="Times New Roman" w:eastAsia="宋体" w:cs="Times New Roman"/>
          <w:b/>
          <w:bCs w:val="0"/>
          <w:i w:val="0"/>
          <w:iCs w:val="0"/>
          <w:caps w:val="0"/>
          <w:color w:val="000000"/>
          <w:spacing w:val="0"/>
          <w:sz w:val="32"/>
          <w:szCs w:val="32"/>
          <w:shd w:val="clear" w:fill="FFFFFF"/>
        </w:rPr>
      </w:pPr>
    </w:p>
    <w:p>
      <w:pPr>
        <w:pStyle w:val="2"/>
        <w:keepNext w:val="0"/>
        <w:keepLines w:val="0"/>
        <w:widowControl/>
        <w:suppressLineNumbers w:val="0"/>
        <w:shd w:val="clear" w:fill="FFFFFF"/>
        <w:spacing w:line="288" w:lineRule="atLeast"/>
        <w:ind w:left="0" w:firstLine="0"/>
        <w:rPr>
          <w:rStyle w:val="6"/>
          <w:rFonts w:hint="default" w:ascii="Times New Roman" w:hAnsi="Times New Roman" w:eastAsia="宋体" w:cs="Times New Roman"/>
          <w:b w:val="0"/>
          <w:bCs/>
          <w:i w:val="0"/>
          <w:iCs w:val="0"/>
          <w:caps w:val="0"/>
          <w:color w:val="000000"/>
          <w:spacing w:val="0"/>
          <w:sz w:val="24"/>
          <w:szCs w:val="24"/>
          <w:shd w:val="clear" w:fill="FFFFFF"/>
        </w:rPr>
      </w:pPr>
      <w:r>
        <w:rPr>
          <w:rStyle w:val="6"/>
          <w:rFonts w:hint="default" w:ascii="Times New Roman" w:hAnsi="Times New Roman" w:eastAsia="宋体" w:cs="Times New Roman"/>
          <w:b/>
          <w:bCs w:val="0"/>
          <w:i w:val="0"/>
          <w:iCs w:val="0"/>
          <w:caps w:val="0"/>
          <w:color w:val="000000"/>
          <w:spacing w:val="0"/>
          <w:sz w:val="32"/>
          <w:szCs w:val="32"/>
          <w:shd w:val="clear" w:fill="FFFFFF"/>
        </w:rPr>
        <w:t>Abstract</w:t>
      </w:r>
      <w:r>
        <w:rPr>
          <w:rStyle w:val="6"/>
          <w:rFonts w:hint="eastAsia" w:ascii="宋体" w:hAnsi="宋体" w:eastAsia="宋体" w:cs="宋体"/>
          <w:b w:val="0"/>
          <w:bCs/>
          <w:i w:val="0"/>
          <w:iCs w:val="0"/>
          <w:caps w:val="0"/>
          <w:color w:val="000000"/>
          <w:spacing w:val="0"/>
          <w:sz w:val="21"/>
          <w:szCs w:val="21"/>
          <w:shd w:val="clear" w:fill="FFFFFF"/>
        </w:rPr>
        <w:t>:</w:t>
      </w:r>
      <w:r>
        <w:rPr>
          <w:rStyle w:val="6"/>
          <w:rFonts w:hint="default" w:ascii="Times New Roman" w:hAnsi="Times New Roman" w:eastAsia="宋体" w:cs="Times New Roman"/>
          <w:b w:val="0"/>
          <w:bCs/>
          <w:i w:val="0"/>
          <w:iCs w:val="0"/>
          <w:caps w:val="0"/>
          <w:color w:val="000000"/>
          <w:spacing w:val="0"/>
          <w:sz w:val="24"/>
          <w:szCs w:val="24"/>
          <w:shd w:val="clear" w:fill="FFFFFF"/>
        </w:rPr>
        <w:t>Inrecenttenyears,China'sdomesticBanks'financialserviceshavedevelopedrapidlyandmadegreatcontributionstoChina'srealeconomy.However,therearealsohugerisksininvestinginfinancialproducts,andthephenomenonoffinancialproductsthunderstormsisfrequent.</w:t>
      </w:r>
    </w:p>
    <w:p>
      <w:pPr>
        <w:pStyle w:val="2"/>
        <w:keepNext w:val="0"/>
        <w:keepLines w:val="0"/>
        <w:widowControl/>
        <w:suppressLineNumbers w:val="0"/>
        <w:shd w:val="clear" w:fill="FFFFFF"/>
        <w:spacing w:line="288" w:lineRule="atLeast"/>
        <w:ind w:left="0" w:firstLine="0"/>
        <w:rPr>
          <w:rStyle w:val="6"/>
          <w:rFonts w:hint="default" w:ascii="Times New Roman" w:hAnsi="Times New Roman" w:eastAsia="宋体" w:cs="Times New Roman"/>
          <w:b w:val="0"/>
          <w:bCs/>
          <w:i w:val="0"/>
          <w:iCs w:val="0"/>
          <w:caps w:val="0"/>
          <w:color w:val="000000"/>
          <w:spacing w:val="0"/>
          <w:sz w:val="24"/>
          <w:szCs w:val="24"/>
          <w:shd w:val="clear" w:fill="FFFFFF"/>
        </w:rPr>
      </w:pPr>
      <w:r>
        <w:rPr>
          <w:rStyle w:val="6"/>
          <w:rFonts w:hint="default" w:ascii="Times New Roman" w:hAnsi="Times New Roman" w:eastAsia="宋体" w:cs="Times New Roman"/>
          <w:b w:val="0"/>
          <w:bCs/>
          <w:i w:val="0"/>
          <w:iCs w:val="0"/>
          <w:caps w:val="0"/>
          <w:color w:val="000000"/>
          <w:spacing w:val="0"/>
          <w:sz w:val="24"/>
          <w:szCs w:val="24"/>
          <w:shd w:val="clear" w:fill="FFFFFF"/>
        </w:rPr>
        <w:t>Recently,icbccommissionsalesofhighthresholdfixedproductshavealsoappearedthunderbolt,whichgaveusafinancialwakeup.</w:t>
      </w:r>
    </w:p>
    <w:p>
      <w:pPr>
        <w:pStyle w:val="2"/>
        <w:keepNext w:val="0"/>
        <w:keepLines w:val="0"/>
        <w:widowControl/>
        <w:suppressLineNumbers w:val="0"/>
        <w:shd w:val="clear" w:fill="FFFFFF"/>
        <w:spacing w:line="288" w:lineRule="atLeast"/>
        <w:ind w:left="0" w:firstLine="0"/>
        <w:rPr>
          <w:rStyle w:val="6"/>
          <w:rFonts w:hint="default" w:ascii="Times New Roman" w:hAnsi="Times New Roman" w:eastAsia="宋体" w:cs="Times New Roman"/>
          <w:b w:val="0"/>
          <w:bCs/>
          <w:i w:val="0"/>
          <w:iCs w:val="0"/>
          <w:caps w:val="0"/>
          <w:color w:val="000000"/>
          <w:spacing w:val="0"/>
          <w:sz w:val="24"/>
          <w:szCs w:val="24"/>
          <w:shd w:val="clear" w:fill="FFFFFF"/>
        </w:rPr>
      </w:pPr>
      <w:r>
        <w:rPr>
          <w:rStyle w:val="6"/>
          <w:rFonts w:hint="default" w:ascii="Times New Roman" w:hAnsi="Times New Roman" w:eastAsia="宋体" w:cs="Times New Roman"/>
          <w:b w:val="0"/>
          <w:bCs/>
          <w:i w:val="0"/>
          <w:iCs w:val="0"/>
          <w:caps w:val="0"/>
          <w:color w:val="000000"/>
          <w:spacing w:val="0"/>
          <w:sz w:val="24"/>
          <w:szCs w:val="24"/>
          <w:shd w:val="clear" w:fill="FFFFFF"/>
        </w:rPr>
        <w:t>TheincidentisaprominentmanifestationofthefrequentproblemswithdomesticBanks'financialproductsinrecentyears,withboththecustomerswhoboughttheproductsandtheINDUSTRIALandCommercialBankofChina(ICBC),whichsoldtheproductsonacommissionbasis,sufferingheavylosses.</w:t>
      </w:r>
    </w:p>
    <w:p>
      <w:pPr>
        <w:pStyle w:val="2"/>
        <w:keepNext w:val="0"/>
        <w:keepLines w:val="0"/>
        <w:widowControl/>
        <w:suppressLineNumbers w:val="0"/>
        <w:shd w:val="clear" w:fill="FFFFFF"/>
        <w:spacing w:line="288" w:lineRule="atLeast"/>
        <w:ind w:left="0" w:firstLine="0"/>
        <w:rPr>
          <w:rStyle w:val="6"/>
          <w:rFonts w:hint="default" w:ascii="Times New Roman" w:hAnsi="Times New Roman" w:eastAsia="宋体" w:cs="Times New Roman"/>
          <w:b w:val="0"/>
          <w:bCs/>
          <w:i w:val="0"/>
          <w:iCs w:val="0"/>
          <w:caps w:val="0"/>
          <w:color w:val="000000"/>
          <w:spacing w:val="0"/>
          <w:sz w:val="24"/>
          <w:szCs w:val="24"/>
          <w:shd w:val="clear" w:fill="FFFFFF"/>
        </w:rPr>
      </w:pPr>
      <w:r>
        <w:rPr>
          <w:rStyle w:val="6"/>
          <w:rFonts w:hint="default" w:ascii="Times New Roman" w:hAnsi="Times New Roman" w:eastAsia="宋体" w:cs="Times New Roman"/>
          <w:b w:val="0"/>
          <w:bCs/>
          <w:i w:val="0"/>
          <w:iCs w:val="0"/>
          <w:caps w:val="0"/>
          <w:color w:val="000000"/>
          <w:spacing w:val="0"/>
          <w:sz w:val="24"/>
          <w:szCs w:val="24"/>
          <w:shd w:val="clear" w:fill="FFFFFF"/>
        </w:rPr>
        <w:t>ThispaperwillfocusonthecauseoftheexplosionofPenghuaJuxinfinancialproducts,thesolutionandtheenlightenmentwecangetfromthiseventtoanalyzetheevent.</w:t>
      </w:r>
    </w:p>
    <w:p>
      <w:pPr>
        <w:pStyle w:val="2"/>
        <w:keepNext w:val="0"/>
        <w:keepLines w:val="0"/>
        <w:widowControl/>
        <w:suppressLineNumbers w:val="0"/>
        <w:shd w:val="clear" w:fill="FFFFFF"/>
        <w:spacing w:line="288" w:lineRule="atLeast"/>
        <w:ind w:left="241" w:hanging="241" w:hangingChars="100"/>
        <w:rPr>
          <w:rFonts w:hint="default"/>
          <w:lang w:val="en-US" w:eastAsia="zh-CN"/>
        </w:rPr>
      </w:pPr>
      <w:r>
        <w:rPr>
          <w:rStyle w:val="6"/>
          <w:rFonts w:hint="default" w:ascii="Times New Roman" w:hAnsi="Times New Roman" w:eastAsia="宋体" w:cs="Times New Roman"/>
          <w:b/>
          <w:bCs w:val="0"/>
          <w:i w:val="0"/>
          <w:iCs w:val="0"/>
          <w:caps w:val="0"/>
          <w:color w:val="000000"/>
          <w:spacing w:val="0"/>
          <w:sz w:val="24"/>
          <w:szCs w:val="24"/>
          <w:shd w:val="clear" w:fill="FFFFFF"/>
        </w:rPr>
        <w:t>Keywords</w:t>
      </w:r>
      <w:r>
        <w:rPr>
          <w:rStyle w:val="6"/>
          <w:rFonts w:hint="eastAsia" w:ascii="宋体" w:hAnsi="宋体" w:eastAsia="宋体" w:cs="宋体"/>
          <w:b/>
          <w:bCs w:val="0"/>
          <w:i w:val="0"/>
          <w:iCs w:val="0"/>
          <w:caps w:val="0"/>
          <w:color w:val="000000"/>
          <w:spacing w:val="0"/>
          <w:sz w:val="21"/>
          <w:szCs w:val="21"/>
          <w:shd w:val="clear" w:fill="FFFFFF"/>
        </w:rPr>
        <w:t>:</w:t>
      </w:r>
      <w:r>
        <w:rPr>
          <w:rStyle w:val="6"/>
          <w:rFonts w:hint="default" w:ascii="Times New Roman" w:hAnsi="Times New Roman" w:eastAsia="宋体" w:cs="Times New Roman"/>
          <w:b w:val="0"/>
          <w:bCs/>
          <w:i w:val="0"/>
          <w:iCs w:val="0"/>
          <w:caps w:val="0"/>
          <w:color w:val="000000"/>
          <w:spacing w:val="0"/>
          <w:sz w:val="24"/>
          <w:szCs w:val="24"/>
          <w:shd w:val="clear" w:fill="FFFFFF"/>
        </w:rPr>
        <w:t>Industrial</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and</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Commercial</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Bank</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of</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China;</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Bao</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Lei;</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Bank</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financial</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r>
        <w:rPr>
          <w:rStyle w:val="6"/>
          <w:rFonts w:hint="default" w:ascii="Times New Roman" w:hAnsi="Times New Roman" w:eastAsia="宋体" w:cs="Times New Roman"/>
          <w:b w:val="0"/>
          <w:bCs/>
          <w:i w:val="0"/>
          <w:iCs w:val="0"/>
          <w:caps w:val="0"/>
          <w:color w:val="000000"/>
          <w:spacing w:val="0"/>
          <w:sz w:val="24"/>
          <w:szCs w:val="24"/>
          <w:shd w:val="clear" w:fill="FFFFFF"/>
        </w:rPr>
        <w:t>products;</w:t>
      </w:r>
      <w:r>
        <w:rPr>
          <w:rStyle w:val="6"/>
          <w:rFonts w:hint="eastAsia" w:ascii="Times New Roman" w:hAnsi="Times New Roman" w:eastAsia="宋体" w:cs="Times New Roman"/>
          <w:b w:val="0"/>
          <w:bCs/>
          <w:i w:val="0"/>
          <w:iCs w:val="0"/>
          <w:caps w:val="0"/>
          <w:color w:val="000000"/>
          <w:spacing w:val="0"/>
          <w:sz w:val="24"/>
          <w:szCs w:val="24"/>
          <w:shd w:val="clear" w:fill="FFFFFF"/>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976DA"/>
    <w:multiLevelType w:val="singleLevel"/>
    <w:tmpl w:val="CB7976DA"/>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3E00"/>
    <w:rsid w:val="035358A5"/>
    <w:rsid w:val="037B0987"/>
    <w:rsid w:val="04611FA8"/>
    <w:rsid w:val="049226DE"/>
    <w:rsid w:val="07533599"/>
    <w:rsid w:val="097376C1"/>
    <w:rsid w:val="0E27197D"/>
    <w:rsid w:val="0FEA445B"/>
    <w:rsid w:val="12D95F28"/>
    <w:rsid w:val="14887ABB"/>
    <w:rsid w:val="15A36014"/>
    <w:rsid w:val="16F644AA"/>
    <w:rsid w:val="17255F43"/>
    <w:rsid w:val="18A10B1B"/>
    <w:rsid w:val="19262DD2"/>
    <w:rsid w:val="199F0D95"/>
    <w:rsid w:val="1BB34F95"/>
    <w:rsid w:val="1C0D0DAA"/>
    <w:rsid w:val="1DE338E3"/>
    <w:rsid w:val="1FBE6923"/>
    <w:rsid w:val="20955A79"/>
    <w:rsid w:val="24983DCC"/>
    <w:rsid w:val="264264B8"/>
    <w:rsid w:val="27651455"/>
    <w:rsid w:val="2ED32A1E"/>
    <w:rsid w:val="309C668A"/>
    <w:rsid w:val="320C2C31"/>
    <w:rsid w:val="35CA15C4"/>
    <w:rsid w:val="411A49BE"/>
    <w:rsid w:val="41FE1438"/>
    <w:rsid w:val="43F825D0"/>
    <w:rsid w:val="4B990E46"/>
    <w:rsid w:val="53ED38D7"/>
    <w:rsid w:val="56EC3602"/>
    <w:rsid w:val="57401EB5"/>
    <w:rsid w:val="5B614441"/>
    <w:rsid w:val="5D3544AF"/>
    <w:rsid w:val="5F466B7E"/>
    <w:rsid w:val="637D2B61"/>
    <w:rsid w:val="639A30C4"/>
    <w:rsid w:val="68E71FCE"/>
    <w:rsid w:val="6AA45528"/>
    <w:rsid w:val="6AC70D17"/>
    <w:rsid w:val="6CD66436"/>
    <w:rsid w:val="6F454757"/>
    <w:rsid w:val="75BF3573"/>
    <w:rsid w:val="77331464"/>
    <w:rsid w:val="78257BF1"/>
    <w:rsid w:val="78DB7C87"/>
    <w:rsid w:val="7E173C74"/>
    <w:rsid w:val="7F4C6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0" w:firstLineChars="200"/>
      <w:jc w:val="both"/>
    </w:pPr>
    <w:rPr>
      <w:rFonts w:eastAsia="宋体" w:asciiTheme="minorAscii" w:hAnsiTheme="minorAscii" w:cstheme="minorBidi"/>
      <w:kern w:val="2"/>
      <w:sz w:val="24"/>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2020-11-08T11:01:00Z</dcterms:created>
  <dc:creator>钟勇</dc:creator>
  <cp:lastModifiedBy>钟勇</cp:lastModifiedBy>
  <dcterms:modified xsi:type="dcterms:W3CDTF">2020-11-24T11:41:16Z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